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xmlns:w14="http://schemas.microsoft.com/office/word/2010/wordml">
  <w:body>
    <w:p w14:paraId="518D62E4" w14:textId="6B3CBE42" w:rsidR="00822207" w:rsidRDefault="008252EA">
      <w:pPr>
        <w:jc w:val="right"/>
      </w:pPr>
      <w:r>
        <w:rPr>
          <w:b/>
        </w:rPr>
        <w:t>БЕКІТІЛДІ</w:t>
        <w:br/>
        <w:t>Басқарма Төрағасының бұйрығымен</w:t>
        <w:br/>
        <w:t>"Еуразиялық сауда жүйесі" тауар биржасы" АҚ</w:t>
        <w:br/>
        <w:t> 02.10.2026 жылғы № 74П</w:t>
      </w:r>
      <w:bookmarkStart w:id="0" w:name="_GoBack"/>
      <w:bookmarkEnd w:id="0"/>
    </w:p>
    <w:p w14:paraId="3817AABB" w14:textId="77777777" w:rsidR="00822207" w:rsidRDefault="008252EA">
      <w:pPr>
        <w:spacing w:after="60"/>
        <w:jc w:val="center"/>
        <w:rPr>
          <w:b/>
        </w:rPr>
      </w:pPr>
      <w:r>
        <w:rPr>
          <w:b/>
          <w:sz w:val="24"/>
        </w:rPr>
        <w:t>ҚОСАРЛАНҒАН ҚАРСЫ АУКЦИОН РЕЖИМІНДЕГІ БИРЖАЛЫҚ САУДА-САТТЫҚҚА ЖІБЕРІЛГЕН ТАУАРДЫҢ ЕРЕКШЕЛІГІ</w:t>
      </w:r>
    </w:p>
    <w:tbl>
      <w:tblPr>
        <w:tblW w:w="15026" w:type="dxa"/>
        <w:jc w:val="center"/>
        <w:tblLayout w:type="fixed"/>
        <w:tblLook w:val="04A0" w:firstRow="1" w:lastRow="0" w:firstColumn="1" w:lastColumn="0" w:noHBand="0" w:noVBand="1"/>
      </w:tblPr>
      <w:tblGrid>
        <w:gridCol w:w="2172"/>
        <w:gridCol w:w="5765"/>
        <w:gridCol w:w="2041"/>
        <w:gridCol w:w="5048"/>
      </w:tblGrid>
      <w:tr w:rsidR="00822207" w14:paraId="6361F888" w14:textId="77777777">
        <w:trPr>
          <w:jc w:val="center"/>
        </w:trPr>
        <w:tc>
          <w:tcPr>
            <w:tcW w:w="15026" w:type="dxa"/>
            <w:gridSpan w:val="4"/>
            <w:tcBorders>
              <w:top w:val="single" w:sz="6" w:space="0" w:color="000000"/>
              <w:left w:val="single" w:sz="6" w:space="0" w:color="000000"/>
              <w:bottom w:val="single" w:sz="6" w:space="0" w:color="000000"/>
              <w:right w:val="single" w:sz="6" w:space="0" w:color="000000"/>
            </w:tcBorders>
            <w:shd w:val="clear" w:color="auto" w:fill="DDEBF7"/>
            <w:vAlign w:val="center"/>
          </w:tcPr>
          <w:p w14:paraId="7EFDA2F8" w14:textId="77777777" w:rsidR="00822207" w:rsidRDefault="008252EA">
            <w:pPr>
              <w:jc w:val="center"/>
            </w:pPr>
            <w:r>
              <w:rPr>
                <w:b/>
                <w:sz w:val="18"/>
              </w:rPr>
              <w:t>САУДА ҚҰРАЛЫНЫҢ ПАСПОРТЫ</w:t>
            </w:r>
          </w:p>
        </w:tc>
      </w:tr>
      <w:tr w:rsidR="00822207" w14:paraId="387465CB"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40885DBC" w14:textId="77777777" w:rsidR="00822207" w:rsidRDefault="008252EA">
            <w:r>
              <w:rPr>
                <w:b/>
                <w:sz w:val="18"/>
              </w:rPr>
              <w:t>Тауардың атауы</w:t>
            </w:r>
          </w:p>
        </w:tc>
        <w:tc>
          <w:tcPr>
            <w:tcW w:w="5765" w:type="dxa"/>
            <w:tcBorders>
              <w:top w:val="single" w:sz="6" w:space="0" w:color="000000"/>
              <w:left w:val="single" w:sz="6" w:space="0" w:color="000000"/>
              <w:bottom w:val="single" w:sz="6" w:space="0" w:color="000000"/>
              <w:right w:val="single" w:sz="6" w:space="0" w:color="000000"/>
            </w:tcBorders>
            <w:vAlign w:val="center"/>
          </w:tcPr>
          <w:p w14:paraId="5B5E6362" w14:textId="77777777" w:rsidR="0036668D" w:rsidRDefault="0036668D" w:rsidP="0036668D">
            <w:r>
              <w:t>Дизель отыны ЕУРО, қысқы, 2 класс, экологиялық класс К5 маркалы ДТ-З-К5</w:t>
            </w:r>
          </w:p>
          <w:p w14:paraId="4A80D774" w14:textId="4F179F76" w:rsidR="00822207" w:rsidRDefault="0036668D" w:rsidP="0036668D">
            <w:r>
              <w:t>МЕМСТ 32511</w:t>
            </w:r>
            <w:r w:rsidRPr="00520B4E">
              <w:rPr>
                <w:color w:val="000000" w:themeColor="text1"/>
              </w:rPr>
              <w:t>-2013 (EN 590:2009) өзгеріс нөмірімен. № 1</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4BD65508" w14:textId="77777777" w:rsidR="00822207" w:rsidRDefault="008252EA">
            <w:r>
              <w:rPr>
                <w:b/>
                <w:sz w:val="18"/>
              </w:rPr>
              <w:t>Сауда құралының коды</w:t>
            </w:r>
          </w:p>
        </w:tc>
        <w:tc>
          <w:tcPr>
            <w:tcW w:w="5048" w:type="dxa"/>
            <w:tcBorders>
              <w:top w:val="single" w:sz="6" w:space="0" w:color="000000"/>
              <w:left w:val="single" w:sz="6" w:space="0" w:color="000000"/>
              <w:bottom w:val="single" w:sz="6" w:space="0" w:color="000000"/>
              <w:right w:val="single" w:sz="6" w:space="0" w:color="000000"/>
            </w:tcBorders>
            <w:vAlign w:val="center"/>
          </w:tcPr>
          <w:p w14:paraId="7888F037" w14:textId="28654AA9" w:rsidR="00822207" w:rsidRPr="00F163CD" w:rsidRDefault="001C17A2">
            <w:pPr>
              <w:jc w:val="center"/>
            </w:pPr>
            <w:r w:rsidRPr="001C17A2">
              <w:rPr>
                <w:b/>
                <w:color w:val="000000" w:themeColor="text1"/>
                <w:sz w:val="18"/>
              </w:rPr>
              <w:t>DRDDD01</w:t>
            </w:r>
          </w:p>
        </w:tc>
      </w:tr>
      <w:tr w:rsidR="00822207" w14:paraId="4EE8EC3C"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6471E14E" w14:textId="77777777" w:rsidR="00822207" w:rsidRDefault="008252EA">
            <w:r>
              <w:rPr>
                <w:b/>
                <w:sz w:val="18"/>
              </w:rPr>
              <w:t>Сауда-саттық тәртібі</w:t>
            </w:r>
          </w:p>
        </w:tc>
        <w:tc>
          <w:tcPr>
            <w:tcW w:w="5765" w:type="dxa"/>
            <w:tcBorders>
              <w:top w:val="single" w:sz="6" w:space="0" w:color="000000"/>
              <w:left w:val="single" w:sz="6" w:space="0" w:color="000000"/>
              <w:bottom w:val="single" w:sz="6" w:space="0" w:color="000000"/>
              <w:right w:val="single" w:sz="6" w:space="0" w:color="000000"/>
            </w:tcBorders>
            <w:vAlign w:val="center"/>
          </w:tcPr>
          <w:p w14:paraId="7FDD4EE4" w14:textId="77777777" w:rsidR="00822207" w:rsidRDefault="008252EA">
            <w:r>
              <w:rPr>
                <w:sz w:val="18"/>
              </w:rPr>
              <w:t>қосарланған қарсы аукцион</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68286DB2" w14:textId="77777777" w:rsidR="00822207" w:rsidRDefault="008252EA">
            <w:r>
              <w:rPr>
                <w:b/>
                <w:sz w:val="18"/>
              </w:rPr>
              <w:t>Өлшем бірлігі</w:t>
            </w:r>
          </w:p>
        </w:tc>
        <w:tc>
          <w:tcPr>
            <w:tcW w:w="5048" w:type="dxa"/>
            <w:tcBorders>
              <w:top w:val="single" w:sz="6" w:space="0" w:color="000000"/>
              <w:left w:val="single" w:sz="6" w:space="0" w:color="000000"/>
              <w:bottom w:val="single" w:sz="6" w:space="0" w:color="000000"/>
              <w:right w:val="single" w:sz="6" w:space="0" w:color="000000"/>
            </w:tcBorders>
            <w:vAlign w:val="center"/>
          </w:tcPr>
          <w:p w14:paraId="72054304" w14:textId="77777777" w:rsidR="00822207" w:rsidRDefault="008252EA">
            <w:pPr>
              <w:jc w:val="center"/>
            </w:pPr>
            <w:r>
              <w:rPr>
                <w:sz w:val="18"/>
              </w:rPr>
              <w:t>Тонна</w:t>
            </w:r>
          </w:p>
        </w:tc>
      </w:tr>
      <w:tr w:rsidR="00822207" w14:paraId="549EB2EB"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58BB9655" w14:textId="77777777" w:rsidR="00822207" w:rsidRDefault="008252EA">
            <w:r>
              <w:rPr>
                <w:b/>
                <w:sz w:val="18"/>
              </w:rPr>
              <w:t>Тауардың бағасы</w:t>
            </w:r>
          </w:p>
        </w:tc>
        <w:tc>
          <w:tcPr>
            <w:tcW w:w="12854" w:type="dxa"/>
            <w:gridSpan w:val="3"/>
            <w:tcBorders>
              <w:top w:val="single" w:sz="6" w:space="0" w:color="000000"/>
              <w:left w:val="single" w:sz="6" w:space="0" w:color="000000"/>
              <w:bottom w:val="single" w:sz="6" w:space="0" w:color="000000"/>
              <w:right w:val="single" w:sz="6" w:space="0" w:color="000000"/>
            </w:tcBorders>
            <w:vAlign w:val="center"/>
          </w:tcPr>
          <w:p w14:paraId="2F83213B" w14:textId="77777777" w:rsidR="00822207" w:rsidRDefault="008252EA">
            <w:r>
              <w:rPr>
                <w:sz w:val="18"/>
              </w:rPr>
              <w:t>ҚҚС есебімен 1 тонна үшін теңге</w:t>
            </w:r>
          </w:p>
        </w:tc>
      </w:tr>
    </w:tbl>
    <w:p w14:paraId="6742BD15" w14:textId="77777777" w:rsidR="00822207" w:rsidRDefault="00822207">
      <w:pPr>
        <w:spacing w:before="40" w:after="40"/>
      </w:pPr>
    </w:p>
    <w:tbl>
      <w:tblPr>
        <w:tblW w:w="15026" w:type="dxa"/>
        <w:jc w:val="center"/>
        <w:tblLayout w:type="fixed"/>
        <w:tblLook w:val="04A0" w:firstRow="1" w:lastRow="0" w:firstColumn="1" w:lastColumn="0" w:noHBand="0" w:noVBand="1"/>
      </w:tblPr>
      <w:tblGrid>
        <w:gridCol w:w="510"/>
        <w:gridCol w:w="3628"/>
        <w:gridCol w:w="10888"/>
      </w:tblGrid>
      <w:tr w:rsidR="00822207" w14:paraId="7E96E801" w14:textId="77777777">
        <w:trPr>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065CB50F" w14:textId="77777777" w:rsidR="00822207" w:rsidRDefault="008252EA">
            <w:pPr>
              <w:jc w:val="center"/>
              <w:rPr>
                <w:b/>
              </w:rPr>
            </w:pPr>
            <w:r>
              <w:rPr>
                <w:b/>
                <w:sz w:val="18"/>
              </w:rPr>
              <w:t>№</w:t>
            </w:r>
          </w:p>
        </w:tc>
        <w:tc>
          <w:tcPr>
            <w:tcW w:w="362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2D9ABF8A" w14:textId="77777777" w:rsidR="00822207" w:rsidRDefault="008252EA">
            <w:pPr>
              <w:jc w:val="center"/>
              <w:rPr>
                <w:b/>
              </w:rPr>
            </w:pPr>
            <w:r>
              <w:rPr>
                <w:b/>
                <w:sz w:val="18"/>
              </w:rPr>
              <w:t>Параметр</w:t>
            </w:r>
          </w:p>
        </w:tc>
        <w:tc>
          <w:tcPr>
            <w:tcW w:w="1088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24B2E8BA" w14:textId="77777777" w:rsidR="00822207" w:rsidRDefault="008252EA">
            <w:pPr>
              <w:jc w:val="center"/>
              <w:rPr>
                <w:b/>
              </w:rPr>
            </w:pPr>
            <w:r>
              <w:rPr>
                <w:b/>
                <w:sz w:val="18"/>
              </w:rPr>
              <w:t>Шарты</w:t>
            </w:r>
          </w:p>
        </w:tc>
      </w:tr>
      <w:tr w:rsidR="00822207" w14:paraId="1C19CC18"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E4F76A8" w14:textId="77777777" w:rsidR="00822207" w:rsidRDefault="008252EA">
            <w:pPr>
              <w:jc w:val="center"/>
            </w:pPr>
            <w:r>
              <w:rPr>
                <w:sz w:val="18"/>
              </w:rPr>
              <w:t>1</w:t>
            </w:r>
          </w:p>
        </w:tc>
        <w:tc>
          <w:tcPr>
            <w:tcW w:w="3628" w:type="dxa"/>
            <w:tcBorders>
              <w:top w:val="single" w:sz="6" w:space="0" w:color="000000"/>
              <w:left w:val="single" w:sz="6" w:space="0" w:color="000000"/>
              <w:bottom w:val="single" w:sz="6" w:space="0" w:color="000000"/>
              <w:right w:val="single" w:sz="6" w:space="0" w:color="000000"/>
            </w:tcBorders>
            <w:vAlign w:val="center"/>
          </w:tcPr>
          <w:p w14:paraId="4987F475" w14:textId="77777777" w:rsidR="00822207" w:rsidRDefault="008252EA">
            <w:pPr>
              <w:rPr>
                <w:b/>
              </w:rPr>
            </w:pPr>
            <w:r>
              <w:rPr>
                <w:b/>
                <w:sz w:val="18"/>
              </w:rPr>
              <w:t>Тауардың сапалық сипаттамалары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7D65F569" w14:textId="77777777" w:rsidR="0036668D" w:rsidRPr="00040D24" w:rsidRDefault="0036668D" w:rsidP="0036668D">
            <w:pPr>
              <w:rPr>
                <w:sz w:val="18"/>
              </w:rPr>
            </w:pPr>
            <w:r w:rsidRPr="00040D24">
              <w:rPr>
                <w:sz w:val="18"/>
              </w:rPr>
              <w:t>Дизель отыны ЕУРО, қысқы, 2 класс, экологиялық класс К5 маркалы ДТ-З-К5</w:t>
            </w:r>
          </w:p>
          <w:p w14:paraId="7FB9F5DB" w14:textId="125E1B96" w:rsidR="00822207" w:rsidRPr="00040D24" w:rsidRDefault="0036668D" w:rsidP="0036668D">
            <w:r w:rsidRPr="00040D24">
              <w:rPr>
                <w:sz w:val="18"/>
              </w:rPr>
              <w:t>МЕМСТ 32511-</w:t>
            </w:r>
            <w:r w:rsidRPr="00040D24">
              <w:rPr>
                <w:color w:val="000000" w:themeColor="text1"/>
                <w:sz w:val="18"/>
              </w:rPr>
              <w:t xml:space="preserve">2013 (EN 590:2009) өзгеріс нөмірімен. № 1. </w:t>
            </w:r>
            <w:r w:rsidRPr="00040D24">
              <w:rPr>
                <w:sz w:val="18"/>
              </w:rPr>
              <w:t xml:space="preserve">Негізгі көрсеткіштер: </w:t>
            </w:r>
            <w:proofErr w:type="spellStart"/>
            <w:r w:rsidRPr="00040D24">
              <w:rPr>
                <w:sz w:val="18"/>
              </w:rPr>
              <w:t>цетандық</w:t>
            </w:r>
            <w:proofErr w:type="spellEnd"/>
            <w:r w:rsidRPr="00040D24">
              <w:rPr>
                <w:sz w:val="18"/>
              </w:rPr>
              <w:t xml:space="preserve"> саны — кемінде 48,9; </w:t>
            </w:r>
            <w:proofErr w:type="spellStart"/>
            <w:r w:rsidRPr="00040D24">
              <w:rPr>
                <w:sz w:val="18"/>
              </w:rPr>
              <w:t>цетанды</w:t>
            </w:r>
            <w:proofErr w:type="spellEnd"/>
            <w:r w:rsidRPr="00040D24">
              <w:rPr>
                <w:sz w:val="18"/>
              </w:rPr>
              <w:t xml:space="preserve"> индексі — 50,9—дан кем емес; тығыздығы 15 ° C — 809 кг / м3; полициклді хош иісті көмірсутектердің массалық үлесі — 1,0% —дан аспайды; күкірттің массалық үлесі - 5,0 мг /кг-нан аз; жабық тигельдегі тұтану температурасы - 55,5 ° C-тан төмен емес. Қалған көрсеткіштер — МЕМСТ 32511-2013 нормалары шегінде</w:t>
            </w:r>
          </w:p>
        </w:tc>
      </w:tr>
      <w:tr w:rsidR="00822207" w14:paraId="2FC39577"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24B7802C" w14:textId="77777777" w:rsidR="00822207" w:rsidRDefault="008252EA">
            <w:pPr>
              <w:jc w:val="center"/>
            </w:pPr>
            <w:r>
              <w:rPr>
                <w:sz w:val="18"/>
              </w:rPr>
              <w:t>2</w:t>
            </w:r>
          </w:p>
        </w:tc>
        <w:tc>
          <w:tcPr>
            <w:tcW w:w="3628" w:type="dxa"/>
            <w:tcBorders>
              <w:top w:val="single" w:sz="6" w:space="0" w:color="000000"/>
              <w:left w:val="single" w:sz="6" w:space="0" w:color="000000"/>
              <w:bottom w:val="single" w:sz="6" w:space="0" w:color="000000"/>
              <w:right w:val="single" w:sz="6" w:space="0" w:color="000000"/>
            </w:tcBorders>
            <w:vAlign w:val="center"/>
          </w:tcPr>
          <w:p w14:paraId="2EBCEE74" w14:textId="77777777" w:rsidR="00822207" w:rsidRDefault="008252EA">
            <w:pPr>
              <w:rPr>
                <w:b/>
              </w:rPr>
            </w:pPr>
            <w:r>
              <w:rPr>
                <w:b/>
                <w:sz w:val="18"/>
              </w:rPr>
              <w:t>Жөнелту шарттары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1D3C1331" w14:textId="77777777" w:rsidR="0040144C" w:rsidRPr="00040D24" w:rsidRDefault="0040144C">
            <w:r w:rsidRPr="00040D24">
              <w:t xml:space="preserve">FCA — ҒК, бап. </w:t>
            </w:r>
            <w:proofErr w:type="spellStart"/>
            <w:r w:rsidRPr="00040D24">
              <w:t>Ондырыс</w:t>
            </w:r>
            <w:proofErr w:type="spellEnd"/>
            <w:r w:rsidRPr="00040D24">
              <w:t>, Астана қ., Қазақстан Республикасы (</w:t>
            </w:r>
            <w:proofErr w:type="spellStart"/>
            <w:r w:rsidRPr="00040D24">
              <w:t>Incoterms</w:t>
            </w:r>
            <w:proofErr w:type="spellEnd"/>
            <w:r w:rsidRPr="00040D24">
              <w:t xml:space="preserve"> 2020)</w:t>
            </w:r>
          </w:p>
          <w:p w14:paraId="2114A325" w14:textId="7EBC6A04" w:rsidR="00822207" w:rsidRPr="00040D24" w:rsidRDefault="008252EA">
            <w:r w:rsidRPr="00040D24">
              <w:t>Тауарды Сатып алушының көлік құралына тиеуді Жеткізуші жөнелту пунктінде жүзеге асырады. Тауарды әрі қарай Сатып алушының қоймасына тасымалдау, сондай-ақ барлық байланысты шығындар мен тәуекелдерді Сатып алушы көтереді.</w:t>
            </w:r>
          </w:p>
        </w:tc>
      </w:tr>
      <w:tr w:rsidR="00822207" w14:paraId="64C10EA4"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D49B398" w14:textId="77777777" w:rsidR="00822207" w:rsidRDefault="008252EA">
            <w:pPr>
              <w:jc w:val="center"/>
            </w:pPr>
            <w:r>
              <w:rPr>
                <w:sz w:val="18"/>
              </w:rPr>
              <w:t>3</w:t>
            </w:r>
          </w:p>
        </w:tc>
        <w:tc>
          <w:tcPr>
            <w:tcW w:w="3628" w:type="dxa"/>
            <w:tcBorders>
              <w:top w:val="single" w:sz="6" w:space="0" w:color="000000"/>
              <w:left w:val="single" w:sz="6" w:space="0" w:color="000000"/>
              <w:bottom w:val="single" w:sz="6" w:space="0" w:color="000000"/>
              <w:right w:val="single" w:sz="6" w:space="0" w:color="000000"/>
            </w:tcBorders>
            <w:vAlign w:val="center"/>
          </w:tcPr>
          <w:p w14:paraId="0F7BC55C" w14:textId="77777777" w:rsidR="00822207" w:rsidRDefault="008252EA">
            <w:pPr>
              <w:rPr>
                <w:highlight w:val="yellow"/>
              </w:rPr>
            </w:pPr>
            <w:r>
              <w:rPr>
                <w:b/>
                <w:sz w:val="18"/>
              </w:rPr>
              <w:t>Жөнелту мерзімі / мерзімі</w:t>
            </w:r>
          </w:p>
        </w:tc>
        <w:tc>
          <w:tcPr>
            <w:tcW w:w="10888" w:type="dxa"/>
            <w:tcBorders>
              <w:top w:val="single" w:sz="6" w:space="0" w:color="000000"/>
              <w:left w:val="single" w:sz="6" w:space="0" w:color="000000"/>
              <w:bottom w:val="single" w:sz="6" w:space="0" w:color="000000"/>
              <w:right w:val="single" w:sz="6" w:space="0" w:color="000000"/>
            </w:tcBorders>
            <w:vAlign w:val="center"/>
          </w:tcPr>
          <w:p w14:paraId="1A4F06B5" w14:textId="1B7E733E" w:rsidR="00822207" w:rsidRPr="00040D24" w:rsidRDefault="003C4F54">
            <w:r w:rsidRPr="00040D24">
              <w:rPr>
                <w:sz w:val="18"/>
              </w:rPr>
              <w:t>Өнім беруші Сатып алушының тиісті түрде ресімделген өтінімін және тауардың тиісті партиясы бойынша есеп айырысу үшін жеткілікті қаражаттың бар екендігі туралы Клирингтік орталықтың растауын алған күннен бастап 5 (бес) жұмыс күні ішінде.</w:t>
            </w:r>
          </w:p>
        </w:tc>
      </w:tr>
      <w:tr w:rsidR="00822207" w14:paraId="78BBA3EA"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D5B8EF4" w14:textId="77777777" w:rsidR="00822207" w:rsidRDefault="008252EA">
            <w:pPr>
              <w:jc w:val="center"/>
            </w:pPr>
            <w:r>
              <w:rPr>
                <w:sz w:val="18"/>
              </w:rPr>
              <w:t>4</w:t>
            </w:r>
          </w:p>
        </w:tc>
        <w:tc>
          <w:tcPr>
            <w:tcW w:w="3628" w:type="dxa"/>
            <w:tcBorders>
              <w:top w:val="single" w:sz="6" w:space="0" w:color="000000"/>
              <w:left w:val="single" w:sz="6" w:space="0" w:color="000000"/>
              <w:bottom w:val="single" w:sz="6" w:space="0" w:color="000000"/>
              <w:right w:val="single" w:sz="6" w:space="0" w:color="000000"/>
            </w:tcBorders>
            <w:vAlign w:val="center"/>
          </w:tcPr>
          <w:p w14:paraId="1C881DA1" w14:textId="77777777" w:rsidR="00822207" w:rsidRDefault="008252EA">
            <w:pPr>
              <w:rPr>
                <w:highlight w:val="yellow"/>
              </w:rPr>
            </w:pPr>
            <w:r>
              <w:rPr>
                <w:b/>
                <w:sz w:val="18"/>
              </w:rPr>
              <w:t>Төлем шарттары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2CE56E0D" w14:textId="77777777" w:rsidR="00822207" w:rsidRPr="00040D24" w:rsidRDefault="008252EA">
            <w:r w:rsidRPr="00040D24">
              <w:t>Тауарды жөнелту басталғанға дейін "БНАЖ клиринг орталығы" ЖШС арқылы 100% алдын ала төлем.</w:t>
            </w:r>
          </w:p>
        </w:tc>
      </w:tr>
      <w:tr w:rsidR="00822207" w14:paraId="2E346A3C"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18C34E1" w14:textId="77777777" w:rsidR="00822207" w:rsidRDefault="008252EA">
            <w:pPr>
              <w:jc w:val="center"/>
            </w:pPr>
            <w:r>
              <w:rPr>
                <w:sz w:val="18"/>
              </w:rPr>
              <w:t>5</w:t>
            </w:r>
          </w:p>
        </w:tc>
        <w:tc>
          <w:tcPr>
            <w:tcW w:w="3628" w:type="dxa"/>
            <w:tcBorders>
              <w:top w:val="single" w:sz="6" w:space="0" w:color="000000"/>
              <w:left w:val="single" w:sz="6" w:space="0" w:color="000000"/>
              <w:bottom w:val="single" w:sz="6" w:space="0" w:color="000000"/>
              <w:right w:val="single" w:sz="6" w:space="0" w:color="000000"/>
            </w:tcBorders>
            <w:vAlign w:val="center"/>
          </w:tcPr>
          <w:p w14:paraId="0AD572BC" w14:textId="77777777" w:rsidR="00822207" w:rsidRDefault="008252EA">
            <w:pPr>
              <w:rPr>
                <w:b/>
              </w:rPr>
            </w:pPr>
            <w:r>
              <w:rPr>
                <w:b/>
                <w:sz w:val="18"/>
              </w:rPr>
              <w:t>Лоттың көлемі</w:t>
            </w:r>
          </w:p>
        </w:tc>
        <w:tc>
          <w:tcPr>
            <w:tcW w:w="10888" w:type="dxa"/>
            <w:tcBorders>
              <w:top w:val="single" w:sz="6" w:space="0" w:color="000000"/>
              <w:left w:val="single" w:sz="6" w:space="0" w:color="000000"/>
              <w:bottom w:val="single" w:sz="6" w:space="0" w:color="000000"/>
              <w:right w:val="single" w:sz="6" w:space="0" w:color="000000"/>
            </w:tcBorders>
            <w:vAlign w:val="center"/>
          </w:tcPr>
          <w:p w14:paraId="399F455A" w14:textId="77777777" w:rsidR="00822207" w:rsidRPr="00040D24" w:rsidRDefault="008252EA">
            <w:r w:rsidRPr="00040D24">
              <w:rPr>
                <w:sz w:val="18"/>
              </w:rPr>
              <w:t>50 (елу) тонна.</w:t>
            </w:r>
          </w:p>
        </w:tc>
      </w:tr>
      <w:tr w:rsidR="00822207" w14:paraId="6B033DD4"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2BDC3FCA" w14:textId="77777777" w:rsidR="00822207" w:rsidRDefault="008252EA">
            <w:pPr>
              <w:jc w:val="center"/>
            </w:pPr>
            <w:r>
              <w:rPr>
                <w:sz w:val="18"/>
              </w:rPr>
              <w:t>6</w:t>
            </w:r>
          </w:p>
        </w:tc>
        <w:tc>
          <w:tcPr>
            <w:tcW w:w="3628" w:type="dxa"/>
            <w:tcBorders>
              <w:top w:val="single" w:sz="6" w:space="0" w:color="000000"/>
              <w:left w:val="single" w:sz="6" w:space="0" w:color="000000"/>
              <w:bottom w:val="single" w:sz="6" w:space="0" w:color="000000"/>
              <w:right w:val="single" w:sz="6" w:space="0" w:color="000000"/>
            </w:tcBorders>
            <w:vAlign w:val="center"/>
          </w:tcPr>
          <w:p w14:paraId="3B87E081" w14:textId="77777777" w:rsidR="00822207" w:rsidRDefault="008252EA">
            <w:pPr>
              <w:rPr>
                <w:b/>
              </w:rPr>
            </w:pPr>
            <w:r>
              <w:rPr>
                <w:b/>
                <w:sz w:val="18"/>
              </w:rPr>
              <w:t>Жеткізудің ең аз партиясы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66BC9093" w14:textId="77777777" w:rsidR="00822207" w:rsidRPr="00040D24" w:rsidRDefault="008252EA">
            <w:r w:rsidRPr="00040D24">
              <w:rPr>
                <w:sz w:val="18"/>
              </w:rPr>
              <w:t>1 (бір) лот, егер сауда сессиясының параметрлерінде өзгеше белгіленбесе.</w:t>
            </w:r>
          </w:p>
        </w:tc>
      </w:tr>
      <w:tr w:rsidR="00822207" w14:paraId="139C7DF6"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667D377" w14:textId="77777777" w:rsidR="00822207" w:rsidRDefault="008252EA">
            <w:pPr>
              <w:jc w:val="center"/>
            </w:pPr>
            <w:r>
              <w:rPr>
                <w:sz w:val="18"/>
              </w:rPr>
              <w:t>7</w:t>
            </w:r>
          </w:p>
        </w:tc>
        <w:tc>
          <w:tcPr>
            <w:tcW w:w="3628" w:type="dxa"/>
            <w:tcBorders>
              <w:top w:val="single" w:sz="6" w:space="0" w:color="000000"/>
              <w:left w:val="single" w:sz="6" w:space="0" w:color="000000"/>
              <w:bottom w:val="single" w:sz="6" w:space="0" w:color="000000"/>
              <w:right w:val="single" w:sz="6" w:space="0" w:color="000000"/>
            </w:tcBorders>
            <w:vAlign w:val="center"/>
          </w:tcPr>
          <w:p w14:paraId="08287A57" w14:textId="77777777" w:rsidR="00822207" w:rsidRDefault="008252EA">
            <w:pPr>
              <w:rPr>
                <w:b/>
              </w:rPr>
            </w:pPr>
            <w:r>
              <w:rPr>
                <w:b/>
                <w:sz w:val="18"/>
                <w:u w:val="single"/>
              </w:rPr>
              <w:t>Тауарды жөнелту тәсілі</w:t>
            </w:r>
          </w:p>
        </w:tc>
        <w:tc>
          <w:tcPr>
            <w:tcW w:w="10888" w:type="dxa"/>
            <w:tcBorders>
              <w:top w:val="single" w:sz="6" w:space="0" w:color="000000"/>
              <w:left w:val="single" w:sz="6" w:space="0" w:color="000000"/>
              <w:bottom w:val="single" w:sz="6" w:space="0" w:color="000000"/>
              <w:right w:val="single" w:sz="6" w:space="0" w:color="000000"/>
            </w:tcBorders>
            <w:vAlign w:val="center"/>
          </w:tcPr>
          <w:p w14:paraId="13EA03B2" w14:textId="77777777" w:rsidR="00822207" w:rsidRPr="00040D24" w:rsidRDefault="008252EA">
            <w:r w:rsidRPr="00040D24">
              <w:rPr>
                <w:sz w:val="18"/>
              </w:rPr>
              <w:t>Қазақстан Республикасының мұнай өнімдері мен қауіпті жүктерді тасымалдауға қатысты заңнамасының талаптарына сәйкес келетін Сатып алушының автомобиль көлігі.</w:t>
            </w:r>
          </w:p>
        </w:tc>
      </w:tr>
      <w:tr w:rsidR="00822207" w14:paraId="48AD9DAB"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59905FA" w14:textId="77777777" w:rsidR="00822207" w:rsidRDefault="008252EA">
            <w:pPr>
              <w:jc w:val="center"/>
            </w:pPr>
            <w:r>
              <w:rPr>
                <w:sz w:val="18"/>
              </w:rPr>
              <w:t>8</w:t>
            </w:r>
          </w:p>
        </w:tc>
        <w:tc>
          <w:tcPr>
            <w:tcW w:w="3628" w:type="dxa"/>
            <w:tcBorders>
              <w:top w:val="single" w:sz="6" w:space="0" w:color="000000"/>
              <w:left w:val="single" w:sz="6" w:space="0" w:color="000000"/>
              <w:bottom w:val="single" w:sz="6" w:space="0" w:color="000000"/>
              <w:right w:val="single" w:sz="6" w:space="0" w:color="000000"/>
            </w:tcBorders>
            <w:vAlign w:val="center"/>
          </w:tcPr>
          <w:p w14:paraId="0A875032" w14:textId="77777777" w:rsidR="00822207" w:rsidRDefault="008252EA">
            <w:pPr>
              <w:rPr>
                <w:highlight w:val="yellow"/>
              </w:rPr>
            </w:pPr>
            <w:r>
              <w:rPr>
                <w:b/>
                <w:sz w:val="18"/>
              </w:rPr>
              <w:t>Жөнелтілгенін растайтын құжаттар</w:t>
            </w:r>
          </w:p>
        </w:tc>
        <w:tc>
          <w:tcPr>
            <w:tcW w:w="10888" w:type="dxa"/>
            <w:tcBorders>
              <w:top w:val="single" w:sz="6" w:space="0" w:color="000000"/>
              <w:left w:val="single" w:sz="6" w:space="0" w:color="000000"/>
              <w:bottom w:val="single" w:sz="6" w:space="0" w:color="000000"/>
              <w:right w:val="single" w:sz="6" w:space="0" w:color="000000"/>
            </w:tcBorders>
            <w:vAlign w:val="center"/>
          </w:tcPr>
          <w:p w14:paraId="041C31C2" w14:textId="77777777" w:rsidR="00822207" w:rsidRPr="00040D24" w:rsidRDefault="008252EA">
            <w:r w:rsidRPr="00040D24">
              <w:rPr>
                <w:sz w:val="18"/>
              </w:rPr>
              <w:t>тауарлық жүкқұжат және (немесе) қабылдау-тапсыру актісі; тауарлық-көліктік жүкқұжат; егер қажет болса, тауарға ілеспе жүкқұжат (ТНТ); әрбір жөнелтілім үшін сапа сертификаты; электрондық шот-фактура; сәйкестік сертификаты/декларациясы — егер заңнамада талап етілсе.</w:t>
            </w:r>
          </w:p>
        </w:tc>
      </w:tr>
      <w:tr w:rsidR="00822207" w14:paraId="3881C1AB"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78679D2" w14:textId="77777777" w:rsidR="00822207" w:rsidRDefault="008252EA">
            <w:pPr>
              <w:jc w:val="center"/>
            </w:pPr>
            <w:r>
              <w:rPr>
                <w:sz w:val="18"/>
              </w:rPr>
              <w:t>9</w:t>
            </w:r>
          </w:p>
        </w:tc>
        <w:tc>
          <w:tcPr>
            <w:tcW w:w="3628" w:type="dxa"/>
            <w:tcBorders>
              <w:top w:val="single" w:sz="6" w:space="0" w:color="000000"/>
              <w:left w:val="single" w:sz="6" w:space="0" w:color="000000"/>
              <w:bottom w:val="single" w:sz="6" w:space="0" w:color="000000"/>
              <w:right w:val="single" w:sz="6" w:space="0" w:color="000000"/>
            </w:tcBorders>
            <w:vAlign w:val="center"/>
          </w:tcPr>
          <w:p w14:paraId="0CFC38D2" w14:textId="77777777" w:rsidR="00822207" w:rsidRDefault="008252EA">
            <w:pPr>
              <w:rPr>
                <w:highlight w:val="yellow"/>
              </w:rPr>
            </w:pPr>
            <w:r>
              <w:rPr>
                <w:b/>
                <w:sz w:val="18"/>
              </w:rPr>
              <w:t>Рұқсат етілген төзімділік</w:t>
            </w:r>
          </w:p>
        </w:tc>
        <w:tc>
          <w:tcPr>
            <w:tcW w:w="10888" w:type="dxa"/>
            <w:tcBorders>
              <w:top w:val="single" w:sz="6" w:space="0" w:color="000000"/>
              <w:left w:val="single" w:sz="6" w:space="0" w:color="000000"/>
              <w:bottom w:val="single" w:sz="6" w:space="0" w:color="000000"/>
              <w:right w:val="single" w:sz="6" w:space="0" w:color="000000"/>
            </w:tcBorders>
            <w:vAlign w:val="center"/>
          </w:tcPr>
          <w:p w14:paraId="431C875D" w14:textId="0162ECC1" w:rsidR="00822207" w:rsidRPr="00040D24" w:rsidRDefault="008252EA">
            <w:r w:rsidRPr="00040D24">
              <w:rPr>
                <w:sz w:val="18"/>
              </w:rPr>
              <w:t>тиісті өтінім және биржалық мәміле бойынша Тауар санының ±10%. Есеп айырысулар нақты жеткізілген және қабылданған мөлшерге тек Клирингтік орталық арқылы жүзеге асырылады.</w:t>
            </w:r>
          </w:p>
        </w:tc>
      </w:tr>
      <w:tr w:rsidR="00822207" w14:paraId="55EA6CF7"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64EF9084" w14:textId="77777777" w:rsidR="00822207" w:rsidRDefault="008252EA">
            <w:pPr>
              <w:jc w:val="center"/>
            </w:pPr>
            <w:r>
              <w:rPr>
                <w:sz w:val="18"/>
              </w:rPr>
              <w:t>10</w:t>
            </w:r>
          </w:p>
        </w:tc>
        <w:tc>
          <w:tcPr>
            <w:tcW w:w="3628" w:type="dxa"/>
            <w:tcBorders>
              <w:top w:val="single" w:sz="6" w:space="0" w:color="000000"/>
              <w:left w:val="single" w:sz="6" w:space="0" w:color="000000"/>
              <w:bottom w:val="single" w:sz="6" w:space="0" w:color="000000"/>
              <w:right w:val="single" w:sz="6" w:space="0" w:color="000000"/>
            </w:tcBorders>
            <w:vAlign w:val="center"/>
          </w:tcPr>
          <w:p w14:paraId="5587F829" w14:textId="77777777" w:rsidR="00822207" w:rsidRDefault="008252EA">
            <w:pPr>
              <w:rPr>
                <w:b/>
              </w:rPr>
            </w:pPr>
            <w:r>
              <w:rPr>
                <w:b/>
                <w:sz w:val="18"/>
              </w:rPr>
              <w:t>Биржалық қамтамасыз ету</w:t>
            </w:r>
          </w:p>
        </w:tc>
        <w:tc>
          <w:tcPr>
            <w:tcW w:w="10888" w:type="dxa"/>
            <w:tcBorders>
              <w:top w:val="single" w:sz="6" w:space="0" w:color="000000"/>
              <w:left w:val="single" w:sz="6" w:space="0" w:color="000000"/>
              <w:bottom w:val="single" w:sz="6" w:space="0" w:color="000000"/>
              <w:right w:val="single" w:sz="6" w:space="0" w:color="000000"/>
            </w:tcBorders>
            <w:vAlign w:val="center"/>
          </w:tcPr>
          <w:p w14:paraId="5C481F6D" w14:textId="77777777" w:rsidR="00822207" w:rsidRPr="00040D24" w:rsidRDefault="008252EA">
            <w:r w:rsidRPr="00040D24">
              <w:rPr>
                <w:sz w:val="18"/>
              </w:rPr>
              <w:t>биржалық мәміленің (өтінімнің) болжамды сомасының 1%. Биржалық қамтамасыз ету азаматтық-құқықтық мағынада жүк тасымалдау шартының орындалуын қамтамасыз ету болып табылмайды және Клиринг ережелеріне сәйкес есепке алынады, бұғатталады, бұғаттан шығарылады және қайтарылады.</w:t>
            </w:r>
          </w:p>
        </w:tc>
      </w:tr>
      <w:tr w:rsidR="00822207" w:rsidRPr="00E56179" w14:paraId="3AE96233"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1D632DCD" w14:textId="77777777" w:rsidR="00822207" w:rsidRDefault="008252EA">
            <w:pPr>
              <w:jc w:val="center"/>
            </w:pPr>
            <w:r>
              <w:rPr>
                <w:sz w:val="18"/>
              </w:rPr>
              <w:t>11</w:t>
            </w:r>
          </w:p>
        </w:tc>
        <w:tc>
          <w:tcPr>
            <w:tcW w:w="3628" w:type="dxa"/>
            <w:tcBorders>
              <w:top w:val="single" w:sz="6" w:space="0" w:color="000000"/>
              <w:left w:val="single" w:sz="6" w:space="0" w:color="000000"/>
              <w:bottom w:val="single" w:sz="6" w:space="0" w:color="000000"/>
              <w:right w:val="single" w:sz="6" w:space="0" w:color="000000"/>
            </w:tcBorders>
            <w:vAlign w:val="center"/>
          </w:tcPr>
          <w:p w14:paraId="00E0E4CC" w14:textId="74B358F2" w:rsidR="00822207" w:rsidRPr="00E56179" w:rsidRDefault="008252EA">
            <w:pPr>
              <w:rPr>
                <w:b/>
                <w:highlight w:val="yellow"/>
              </w:rPr>
            </w:pPr>
            <w:r w:rsidRPr="00040D24">
              <w:rPr>
                <w:b/>
                <w:sz w:val="18"/>
              </w:rPr>
              <w:t xml:space="preserve">Тауар жеткізілімі шартының негіздемелік нысаны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4EB618FC" w14:textId="0C9D6D17" w:rsidR="00822207" w:rsidRPr="00040D24" w:rsidRDefault="008252EA">
            <w:r w:rsidRPr="00040D24">
              <w:rPr>
                <w:sz w:val="18"/>
              </w:rPr>
              <w:t xml:space="preserve">Осы Ерекшелікке №1 қосымша болып табылатын Тауарды жеткізу шартының негіздемелік нысаны қолданылады.</w:t>
            </w:r>
          </w:p>
        </w:tc>
      </w:tr>
    </w:tbl>
    <w:p w14:paraId="26691DFD" w14:textId="77777777" w:rsidR="00822207" w:rsidRDefault="008252EA">
      <w:pPr>
        <w:spacing w:before="40"/>
        <w:jc w:val="center"/>
      </w:pPr>
      <w:r>
        <w:rPr>
          <w:b/>
        </w:rPr>
        <w:t>ҚҰЖАТ АЙНАЛЫМЫНЫҢ, ЕСЕП АЙЫРЫСУЛАРДЫҢ ЖӘНЕ ҚАМТАМАСЫЗ ЕТУДІ БҰҒАТТАУДАН ШЫҒАРУДЫҢ ТӘРТІБІ</w:t>
      </w:r>
    </w:p>
    <w:p w14:paraId="29B0361F" w14:textId="77777777" w:rsidR="00822207" w:rsidRDefault="008252EA">
      <w:pPr>
        <w:spacing w:before="40"/>
        <w:jc w:val="both"/>
      </w:pPr>
      <w:r>
        <w:t>1. Сатып алушы жөнелтуге жазбаша өтінімді Жеткізушіге және Клирингтік орталыққа қол қойылған күні жібереді. Өтінімде биржалық мәміленің нөмірі, Тауардың атауы мен саны, жөнелтілетін орны мен талап етілетін күні, сондай-ақ уәкілетті алушы туралы мәліметтер қамтылуға тиіс.</w:t>
      </w:r>
    </w:p>
    <w:p w14:paraId="68191A7A" w14:textId="77777777" w:rsidR="00822207" w:rsidRDefault="008252EA">
      <w:pPr>
        <w:spacing w:before="40"/>
        <w:jc w:val="both"/>
      </w:pPr>
      <w:r>
        <w:t>2. Тараптар тиісті жүк жөнелтілгеннен кейін 2 (екі) жұмыс күнінен кешіктірмей Клирингтік орталыққа жөнелтілімді растайтын қол қойылған құжаттармен бірге жөнелту және қабылдау туралы хабарлама жібереді.</w:t>
      </w:r>
    </w:p>
    <w:p w14:paraId="2619A4A5" w14:textId="77777777" w:rsidR="00822207" w:rsidRDefault="008252EA">
      <w:pPr>
        <w:spacing w:before="40"/>
        <w:jc w:val="both"/>
      </w:pPr>
      <w:r>
        <w:lastRenderedPageBreak/>
        <w:t>3. Сатып алушы жөнелтілім басталғанға дейін "БНАЖ клиринг орталығы" ЖШС арқылы Тауардың тиісті партиясының құнын 100% алдын ала төлеуді қамтамасыз етеді. Нақты жөнелтілген сома бойынша түпкілікті есеп айырысу Клиринг ережелерінде белгіленген тәртіппен Клиринг орталығы арқылы жүзеге асырылады.</w:t>
      </w:r>
    </w:p>
    <w:p w14:paraId="40CE1E1D" w14:textId="77777777" w:rsidR="00822207" w:rsidRDefault="008252EA">
      <w:pPr>
        <w:spacing w:before="40"/>
        <w:jc w:val="both"/>
      </w:pPr>
      <w:r>
        <w:t>4. Клирингтік орталық төлемнің толық сомасын және осы Спецификацияда көзделген құжаттарды алғаннан кейін Клиринг ережелерінде белгіленген тәртіппен және мерзімде ақша қаражатын Жеткізушіге аударады.</w:t>
      </w:r>
    </w:p>
    <w:p w14:paraId="3E662603" w14:textId="77777777" w:rsidR="00822207" w:rsidRDefault="008252EA">
      <w:pPr>
        <w:spacing w:before="40"/>
        <w:jc w:val="both"/>
      </w:pPr>
      <w:r>
        <w:t>5. Биржалық қамтамасыз етуді Клирингтік орталық биржалық мәміле бойынша міндеттемелерді толық орындағаннан кейін бұғаттаудан шығарады: рұқсат етілген төзімділікті ескере отырып, Тауарларды жөнелту, нақты жөнелтілген соманы төлеу және Жеткізушіге ақша аудару. Құжатпен расталған дау болған жағдайда, қамтамасыз ету операциялары Клиринг ережелеріне сәйкес жүзеге асырылады.</w:t>
      </w:r>
    </w:p>
    <w:p w14:paraId="6FCD1502" w14:textId="77777777" w:rsidR="00822207" w:rsidRDefault="008252EA">
      <w:pPr>
        <w:spacing w:before="40"/>
        <w:jc w:val="both"/>
      </w:pPr>
      <w:r>
        <w:t>6. Биржа және Клирингтік орталық Тауардың сатушысы, сатып алушысы, тасымалдаушысы, сақтаушысы, зертханасы не сапасын бақылаушысы болып табылмайды және Тараптардың Тауарды нақты тиеп-жөнелту, қабылдап алу және сапасы жөніндегі міндеттемелерін өздеріне қабылдамайды. Клиринг орталығы Тараптар ұсынған құжаттар негізінде және Клиринг ережелері аясында жұмыс істейді.</w:t>
      </w:r>
    </w:p>
    <w:p w14:paraId="29ABD85A" w14:textId="77777777" w:rsidR="00822207" w:rsidRDefault="008252EA">
      <w:pPr>
        <w:spacing w:before="40"/>
        <w:jc w:val="both"/>
      </w:pPr>
      <w:r>
        <w:rPr>
          <w:i/>
          <w:sz w:val="18"/>
        </w:rPr>
        <w:t>Ескертпе. Осы Спецификациямен реттелмеген шарттар жөнелту шартының негіздемелік нысанымен, Биржалық сауда ережелерімен, Клиринг ережелерімен және Биржаның және Клирингтік орталықтың басқа да қолданылатын құжаттарымен реттеледі. Құжаттар сәйкес келмеген жағдайда Қазақстан Республикасының заңнамасына, тіркелген биржалық мәміленің шарттарына, осы Спецификацияға және Клиринг ережелеріне басымдық беріледі.</w:t>
      </w:r>
    </w:p>
    <w:p w14:paraId="4097BA74" w14:textId="77777777" w:rsidR="00822207" w:rsidRDefault="00822207">
      <w:pPr>
        <w:spacing w:before="40"/>
        <w:rPr>
          <w:i/>
        </w:rPr>
      </w:pPr>
    </w:p>
    <w:p w14:paraId="17D8D21A" w14:textId="77777777" w:rsidR="00822207" w:rsidRDefault="00822207">
      <w:pPr>
        <w:pStyle w:val="1200"/>
        <w:suppressAutoHyphens w:val="0"/>
        <w:rPr>
          <w:rFonts w:ascii="Times New Roman" w:hAnsi="Times New Roman"/>
          <w:bCs/>
          <w:i/>
          <w:sz w:val="24"/>
          <w:szCs w:val="24"/>
        </w:rPr>
      </w:pPr>
    </w:p>
    <w:p w14:paraId="740100BD" w14:textId="77777777" w:rsidR="00822207" w:rsidRDefault="00822207">
      <w:pPr>
        <w:rPr>
          <w:bCs/>
          <w:sz w:val="24"/>
        </w:rPr>
      </w:pPr>
    </w:p>
    <w:p w14:paraId="658655EF" w14:textId="77777777" w:rsidR="00822207" w:rsidRDefault="00822207"/>
    <w:p w14:paraId="6D9B94A7" w14:textId="77777777" w:rsidR="00822207" w:rsidRDefault="00822207">
      <w:pPr>
        <w:rPr>
          <w:bCs/>
          <w:color w:val="000000"/>
        </w:rPr>
      </w:pPr>
    </w:p>
    <w:p w14:paraId="04A2BAEA" w14:textId="77777777" w:rsidR="00822207" w:rsidRDefault="00822207">
      <w:pPr>
        <w:pStyle w:val="1200"/>
        <w:suppressAutoHyphens w:val="0"/>
        <w:ind w:left="824" w:hanging="540"/>
        <w:rPr>
          <w:rFonts w:ascii="Times New Roman" w:hAnsi="Times New Roman"/>
          <w:bCs/>
          <w:sz w:val="24"/>
          <w:szCs w:val="24"/>
        </w:rPr>
      </w:pPr>
    </w:p>
    <w:p w14:paraId="71E95A61" w14:textId="77777777" w:rsidR="00822207" w:rsidRDefault="00822207">
      <w:pPr>
        <w:pStyle w:val="1200"/>
        <w:suppressAutoHyphens w:val="0"/>
        <w:ind w:left="824" w:hanging="540"/>
        <w:rPr>
          <w:rFonts w:ascii="Times New Roman" w:hAnsi="Times New Roman"/>
          <w:bCs/>
          <w:sz w:val="24"/>
          <w:szCs w:val="24"/>
        </w:rPr>
      </w:pPr>
    </w:p>
    <w:p w14:paraId="203D1DFF" w14:textId="77777777" w:rsidR="00822207" w:rsidRDefault="00822207">
      <w:pPr>
        <w:pStyle w:val="1200"/>
        <w:suppressAutoHyphens w:val="0"/>
        <w:ind w:left="824" w:hanging="540"/>
        <w:rPr>
          <w:rFonts w:ascii="Times New Roman" w:hAnsi="Times New Roman"/>
          <w:bCs/>
          <w:sz w:val="24"/>
          <w:szCs w:val="24"/>
        </w:rPr>
      </w:pPr>
    </w:p>
    <w:p w14:paraId="63B482B2" w14:textId="77777777" w:rsidR="00822207" w:rsidRDefault="00822207">
      <w:pPr>
        <w:pStyle w:val="1200"/>
        <w:suppressAutoHyphens w:val="0"/>
        <w:ind w:left="824" w:hanging="540"/>
        <w:rPr>
          <w:rFonts w:ascii="Times New Roman" w:hAnsi="Times New Roman"/>
          <w:bCs/>
          <w:sz w:val="24"/>
          <w:szCs w:val="24"/>
        </w:rPr>
      </w:pPr>
    </w:p>
    <w:p w14:paraId="1F06D64F" w14:textId="77777777" w:rsidR="00822207" w:rsidRDefault="00822207">
      <w:pPr>
        <w:pStyle w:val="1200"/>
        <w:suppressAutoHyphens w:val="0"/>
        <w:ind w:left="824" w:hanging="540"/>
        <w:rPr>
          <w:rFonts w:ascii="Times New Roman" w:hAnsi="Times New Roman"/>
          <w:bCs/>
          <w:sz w:val="24"/>
          <w:szCs w:val="24"/>
        </w:rPr>
      </w:pPr>
    </w:p>
    <w:p w14:paraId="645860E6" w14:textId="77777777" w:rsidR="00822207" w:rsidRDefault="00822207">
      <w:pPr>
        <w:pStyle w:val="1200"/>
        <w:suppressAutoHyphens w:val="0"/>
        <w:ind w:left="824" w:hanging="540"/>
        <w:rPr>
          <w:rFonts w:ascii="Times New Roman" w:hAnsi="Times New Roman"/>
          <w:bCs/>
          <w:sz w:val="24"/>
          <w:szCs w:val="24"/>
        </w:rPr>
      </w:pPr>
    </w:p>
    <w:p w14:paraId="2D8A4D58" w14:textId="77777777" w:rsidR="00822207" w:rsidRDefault="00822207">
      <w:pPr>
        <w:pStyle w:val="1200"/>
        <w:suppressAutoHyphens w:val="0"/>
        <w:ind w:left="824" w:hanging="540"/>
        <w:rPr>
          <w:rFonts w:ascii="Times New Roman" w:hAnsi="Times New Roman"/>
          <w:bCs/>
          <w:sz w:val="24"/>
          <w:szCs w:val="24"/>
        </w:rPr>
      </w:pPr>
    </w:p>
    <w:p w14:paraId="2DC5F120" w14:textId="77777777" w:rsidR="00822207" w:rsidRDefault="00822207">
      <w:pPr>
        <w:pStyle w:val="1200"/>
        <w:suppressAutoHyphens w:val="0"/>
        <w:ind w:left="824" w:hanging="540"/>
        <w:rPr>
          <w:rFonts w:ascii="Times New Roman" w:hAnsi="Times New Roman"/>
          <w:bCs/>
          <w:sz w:val="24"/>
          <w:szCs w:val="24"/>
        </w:rPr>
      </w:pPr>
    </w:p>
    <w:p w14:paraId="1DC02F65" w14:textId="77777777" w:rsidR="00822207" w:rsidRDefault="00822207">
      <w:pPr>
        <w:pStyle w:val="1200"/>
        <w:suppressAutoHyphens w:val="0"/>
        <w:ind w:left="824" w:hanging="540"/>
        <w:rPr>
          <w:rFonts w:ascii="Times New Roman" w:hAnsi="Times New Roman"/>
          <w:bCs/>
          <w:sz w:val="24"/>
          <w:szCs w:val="24"/>
        </w:rPr>
        <w:sectPr w:rsidR="00822207">
          <w:pgSz w:w="16838" w:h="11906" w:orient="landscape"/>
          <w:pgMar w:top="1020" w:right="850" w:bottom="1020" w:left="1134" w:header="0" w:footer="0" w:gutter="0"/>
          <w:cols w:space="720"/>
          <w:formProt w:val="0"/>
          <w:docGrid w:linePitch="360"/>
        </w:sectPr>
      </w:pPr>
    </w:p>
    <w:p w14:paraId="70E6F634" w14:textId="77777777" w:rsidR="00822207" w:rsidRDefault="00822207">
      <w:pPr>
        <w:jc w:val="right"/>
        <w:rPr>
          <w:bCs/>
          <w:sz w:val="24"/>
        </w:rPr>
      </w:pPr>
    </w:p>
    <w:p w14:paraId="678011CA" w14:textId="77777777" w:rsidR="00822207" w:rsidRDefault="008252EA">
      <w:pPr>
        <w:jc w:val="right"/>
      </w:pPr>
      <w:r>
        <w:t>Ерекшелікке №1 қосымша</w:t>
      </w:r>
    </w:p>
    <w:p w14:paraId="3737579D" w14:textId="77777777" w:rsidR="00822207" w:rsidRDefault="00822207"/>
    <w:p w14:paraId="6128E4B8" w14:textId="77777777" w:rsidR="00822207" w:rsidRDefault="00822207"/>
    <w:p w14:paraId="78DB5A01" w14:textId="77777777" w:rsidR="00822207" w:rsidRDefault="008252EA">
      <w:pPr>
        <w:jc w:val="center"/>
        <w:rPr>
          <w:b/>
          <w:bCs/>
        </w:rPr>
      </w:pPr>
      <w:r>
        <w:rPr>
          <w:b/>
          <w:bCs/>
        </w:rPr>
        <w:t>ТАУАРЛАРДЫ ЖЕТКІЗУ ШАРТЫ №____</w:t>
      </w:r>
    </w:p>
    <w:p w14:paraId="1218DF89" w14:textId="77777777" w:rsidR="00822207" w:rsidRDefault="00822207">
      <w:pPr>
        <w:jc w:val="both"/>
        <w:rPr>
          <w:b/>
          <w:bCs/>
        </w:rPr>
      </w:pPr>
    </w:p>
    <w:p w14:paraId="5F445852" w14:textId="77777777" w:rsidR="00822207" w:rsidRDefault="008252EA">
      <w:pPr>
        <w:jc w:val="both"/>
      </w:pPr>
      <w:r>
        <w:t>Степногорск қ. "_" _________ 2026 қ.</w:t>
      </w:r>
    </w:p>
    <w:p w14:paraId="5BFD1B8D" w14:textId="2B6D6D07" w:rsidR="00822207" w:rsidRDefault="008252EA">
      <w:pPr>
        <w:shd w:val="clear" w:color="auto" w:fill="FFFFFF"/>
        <w:ind w:firstLine="540"/>
        <w:jc w:val="both"/>
        <w:rPr>
          <w:color w:val="00000A"/>
        </w:rPr>
      </w:pPr>
      <w:r>
        <w:t>Жауапкершілігі шектеулі серіктестік "__________", Қазақстан Республикасының заңнамасына сәйкес әрекет ететін, бұдан әрі "Сатып алушы" деп аталатын, Бас директор атынан ___________________________, бір жағынан, Жарғы негізінде әрекет ететін және Қазақстан Республикасының заңнамасына сәйкес әрекет ететін, бұдан әрі "Жеткізуші" деп аталатын "Өнеркәсіптік нарық ресурсы" жауапкершілігі шектеулі серіктестігі атынан ___________________, негізінде әрекет ететін ___________________, екінші жағынан, бірлесіп "Тараптар" деп аталатын, № _____ биржалық мәміле негізінде "__" __________ 2026 "Еуразиялық сауда жүйесі" Тауар биржасы" АҚ–да қосарлы қарсы аукцион режимінде жасалған бір жыл ішінде төмендегілер туралы Тауарларды жеткізудің осы Шартын (бұдан әрі - Шарт) жасасты:</w:t>
      </w:r>
    </w:p>
    <w:p w14:paraId="1816E14B" w14:textId="77777777" w:rsidR="00822207" w:rsidRDefault="008252EA">
      <w:pPr>
        <w:shd w:val="clear" w:color="auto" w:fill="FFFFFF"/>
        <w:ind w:firstLine="540"/>
        <w:jc w:val="both"/>
        <w:rPr>
          <w:color w:val="00000A"/>
        </w:rPr>
      </w:pPr>
      <w:r>
        <w:rPr>
          <w:color w:val="00000A"/>
        </w:rPr>
        <w:t>Осы Шартта мынадай негізгі ұғымдар пайдаланылады:</w:t>
      </w:r>
    </w:p>
    <w:p w14:paraId="40CDB165" w14:textId="77777777" w:rsidR="00822207" w:rsidRDefault="008252EA">
      <w:pPr>
        <w:shd w:val="clear" w:color="auto" w:fill="FFFFFF"/>
        <w:ind w:firstLine="540"/>
        <w:jc w:val="both"/>
        <w:rPr>
          <w:color w:val="00000A"/>
        </w:rPr>
      </w:pPr>
      <w:r>
        <w:t>1) Шарт – барлық қосымшаларды, қосымша келісімдерді және оның ажырамас бөлігі болып табылатын өзге де құжаттарды қоса алғанда, Сатып алушы мен Жеткізуші арасында жасалған тауарларды жеткізудің осы шарты.</w:t>
      </w:r>
    </w:p>
    <w:p w14:paraId="2E1B3D8B" w14:textId="77777777" w:rsidR="00822207" w:rsidRDefault="008252EA">
      <w:pPr>
        <w:shd w:val="clear" w:color="auto" w:fill="FFFFFF"/>
        <w:ind w:firstLine="540"/>
        <w:jc w:val="both"/>
        <w:rPr>
          <w:color w:val="00000A"/>
        </w:rPr>
      </w:pPr>
      <w:r>
        <w:t>2) Шарттың жалпы сомасы – Сатып алушы Өнім берушіге осы Шарт бойынша міндеттемелерді тиісінше орындағаны үшін төлеуге тиісті тауардың жалпы құны.</w:t>
      </w:r>
    </w:p>
    <w:p w14:paraId="6614CCC5" w14:textId="77777777" w:rsidR="00822207" w:rsidRDefault="008252EA">
      <w:pPr>
        <w:shd w:val="clear" w:color="auto" w:fill="FFFFFF"/>
        <w:ind w:firstLine="540"/>
        <w:jc w:val="both"/>
        <w:rPr>
          <w:color w:val="00000A"/>
        </w:rPr>
      </w:pPr>
      <w:r>
        <w:t>3) Тауар – Өнім беруші Сатып алушыға осы Шарттың талаптарына және Ерекшелікке сәйкес тиеп-жөнелтетін тауар.</w:t>
      </w:r>
    </w:p>
    <w:p w14:paraId="47008226" w14:textId="77777777" w:rsidR="00822207" w:rsidRDefault="008252EA">
      <w:pPr>
        <w:shd w:val="clear" w:color="auto" w:fill="FFFFFF"/>
        <w:ind w:firstLine="540"/>
        <w:jc w:val="both"/>
        <w:rPr>
          <w:color w:val="00000A"/>
        </w:rPr>
      </w:pPr>
      <w:r>
        <w:t>4) Ерекшелік – Тауардың атауы, ассортименті, саны, өлшем бірлігі, бағасы, жалпы құны, жөнелту мерзімі мен орны туралы мәліметтерді қамтитын осы Шарттың №1 қосымшасы.</w:t>
      </w:r>
    </w:p>
    <w:p w14:paraId="798DCAD0" w14:textId="77777777" w:rsidR="00822207" w:rsidRDefault="008252EA">
      <w:pPr>
        <w:shd w:val="clear" w:color="auto" w:fill="FFFFFF"/>
        <w:ind w:firstLine="540"/>
        <w:jc w:val="both"/>
        <w:rPr>
          <w:color w:val="00000A"/>
        </w:rPr>
      </w:pPr>
      <w:r>
        <w:t>5) Өтінім – Сатып алушының тауардың тиісті партиясын тиеп-жөнелтуге осы Шартта белгіленген тәртіппен Өнім берушіге жіберілетін жазбаша талабы.</w:t>
      </w:r>
    </w:p>
    <w:p w14:paraId="4FAA73B0" w14:textId="77777777" w:rsidR="00822207" w:rsidRDefault="008252EA">
      <w:pPr>
        <w:shd w:val="clear" w:color="auto" w:fill="FFFFFF"/>
        <w:ind w:firstLine="540"/>
        <w:jc w:val="both"/>
        <w:rPr>
          <w:color w:val="00000A"/>
        </w:rPr>
      </w:pPr>
      <w:r>
        <w:t>6) Тауар партиясы – Сатып алушының бір өтінімі бойынша Өнім беруші беретін тауар саны.</w:t>
      </w:r>
    </w:p>
    <w:p w14:paraId="592516F4" w14:textId="77777777" w:rsidR="00822207" w:rsidRDefault="008252EA">
      <w:pPr>
        <w:shd w:val="clear" w:color="auto" w:fill="FFFFFF"/>
        <w:ind w:firstLine="540"/>
        <w:jc w:val="both"/>
        <w:rPr>
          <w:color w:val="00000A"/>
        </w:rPr>
      </w:pPr>
      <w:r>
        <w:rPr>
          <w:color w:val="00000A"/>
        </w:rPr>
        <w:t>7) Тауарға ілеспе құжаттар – тауар жөнелтпе құжатын, электрондық шот-фактураны (ЭШФ), тауардың сапасын растайтын құжаттарды, сондай-ақ Қазақстан Республикасының заңнамасында және осы Шартта көзделген өзге де құжаттарды қоса алғанда, Тауар берушімен бірге тауар беруші беретін құжаттар.</w:t>
      </w:r>
    </w:p>
    <w:p w14:paraId="7EEE7DAE" w14:textId="77777777" w:rsidR="00822207" w:rsidRDefault="00822207">
      <w:pPr>
        <w:shd w:val="clear" w:color="auto" w:fill="FFFFFF"/>
        <w:tabs>
          <w:tab w:val="left" w:pos="1276"/>
        </w:tabs>
        <w:ind w:firstLine="567"/>
        <w:jc w:val="both"/>
        <w:rPr>
          <w:color w:val="00000A"/>
        </w:rPr>
      </w:pPr>
    </w:p>
    <w:p w14:paraId="1E5883C2" w14:textId="77777777" w:rsidR="00822207" w:rsidRDefault="008252EA">
      <w:pPr>
        <w:shd w:val="clear" w:color="auto" w:fill="FFFFFF"/>
        <w:tabs>
          <w:tab w:val="left" w:pos="1276"/>
        </w:tabs>
        <w:ind w:firstLine="567"/>
        <w:jc w:val="center"/>
        <w:rPr>
          <w:b/>
          <w:bCs/>
          <w:color w:val="00000A"/>
        </w:rPr>
      </w:pPr>
      <w:r>
        <w:rPr>
          <w:b/>
          <w:bCs/>
          <w:color w:val="00000A"/>
        </w:rPr>
        <w:t>1. Шарттың нысанасы</w:t>
      </w:r>
    </w:p>
    <w:p w14:paraId="44C37395" w14:textId="77777777" w:rsidR="00822207" w:rsidRDefault="008252EA">
      <w:pPr>
        <w:shd w:val="clear" w:color="auto" w:fill="FFFFFF"/>
        <w:tabs>
          <w:tab w:val="left" w:pos="1276"/>
        </w:tabs>
        <w:ind w:firstLine="567"/>
        <w:jc w:val="both"/>
        <w:rPr>
          <w:color w:val="00000A"/>
        </w:rPr>
      </w:pPr>
      <w:r>
        <w:t>1.1. Осы Шарт "Еуразиялық сауда жүйесі" Тауар биржасы" АҚ-да тіркелген биржалық мәміле нәтижелері бойынша туындайтын міндеттемелерді орындау мақсатында жасалады және Тараптардың Қазақстан Республикасының заңнамасына, биржалық мәміле шарттарына, Сауда құралының ерекшеліктеріне, Биржалық сауда ережелеріне қайшы келмейтін бөлігіндегі қатынастарын реттейді. және "Клирингтік орталық БНАЖ" ЖШС клиринг ережелері.</w:t>
      </w:r>
    </w:p>
    <w:p w14:paraId="1935E742" w14:textId="1DA2531B" w:rsidR="00822207" w:rsidRDefault="008252EA">
      <w:pPr>
        <w:shd w:val="clear" w:color="auto" w:fill="FFFFFF"/>
        <w:tabs>
          <w:tab w:val="left" w:pos="1276"/>
        </w:tabs>
        <w:ind w:firstLine="567"/>
        <w:jc w:val="both"/>
        <w:rPr>
          <w:color w:val="00000A"/>
        </w:rPr>
      </w:pPr>
      <w:r>
        <w:t>1.2. Жеткізуші Тауарды Сатып алушыға ассортиментте, мөлшерде, сапада және осы Шартта және оның ажырамас бөлігі болып табылатын Спецификацияда (No1 Қосымша) көзделген мерзімде жөнелтуге міндеттенеді, ал Сатып алушы тауарды қабылдауға және төлеуге міндеттенеді. осы Шарттың талаптары.</w:t>
      </w:r>
    </w:p>
    <w:p w14:paraId="43F5976F" w14:textId="77777777" w:rsidR="00822207" w:rsidRDefault="008252EA">
      <w:pPr>
        <w:shd w:val="clear" w:color="auto" w:fill="FFFFFF"/>
        <w:tabs>
          <w:tab w:val="left" w:pos="1276"/>
        </w:tabs>
        <w:ind w:firstLine="567"/>
        <w:jc w:val="both"/>
        <w:rPr>
          <w:color w:val="00000A"/>
        </w:rPr>
      </w:pPr>
      <w:r>
        <w:t>1.3. Тауардың атауы, ассортименті, саны, өлшем бірлігі, бағасы, жөнелту мерзімі мен орны Биржалық мәміленің ерекшелігімен және (немесе) шарттарымен анықталады.</w:t>
      </w:r>
    </w:p>
    <w:p w14:paraId="3FBF499A" w14:textId="77777777" w:rsidR="00822207" w:rsidRDefault="008252EA">
      <w:pPr>
        <w:shd w:val="clear" w:color="auto" w:fill="FFFFFF"/>
        <w:tabs>
          <w:tab w:val="left" w:pos="1276"/>
        </w:tabs>
        <w:ind w:firstLine="567"/>
        <w:jc w:val="both"/>
        <w:rPr>
          <w:color w:val="00000A"/>
        </w:rPr>
      </w:pPr>
      <w:r>
        <w:t>1.4. Тауарларды жөнелту Жеткізушіге және Клирингтік орталыққа жіберілген Сатып алушының жазбаша өтініші негізінде партиялармен жүзеге асырылады. Жеткізуші жөнелтуді Клирингтік орталықтың тиісті жөнелтілім бойынша есеп айырысу үшін жеткілікті қаражаттың бар екендігі туралы растамасы болған жағдайда бастайды.</w:t>
      </w:r>
    </w:p>
    <w:p w14:paraId="28776F57" w14:textId="77777777" w:rsidR="00822207" w:rsidRDefault="008252EA">
      <w:pPr>
        <w:shd w:val="clear" w:color="auto" w:fill="FFFFFF"/>
        <w:tabs>
          <w:tab w:val="left" w:pos="1276"/>
        </w:tabs>
        <w:ind w:firstLine="567"/>
        <w:jc w:val="both"/>
        <w:rPr>
          <w:color w:val="00000A"/>
        </w:rPr>
      </w:pPr>
      <w:r>
        <w:t>1.5. Тараптардың міндеттемелерінің көлемі тіркелген биржалық мәміледе көрсетілген Тауарлар санына сәйкес келеді. Мөлшерді өзгертуге тек ±10% белгіленген төзімділік шегінде немесе Тараптардың жазбаша келісімі бойынша, егер мұндай өзгеріс биржалық мәміленің шарттарына, осы Спецификацияға, Биржалық сауда ережелеріне және Клиринг ережелеріне қайшы келмесе ғана рұқсат етіледі.</w:t>
      </w:r>
    </w:p>
    <w:p w14:paraId="08F720A5" w14:textId="77777777" w:rsidR="00822207" w:rsidRDefault="008252EA">
      <w:pPr>
        <w:shd w:val="clear" w:color="auto" w:fill="FFFFFF"/>
        <w:tabs>
          <w:tab w:val="left" w:pos="1276"/>
        </w:tabs>
        <w:ind w:firstLine="567"/>
        <w:jc w:val="both"/>
        <w:rPr>
          <w:color w:val="00000A"/>
        </w:rPr>
      </w:pPr>
      <w:r>
        <w:t>1.6. Өнім беруші Тауардың осы Шарттың талаптарына, Техникалық шарттарға және Қазақстан Республикасы заңнамасының міндетті талаптарына сәйкестігіне кепілдік береді.</w:t>
      </w:r>
    </w:p>
    <w:p w14:paraId="5D7306C5" w14:textId="77777777" w:rsidR="00822207" w:rsidRDefault="008252EA">
      <w:pPr>
        <w:shd w:val="clear" w:color="auto" w:fill="FFFFFF"/>
        <w:tabs>
          <w:tab w:val="left" w:pos="1276"/>
        </w:tabs>
        <w:ind w:firstLine="567"/>
        <w:jc w:val="both"/>
        <w:rPr>
          <w:color w:val="00000A"/>
        </w:rPr>
      </w:pPr>
      <w:r>
        <w:rPr>
          <w:color w:val="00000A"/>
        </w:rPr>
        <w:t>1.7. Тауарды басқа атаудағы, экологиялық кластағы немесе биржалық спецификацияға және жасалған биржалық мәміле шарттарына сәйкес келмейтін сипаттамалары бар тауармен ауыстыруға жол берілмейді.</w:t>
      </w:r>
    </w:p>
    <w:p w14:paraId="20D78C6F" w14:textId="5EA2F610" w:rsidR="00822207" w:rsidRDefault="008252EA">
      <w:pPr>
        <w:shd w:val="clear" w:color="auto" w:fill="FFFFFF"/>
        <w:tabs>
          <w:tab w:val="left" w:pos="1276"/>
        </w:tabs>
        <w:ind w:firstLine="567"/>
        <w:jc w:val="both"/>
        <w:rPr>
          <w:color w:val="00000A"/>
        </w:rPr>
      </w:pPr>
      <w:r>
        <w:t>1.8. Тауардың әрбір партиясы үшін Жеткізуші сапа туралы құжаттарды және Қазақстан Республикасының заңнамасында және осы Спецификацияда көзделген басқа құжаттарды ұсынады.</w:t>
      </w:r>
    </w:p>
    <w:p w14:paraId="08334223" w14:textId="77777777" w:rsidR="00822207" w:rsidRDefault="008252EA">
      <w:pPr>
        <w:shd w:val="clear" w:color="auto" w:fill="FFFFFF"/>
        <w:tabs>
          <w:tab w:val="left" w:pos="1276"/>
        </w:tabs>
        <w:ind w:firstLine="567"/>
        <w:jc w:val="both"/>
        <w:rPr>
          <w:color w:val="00000A"/>
        </w:rPr>
      </w:pPr>
      <w:r>
        <w:t>1.9. Жетіспейтін құжаттар, егер олар Тауарды сәйкестендіру мүмкіндігіне әсер етпесе және оны беру үшін міндетті болып табылмаса, Жеткізуші ақылға қонымды мерзімде ұсынады. Егер заңнамада немесе биржалық спецификацияда өзгеше көзделмесе, жеке құжатты ұсынбаудың өзі Тауарды қабылдаудан бас тартуға негіз болып табылмайды.</w:t>
      </w:r>
    </w:p>
    <w:p w14:paraId="317CFAF4" w14:textId="77777777" w:rsidR="00822207" w:rsidRDefault="008252EA">
      <w:pPr>
        <w:ind w:firstLine="709"/>
        <w:jc w:val="both"/>
        <w:rPr>
          <w:color w:val="00000A"/>
        </w:rPr>
      </w:pPr>
      <w:r>
        <w:lastRenderedPageBreak/>
        <w:t>1.10. Жеткізушінің міндеттемелерінің көлемі тіркелген биржалық мәміледе көзделген және рұқсат етілген төзімділік шарттарына сәйкес келетін Тауарлар санымен шектеледі. Өнім беруші Тауар қорын көрсетілген көлемнен тыс ұстауға міндетті емес.</w:t>
      </w:r>
    </w:p>
    <w:p w14:paraId="22B42BFF" w14:textId="77777777" w:rsidR="00822207" w:rsidRDefault="008252EA">
      <w:pPr>
        <w:ind w:firstLine="709"/>
        <w:jc w:val="both"/>
        <w:rPr>
          <w:color w:val="00000A"/>
        </w:rPr>
      </w:pPr>
      <w:r>
        <w:t>1.11. Жеткізуші осы Шартты жасасуға және орындауға құқылы екенін және осы Шартта көзделген Тауарларды жөнелтуді жүзеге асыру үшін міндетті құжаттары бар екенін растайды.</w:t>
      </w:r>
    </w:p>
    <w:p w14:paraId="7508A8CE" w14:textId="77777777" w:rsidR="00822207" w:rsidRDefault="00822207">
      <w:pPr>
        <w:jc w:val="both"/>
        <w:rPr>
          <w:color w:val="00000A"/>
        </w:rPr>
      </w:pPr>
    </w:p>
    <w:p w14:paraId="6840D880" w14:textId="77777777" w:rsidR="00822207" w:rsidRDefault="008252EA">
      <w:pPr>
        <w:jc w:val="center"/>
        <w:rPr>
          <w:b/>
          <w:bCs/>
        </w:rPr>
      </w:pPr>
      <w:r>
        <w:rPr>
          <w:b/>
          <w:bCs/>
        </w:rPr>
        <w:t>2. Шарттың бағасы және есеп айырысу тәртібі</w:t>
      </w:r>
    </w:p>
    <w:p w14:paraId="1ABE9579" w14:textId="77777777" w:rsidR="00822207" w:rsidRDefault="008252EA">
      <w:pPr>
        <w:ind w:firstLine="709"/>
        <w:jc w:val="both"/>
      </w:pPr>
      <w:r>
        <w:t>2.1. Осы Шарттың жалпы құны тіркелген биржалық мәміленің талаптарымен және осы Шарттың №1 қосымшасымен анықталады. Тауардың бағасы ҚҚС есебімен 1 тонна үшін теңгемен белгіленеді және Тауардың құнын, Тауарды жөнелту орнында (құю станциясы, Астана қ., Өндіріс станциясы) Сатып алушының көлігіне тиеу құнын, салықтарды, алымдарды және Жеткізушінің басқа шығындарын қамтиды. Келісім-шартты орындауға байланысты. Тауарды жөнелту пунктінен Сатып алушының қоймасына дейін тасымалдау, жеткізу, түсіру және сақтандыру (қажет болған жағдайда) шығындары Тауардың бағасына кірмейді және оны Сатып алушы көтереді.</w:t>
      </w:r>
    </w:p>
    <w:p w14:paraId="1C78F6CF" w14:textId="77777777" w:rsidR="00822207" w:rsidRDefault="008252EA">
      <w:pPr>
        <w:ind w:firstLine="709"/>
        <w:jc w:val="both"/>
      </w:pPr>
      <w:r>
        <w:t>2.2. Тауардың бағасы тиісті тіркелген биржалық мәміле шегінде тұрақты болып табылады. Заңнаманың міндетті талаптары, оның ішінде салық ставкалары өзгерген жағдайда, Келісімшарт жасалғаннан кейін, егер мұндай түзетуге биржалық мәміле шарттарында жол берілсе, баға тиісті бөлігінде түзетілуге жатады.</w:t>
      </w:r>
    </w:p>
    <w:p w14:paraId="67A13159" w14:textId="77777777" w:rsidR="00822207" w:rsidRDefault="008252EA">
      <w:pPr>
        <w:ind w:firstLine="709"/>
        <w:jc w:val="both"/>
      </w:pPr>
      <w:r>
        <w:t>2.3. Шарт жасалғаннан кейін Жеткізушінің коммерциялық, логистикалық және өндірістік шығындарының өзгеруі, егер заңнамада немесе тіркелген биржалық мәміле шарттарында өзгеше көзделмесе, Тауардың бағасын өзгертпейді.</w:t>
      </w:r>
    </w:p>
    <w:p w14:paraId="2DEF0E7B" w14:textId="77777777" w:rsidR="00822207" w:rsidRDefault="008252EA">
      <w:pPr>
        <w:ind w:firstLine="709"/>
        <w:jc w:val="both"/>
        <w:rPr>
          <w:highlight w:val="yellow"/>
        </w:rPr>
      </w:pPr>
      <w:r>
        <w:t>2.4. Сатып алушы "Клиринговый центр БНАЖ" ЖШС арқылы жөнелтілгенге дейін мәлімделген тауар партиясы құнының 100% алдын ала төленуін қамтамасыз етуге міндетті. Клирингтік орталық арқылы қажетті қаражаттың бар екендігі расталғанға дейін тауарларды жөнелту жүзеге асырылмайды.</w:t>
      </w:r>
    </w:p>
    <w:p w14:paraId="470B54C8" w14:textId="77777777" w:rsidR="00822207" w:rsidRDefault="008252EA">
      <w:pPr>
        <w:ind w:firstLine="709"/>
        <w:jc w:val="both"/>
      </w:pPr>
      <w:r>
        <w:t>Клирингтік орталықтың банктік деректемелері және төлемді тағайындауға қойылатын талаптар № қосымшада келтірілген2. Ақша қаражаттарын енгізу, есепке алу, бұғаттау, бұғаттан шығару, қайтару және аудару "БНАЖ клирингтік орталығы" ЖШС-нің Клиринг ережелеріне сәйкес жүзеге асырылады. Клирингтік орталық Ақшаны Жеткізушіге төлемнің толық сомасын және тауарларды жөнелту мен қабылдауды растайтын құжаттарды алғаннан кейін аударады.</w:t>
      </w:r>
    </w:p>
    <w:p w14:paraId="18C05D2B" w14:textId="77777777" w:rsidR="00822207" w:rsidRDefault="008252EA">
      <w:pPr>
        <w:ind w:firstLine="709"/>
        <w:jc w:val="both"/>
      </w:pPr>
      <w:r>
        <w:t>2.5. Белгіленген төзімділік шегінде рұқсат етілген ауытқуды қоса алғанда, нақты жөнелтілген сома бойынша түпкілікті есеп айырысу Клиринг ережелерінде және биржалық мәміле құжаттарында көзделген тәртіппен Клиринг орталығы арқылы жүзеге асырылады.</w:t>
      </w:r>
    </w:p>
    <w:p w14:paraId="26C2EC4D" w14:textId="3A07E52D" w:rsidR="00822207" w:rsidRDefault="008252EA">
      <w:pPr>
        <w:ind w:firstLine="709"/>
        <w:jc w:val="both"/>
      </w:pPr>
      <w:r>
        <w:t>2.6. Тауардың бағасына Жеткізушінің жөнелту орнында құю және тиеу шығындары кіреді. Тауарды Сатып алушыға бергеннен кейінгі барлық шығындарды, оның ішінде тасымалдауды, Сатып алушының қарапайым көлігін, жүк түсіруді, сақтандыруды және межелі жерге жеткізу бойынша басқа шығындарды Сатып алушы көтереді.</w:t>
      </w:r>
    </w:p>
    <w:p w14:paraId="1EF009DC" w14:textId="77777777" w:rsidR="00822207" w:rsidRDefault="008252EA">
      <w:pPr>
        <w:ind w:firstLine="709"/>
        <w:jc w:val="both"/>
      </w:pPr>
      <w:r>
        <w:t>2.7. Егер Клиринг Ережелерінде немесе заңды күшіне енген сот актісінде өзгеше көзделмесе, Сатып алушының Клирингтік орталық арқылы аударуға жататын Тауардың құнын Өнім берушіге қойылатын қандай да бір талаптардың есебінен біржақты тәртіппен ұстап қалуға, төмендетуге немесе есептеуге құқығы жоқ. .</w:t>
      </w:r>
    </w:p>
    <w:p w14:paraId="79B70620" w14:textId="77777777" w:rsidR="00822207" w:rsidRDefault="008252EA">
      <w:pPr>
        <w:ind w:firstLine="709"/>
        <w:jc w:val="both"/>
      </w:pPr>
      <w:r>
        <w:t>2.8. Тауар құнының бір бөлігін кепілдік міндеттемелерді қамтамасыз ету ретінде ұстап қалу қолданылмайды. Мәміленің болжамды сомасының 1% мөлшеріндегі биржалық қамтамасыз ету осы Спецификацияға және Клиринг ережелеріне сәйкес бөлек енгізіледі және есепке алынады.</w:t>
      </w:r>
    </w:p>
    <w:p w14:paraId="7D72E538" w14:textId="77777777" w:rsidR="00822207" w:rsidRDefault="00822207">
      <w:pPr>
        <w:ind w:firstLine="709"/>
        <w:jc w:val="both"/>
      </w:pPr>
    </w:p>
    <w:p w14:paraId="3BD08F41" w14:textId="77777777" w:rsidR="00822207" w:rsidRDefault="008252EA">
      <w:pPr>
        <w:ind w:firstLine="709"/>
        <w:jc w:val="both"/>
      </w:pPr>
      <w:r>
        <w:t>2.9. Биржа мен Клирингтік орталық осы Шарттың тараптары болып табылмайды, Тауарларды физикалық қабылдауды, зертханалық тексеруді, тасымалдауды немесе сақтауды жүзеге асырмайды және Қазақстан Республикасының заңнамасында және Клиринг ережелерінде тікелей көзделген жағдайларды қоспағанда, Тараптар ұсынған құжаттардың дұрыстығына жауап бермейді. .</w:t>
      </w:r>
    </w:p>
    <w:p w14:paraId="4B147878" w14:textId="77777777" w:rsidR="00822207" w:rsidRDefault="008252EA">
      <w:pPr>
        <w:ind w:firstLine="709"/>
        <w:jc w:val="center"/>
      </w:pPr>
      <w:r>
        <w:rPr>
          <w:b/>
        </w:rPr>
        <w:t>3. Тауарды тиеу тәртібі</w:t>
      </w:r>
    </w:p>
    <w:p w14:paraId="6B5E74D9" w14:textId="77777777" w:rsidR="00822207" w:rsidRDefault="008252EA">
      <w:pPr>
        <w:ind w:firstLine="709"/>
        <w:jc w:val="both"/>
      </w:pPr>
      <w:r>
        <w:t>3.1. Тауарды жөнелту Сатып алушының жазбаша өтініші негізінде партиялармен жүзеге асырылады. Жөнелту мерзімі 5 (бес) жұмыс күнін құрайды және егер тіркелген биржалық мәміледе өзгеше көзделмесе, Жеткізуші тиісті түрде ресімделген өтінімді және Клирингтік орталықтың қажетті қаржыландырудың бар екендігі туралы растауын бір уақытта алған күннен бастап есептеледі.</w:t>
      </w:r>
    </w:p>
    <w:p w14:paraId="21B5A032" w14:textId="77777777" w:rsidR="00822207" w:rsidRDefault="008252EA">
      <w:pPr>
        <w:ind w:firstLine="709"/>
        <w:jc w:val="both"/>
      </w:pPr>
      <w:r>
        <w:t>3.2. Жеткізуші Сатып алушыны Тауардың кез келген келісілген байланыс әдісімен жөнелтуге дайын екендігі туралы хабардар етеді. Сатып алушының көлігінің келмеуі немесе уақтылы келмеуі Жеткізуші тарапынан жөнелту мерзімін бұзу болып табылмайды.</w:t>
      </w:r>
    </w:p>
    <w:p w14:paraId="4FCF5F47" w14:textId="77777777" w:rsidR="00822207" w:rsidRDefault="008252EA">
      <w:pPr>
        <w:ind w:firstLine="709"/>
        <w:jc w:val="both"/>
      </w:pPr>
      <w:r>
        <w:t xml:space="preserve">3.3. Жөнелту орны (жөнелту пункті): Қазақстан Республикасы, Астана қаласы, ҰБ (өнер. </w:t>
      </w:r>
      <w:proofErr w:type="spellStart"/>
      <w:r>
        <w:t>Ондырыс</w:t>
      </w:r>
      <w:proofErr w:type="spellEnd"/>
      <w:r>
        <w:t>).</w:t>
      </w:r>
    </w:p>
    <w:p w14:paraId="6186FAB6" w14:textId="5618F392" w:rsidR="00822207" w:rsidRDefault="008252EA">
      <w:pPr>
        <w:ind w:firstLine="709"/>
        <w:jc w:val="both"/>
      </w:pPr>
      <w:r>
        <w:t>3.4. Жөнелту FCA (алып кету) шарттары бойынша жүзеге асырылады: Жеткізуші Тауарды Сатып алушының көлік құралына құюды және тиеуді жөнелту пунктінде жүзеге асырады: ҰБ Астана қаласында (Өндіріс станциясы). Тиеу аяқталғаннан бастап Тауарларды тасымалдауға, сақтандыруға, тоқтап тұруға, түсіруге және жеткізуге байланысты барлық шығындар мен тәуекелдерді Сатып алушы көтереді.</w:t>
      </w:r>
    </w:p>
    <w:p w14:paraId="124D02BE" w14:textId="3B72FD1E" w:rsidR="00822207" w:rsidRDefault="008252EA">
      <w:pPr>
        <w:ind w:firstLine="709"/>
        <w:jc w:val="both"/>
      </w:pPr>
      <w:r>
        <w:t xml:space="preserve">3.5. Сатып алушы Қазақстан Республикасы заңнамасының талаптарына сәйкес келетін техникалық жарамды көліктің жеткізілуін және жүргізушіде қажетті құжаттар мен құралдардың болуын қамтамасыз етуге міндетті </w:t>
        <w:lastRenderedPageBreak/>
        <w:t>мұнай өнімдерін тасымалдауға рұқсат беру. Жеткізуші көліктен, жүргізушіден немесе Сатып алушының өкілдерінен туындаған кідірістерге, тоқтап қалуларға және басқа салдарға жауап бермейді.</w:t>
      </w:r>
    </w:p>
    <w:p w14:paraId="2F6EF8B5" w14:textId="13A675AF" w:rsidR="00822207" w:rsidRDefault="008252EA">
      <w:pPr>
        <w:ind w:firstLine="709"/>
        <w:jc w:val="both"/>
      </w:pPr>
      <w:r>
        <w:t>3.6. Тауарды жүкқұжатпен, қабылдау-тапсыру актісімен, көлік құжатымен және (немесе) Тауардың берілуін тіркейтін басқа құжатпен расталған Сатып алушының көлік құралына Тауарды тиеуді аяқтаған күн жөнелту күні болып саналады.</w:t>
      </w:r>
    </w:p>
    <w:p w14:paraId="4F480EBF" w14:textId="54E2C284" w:rsidR="00822207" w:rsidRDefault="008252EA">
      <w:pPr>
        <w:ind w:firstLine="709"/>
        <w:jc w:val="both"/>
      </w:pPr>
      <w:r>
        <w:t>3.7. Тауарға меншік құқығы және оның кездейсоқ жойылып кету немесе бүліну қаупі Сатып алушыға Тауарды тиеу пунктінде Сатып алушының көлік құралына тиеу аяқталған сәтте өтеді. Құжаттарға қол қою тапсыру фактісін растайды, бірақ меншік құқығы мен тәуекелдің ауысу сәтін кейінге қалдырмайды.</w:t>
      </w:r>
    </w:p>
    <w:p w14:paraId="1A6A8ACF" w14:textId="77777777" w:rsidR="00822207" w:rsidRDefault="008252EA">
      <w:pPr>
        <w:ind w:firstLine="709"/>
        <w:jc w:val="both"/>
      </w:pPr>
      <w:r>
        <w:t>3.8. Меншік құқығы мен тәуекел ауысқан кезге дейін Жеткізуші өзінің нақты бақылауындағы Тауарлардың қауіпсіздігі үшін ғана жауап береді.</w:t>
      </w:r>
    </w:p>
    <w:p w14:paraId="045BDD60" w14:textId="77777777" w:rsidR="00822207" w:rsidRDefault="008252EA">
      <w:pPr>
        <w:ind w:firstLine="709"/>
        <w:jc w:val="both"/>
      </w:pPr>
      <w:r>
        <w:t>3.9. Тауарларды мерзімінен бұрын жөнелтуге және бөлшектеп жөнелтуге, егер бұл тіркелген биржалық мәміленің шарттарына қайшы келмесе және қажетті құжаттарды ресімдеуге мүмкіндік берсе, Жеткізушінің бастамасы бойынша рұқсат етіледі.</w:t>
      </w:r>
    </w:p>
    <w:p w14:paraId="53486BDD" w14:textId="77777777" w:rsidR="00822207" w:rsidRDefault="008252EA">
      <w:pPr>
        <w:ind w:firstLine="709"/>
        <w:jc w:val="both"/>
      </w:pPr>
      <w:r>
        <w:t>3.10. Сатып алушының қабылдаудан бас тартуына Тауарлар Келісімшарттың немесе заңнаманың міндетті талаптарына елеулі және құжатталған сәйкессіздіктер болған жағдайда ғана жол беріледі. Белгіленген төзімділік шегіндегі ауытқулар, құжаттардағы елеусіз кемшіліктер немесе басқа да жойылатын бұзушылықтар бүкіл партиядан бас тартуға негіз бола алмайды.</w:t>
      </w:r>
    </w:p>
    <w:p w14:paraId="1C5EDBC6" w14:textId="77777777" w:rsidR="00822207" w:rsidRDefault="008252EA">
      <w:pPr>
        <w:ind w:firstLine="709"/>
        <w:jc w:val="both"/>
      </w:pPr>
      <w:r>
        <w:t>3.11. Уақытылы жөнелтуге кедергі келтіретін мән-жайлар туындаған жағдайда, Жеткізуші Сатып алушыны ақылға қонымды мерзімде хабардар етеді. Жөнелту мерзімі Өндірушінің, теміржол инфрақұрылымының, мемлекеттік органдардың, тасымалдау операторларының шектеулерін немесе кідірістерін, аварияларды, жөндеу жұмыстарын және тауарларды жөнелтуге тікелей кедергі келтіретін басқа жағдайларды қоса алғанда, Жеткізушіге байланысты емес мән-жайлар кезеңіне ұзартылады. .</w:t>
      </w:r>
    </w:p>
    <w:p w14:paraId="7E21F046" w14:textId="227410E8" w:rsidR="00822207" w:rsidRDefault="008252EA">
      <w:pPr>
        <w:ind w:firstLine="709"/>
        <w:jc w:val="both"/>
      </w:pPr>
      <w:r>
        <w:t>3.12. Жеткізушінің Тауарды жөнелту жөніндегі міндеттемесі Тауарды жөнелту пунктінде Сатып алушының көлік құралына тиеу аяқталған кезде орындалған болып саналады: Астана қаласындағы Ұлттық Банк (Өндіріс станциясы), егер тиісті жөнелтілім үшін орындалуы міндетті құжаттар болса. .</w:t>
      </w:r>
    </w:p>
    <w:p w14:paraId="770BBA38" w14:textId="77777777" w:rsidR="00822207" w:rsidRDefault="008252EA">
      <w:pPr>
        <w:ind w:firstLine="709"/>
        <w:jc w:val="both"/>
      </w:pPr>
      <w:r>
        <w:t>3.13. Әрбір партия бойынша тауарлардың саны тиісті өтінімде және (немесе) биржалық мәміледе көрсетілген мөлшерден ±10% шегінде ауытқуы мүмкін. Рұқсат етілген төзімділік шегіндегі мөлшерді қоса алғанда, нақты жөнелтілген және қабылданған тауарлар санына ақы төлеу тек Клирингтік орталық арқылы жүзеге асырылады.</w:t>
      </w:r>
    </w:p>
    <w:p w14:paraId="17F3DBE0" w14:textId="77777777" w:rsidR="00822207" w:rsidRDefault="00822207">
      <w:pPr>
        <w:ind w:firstLine="709"/>
        <w:jc w:val="both"/>
      </w:pPr>
    </w:p>
    <w:p w14:paraId="0146D8A6" w14:textId="77777777" w:rsidR="00822207" w:rsidRDefault="00822207">
      <w:pPr>
        <w:ind w:firstLine="709"/>
        <w:jc w:val="both"/>
      </w:pPr>
    </w:p>
    <w:p w14:paraId="15F21B98" w14:textId="77777777" w:rsidR="00822207" w:rsidRDefault="008252EA">
      <w:pPr>
        <w:ind w:firstLine="709"/>
        <w:jc w:val="center"/>
        <w:rPr>
          <w:b/>
          <w:bCs/>
        </w:rPr>
      </w:pPr>
      <w:r>
        <w:rPr>
          <w:b/>
          <w:bCs/>
        </w:rPr>
        <w:t>4. Тауарды қабылдау тәртібі</w:t>
      </w:r>
    </w:p>
    <w:p w14:paraId="04194E0C" w14:textId="77777777" w:rsidR="00822207" w:rsidRDefault="008252EA">
      <w:pPr>
        <w:ind w:firstLine="709"/>
        <w:jc w:val="both"/>
      </w:pPr>
      <w:r>
        <w:t>4.1. Тауарды саны мен сыртқы түрі бойынша қабылдауды Сатып алушы жөнелту кезінде жүзеге асырады. Саны, егер биржалық Ерекшелікте өзгеше көзделмесе, жөнелту пунктінің өлшеу құралдарының мәліметтері бойынша анықталады.</w:t>
      </w:r>
    </w:p>
    <w:p w14:paraId="59D3C756" w14:textId="4D94F6E7" w:rsidR="00822207" w:rsidRDefault="008252EA">
      <w:pPr>
        <w:ind w:firstLine="709"/>
        <w:jc w:val="both"/>
      </w:pPr>
      <w:r>
        <w:t>4.2. Жөнелту кезінде Жеткізуші Сатып алушыға заңнамада және Техникалық шарттарда көзделген құжаттарды құжат түріне байланысты қағаз және (немесе) электронды түрде береді.</w:t>
      </w:r>
    </w:p>
    <w:p w14:paraId="2C930D71" w14:textId="77777777" w:rsidR="00822207" w:rsidRDefault="008252EA">
      <w:pPr>
        <w:tabs>
          <w:tab w:val="left" w:pos="720"/>
        </w:tabs>
        <w:ind w:firstLine="709"/>
        <w:jc w:val="both"/>
      </w:pPr>
      <w:r>
        <w:t>- тауарлық жүкқұжат;</w:t>
      </w:r>
    </w:p>
    <w:p w14:paraId="20776618" w14:textId="77777777" w:rsidR="00822207" w:rsidRDefault="008252EA">
      <w:pPr>
        <w:tabs>
          <w:tab w:val="left" w:pos="720"/>
        </w:tabs>
        <w:ind w:firstLine="709"/>
        <w:jc w:val="both"/>
      </w:pPr>
      <w:r>
        <w:t>-тауарды қабылдап алу-тапсыру актісі (егер оны ресімдеу осы Шартта көзделсе);</w:t>
      </w:r>
    </w:p>
    <w:p w14:paraId="1F94697B" w14:textId="77777777" w:rsidR="00822207" w:rsidRDefault="008252EA">
      <w:pPr>
        <w:tabs>
          <w:tab w:val="left" w:pos="720"/>
        </w:tabs>
        <w:ind w:firstLine="709"/>
        <w:jc w:val="both"/>
      </w:pPr>
      <w:r>
        <w:t>- электрондық шот-фактураны;</w:t>
      </w:r>
    </w:p>
    <w:p w14:paraId="1B9F6775" w14:textId="77777777" w:rsidR="00822207" w:rsidRDefault="008252EA">
      <w:pPr>
        <w:tabs>
          <w:tab w:val="left" w:pos="720"/>
        </w:tabs>
        <w:ind w:firstLine="709"/>
        <w:jc w:val="both"/>
      </w:pPr>
      <w:r>
        <w:t>- жөнелтілетін әрбір партияға сапа паспорты;</w:t>
      </w:r>
    </w:p>
    <w:p w14:paraId="4D50A9D4" w14:textId="77777777" w:rsidR="00822207" w:rsidRDefault="008252EA">
      <w:pPr>
        <w:tabs>
          <w:tab w:val="left" w:pos="720"/>
        </w:tabs>
        <w:ind w:firstLine="709"/>
        <w:jc w:val="both"/>
      </w:pPr>
      <w:r>
        <w:t>-сәйкестік сертификаты (міндетті сертификаттау болған жағдайда);</w:t>
      </w:r>
    </w:p>
    <w:p w14:paraId="2A8FF7F1" w14:textId="77777777" w:rsidR="00822207" w:rsidRDefault="008252EA">
      <w:pPr>
        <w:tabs>
          <w:tab w:val="left" w:pos="720"/>
        </w:tabs>
        <w:ind w:firstLine="709"/>
        <w:jc w:val="both"/>
      </w:pPr>
      <w:r>
        <w:t>- сәйкестік туралы декларацияны (егер оның болуы Қазақстан Республикасының заңнамасында көзделген болса);</w:t>
      </w:r>
    </w:p>
    <w:p w14:paraId="7027AECA" w14:textId="77777777" w:rsidR="00822207" w:rsidRDefault="008252EA">
      <w:pPr>
        <w:tabs>
          <w:tab w:val="left" w:pos="720"/>
        </w:tabs>
        <w:ind w:firstLine="709"/>
        <w:jc w:val="both"/>
      </w:pPr>
      <w:r>
        <w:t>- тауар-көлік жүкқұжаты, СТН (егер қолданылса) және Қазақстан Республикасының заңнамасында және осы Шартта көзделген өзге де құжаттар.</w:t>
      </w:r>
    </w:p>
    <w:p w14:paraId="3D697E35" w14:textId="77777777" w:rsidR="00822207" w:rsidRDefault="008252EA">
      <w:pPr>
        <w:ind w:firstLine="709"/>
        <w:jc w:val="both"/>
      </w:pPr>
      <w:r>
        <w:t>4.3. Тиеу аяқталғаннан кейін ұсынылатын және Тауардың заңды айналымы мен сәйкестендірілуіне кедергі келтірмейтін жеке құжаттың болмауы қабылдаудан бас тартуға немесе айыппұл санкцияларын қолдануға негіз болып табылмайды. Міндетті құжаттар заңнамада белгіленген мерзімде ұсынылады.</w:t>
      </w:r>
    </w:p>
    <w:p w14:paraId="131B96CA" w14:textId="77777777" w:rsidR="00822207" w:rsidRDefault="008252EA">
      <w:pPr>
        <w:ind w:firstLine="709"/>
        <w:jc w:val="both"/>
      </w:pPr>
      <w:r>
        <w:t>4.4. Сатып алушы Тауарды Жөнелту кезінде анықталған немесе тараптармен келісілген тексеру арқылы расталған Шарттың талаптарына, Техникалық шарттарға немесе заңнаманың міндетті талаптарына сәйкес келмейтіндігі туралы құжатталған жағдайда партияны немесе оның бір бөлігін қабылдаудан бас тартуға құқылы.</w:t>
      </w:r>
    </w:p>
    <w:p w14:paraId="4D05D8F8" w14:textId="77777777" w:rsidR="00822207" w:rsidRDefault="008252EA">
      <w:pPr>
        <w:ind w:firstLine="709"/>
        <w:jc w:val="both"/>
      </w:pPr>
      <w:r>
        <w:t>4.5. Есеп айырысулар Клирингтік орталық арқылы алдын ала төлем негізінде жүзеге асырылатындықтан, Сатып алушының бұрын салынған қаражатты ұстауға құқығы жоқ. Даулы тарап бойынша есеп айырысулар мен ақшаны қайтару Клиринг ережелеріне сәйкес Клирингтік орталық арқылы жүзеге асырылады.</w:t>
      </w:r>
    </w:p>
    <w:p w14:paraId="746184D9" w14:textId="77777777" w:rsidR="00822207" w:rsidRDefault="008252EA">
      <w:pPr>
        <w:ind w:firstLine="709"/>
        <w:jc w:val="both"/>
      </w:pPr>
      <w:r>
        <w:t>4.6. Жөнелту құжаттарына қол қою Тауарлардың саны мен сыртқы белгілері бойынша қабылданғанын растайды. Жасырын кемшіліктерге қойылатын талаптарға ескерту тәртібі сақталған және кемшіліктің тәуекел Сатып алушыға өткенге дейін болғандығы дәлелденген жағдайда ғана жол беріледі.</w:t>
      </w:r>
    </w:p>
    <w:p w14:paraId="5C32621B" w14:textId="77777777" w:rsidR="00822207" w:rsidRDefault="008252EA">
      <w:pPr>
        <w:ind w:firstLine="709"/>
        <w:jc w:val="both"/>
      </w:pPr>
      <w:r>
        <w:t>4.7. Анықталған жасырын кемшіліктер туралы Сатып алушы кемшіліктің сипаты мен себебін анықтауға мүмкіндік беретін құжаттар мен материалдарды қоса бере отырып, анықталған күннен бастап 5 (бес) жұмыс күнінен кешіктірмей Жеткізушіні жазбаша хабардар етуге міндетті.</w:t>
      </w:r>
    </w:p>
    <w:p w14:paraId="13EA8798" w14:textId="77777777" w:rsidR="00822207" w:rsidRDefault="008252EA">
      <w:pPr>
        <w:ind w:firstLine="709"/>
        <w:jc w:val="both"/>
      </w:pPr>
      <w:r>
        <w:lastRenderedPageBreak/>
        <w:t>4.8. Жасырын кемшіліктер бойынша талаптар кемшіліктің тәуекел ауысқанға дейін болғанын және Жеткізуші жауапты болатын себептер бойынша туындағанын растайтын дәлелдер болған жағдайда қаралуға жатады.</w:t>
      </w:r>
    </w:p>
    <w:p w14:paraId="27608745" w14:textId="77777777" w:rsidR="00822207" w:rsidRDefault="008252EA">
      <w:pPr>
        <w:ind w:firstLine="709"/>
        <w:jc w:val="both"/>
      </w:pPr>
      <w:r>
        <w:t>4.9. Сапа сәйкессіздігі расталса, Жеткізуші өз таңдауы бойынша Тауардың сәйкес мөлшерін ауыстырады немесе сәйкес келмейтін мөлшердің құнын қайтарады. Бұзушылықты жоюдың мерзімі мен әдісін Тараптар Тауарлардың нақты қол жетімділігі мен заңнама талаптарын ескере отырып келіседі.</w:t>
      </w:r>
    </w:p>
    <w:p w14:paraId="3D322C9F" w14:textId="77777777" w:rsidR="00822207" w:rsidRDefault="008252EA">
      <w:pPr>
        <w:ind w:firstLine="709"/>
        <w:jc w:val="center"/>
        <w:rPr>
          <w:b/>
          <w:bCs/>
        </w:rPr>
      </w:pPr>
      <w:r>
        <w:rPr>
          <w:b/>
          <w:bCs/>
        </w:rPr>
        <w:t>5. Тауардың сапасы және кепілдік міндеттемелер</w:t>
      </w:r>
    </w:p>
    <w:p w14:paraId="48E69F56" w14:textId="77777777" w:rsidR="00822207" w:rsidRDefault="008252EA">
      <w:pPr>
        <w:ind w:firstLine="709"/>
        <w:jc w:val="both"/>
      </w:pPr>
      <w:r>
        <w:t>5.1. Жеткізуші Тауардың Қазақстан Республикасы заңнамасының талаптарына және осы Шартта және жөнелту күніндегі Спецификацияда белгіленген көрсеткіштерге сәйкестігіне кепілдік береді.</w:t>
      </w:r>
    </w:p>
    <w:p w14:paraId="527B7C56" w14:textId="77777777" w:rsidR="00822207" w:rsidRDefault="008252EA">
      <w:pPr>
        <w:ind w:firstLine="709"/>
        <w:jc w:val="both"/>
      </w:pPr>
      <w:r>
        <w:t>5.2. Жеткізуші Тауардың сапасына өндірушінің сапа құжаттарымен және осы Спецификациямен расталған индикаторлар шегінде және тәуекел Сатып алушыға өткенге дейін ғана жауап береді.</w:t>
      </w:r>
    </w:p>
    <w:p w14:paraId="2B0DE320" w14:textId="7BA87950" w:rsidR="00822207" w:rsidRDefault="008252EA">
      <w:pPr>
        <w:ind w:firstLine="709"/>
        <w:jc w:val="both"/>
      </w:pPr>
      <w:r>
        <w:t>5.3. Тауарды сақтаудың кепілдік мерзімі өндірушінің құжаттарымен және қолданыстағы стандарттармен анықталады. Тәуекел ауысқаннан кейін Жеткізуші Тауарды тасымалдау, сақтау, араластыру немесе Сатып алушының немесе үшінші тұлғалардың басқа әрекеттері салдарынан Тауардың сапасының өзгеруіне жауап бермейді.</w:t>
      </w:r>
    </w:p>
    <w:p w14:paraId="4ECF1293" w14:textId="77777777" w:rsidR="00822207" w:rsidRDefault="008252EA">
      <w:pPr>
        <w:ind w:firstLine="709"/>
        <w:jc w:val="both"/>
      </w:pPr>
      <w:r>
        <w:t>5.4. Сатып алушы цистернаның техникалық жағдайына, оның тазалығына, тасымалдауға жарамдылығына және Тауарлардың басқа мұнай өнімдерімен араласпауына жауап береді. Жеткізушінің жауапкершілігі 3.7-тармаққа сәйкес тәуекелдің ауысуымен тоқтатылады.</w:t>
      </w:r>
    </w:p>
    <w:p w14:paraId="790863F8" w14:textId="77777777" w:rsidR="00822207" w:rsidRDefault="008252EA">
      <w:pPr>
        <w:ind w:firstLine="709"/>
        <w:jc w:val="both"/>
      </w:pPr>
      <w:r>
        <w:t>5.5. Өнім беруші сапа туралы құжаттарды және басқа да міндетті құжаттарды заңнамада және Техникалық шарттарда белгіленген көлемде тапсырады.</w:t>
      </w:r>
    </w:p>
    <w:p w14:paraId="51F027BD" w14:textId="77777777" w:rsidR="00822207" w:rsidRDefault="008252EA">
      <w:pPr>
        <w:ind w:firstLine="709"/>
        <w:jc w:val="both"/>
      </w:pPr>
      <w:r>
        <w:t>5.6. Сапаны бақылауды Сатып алушы жөнелту кезінде жүзеге асырады. Жөнелтілгеннен кейін қайталама сараптаманы жасырын кемшіліктің дәлелді белгілері болған жағдайда және сынамаларды іріктеу орны, уақыты және тәртібі туралы Жеткізушіге міндетті түрде хабарлау арқылы жүргізуге рұқсат етіледі.</w:t>
      </w:r>
    </w:p>
    <w:p w14:paraId="0531673D" w14:textId="77777777" w:rsidR="00822207" w:rsidRDefault="008252EA">
      <w:pPr>
        <w:ind w:firstLine="709"/>
        <w:jc w:val="both"/>
      </w:pPr>
      <w:r>
        <w:t>5.7. Сараптама шығындарын Жеткізуші Тауардың сәйкессіздігі расталған және сәйкессіздік себебі тәуекел ауысқанға дейін болғанын және Жеткізушінің жауапкершілігіне жататынын анықтаған жағдайда ғана көтереді.</w:t>
      </w:r>
    </w:p>
    <w:p w14:paraId="53524003" w14:textId="77777777" w:rsidR="00822207" w:rsidRDefault="008252EA">
      <w:pPr>
        <w:ind w:firstLine="709"/>
        <w:jc w:val="both"/>
      </w:pPr>
      <w:r>
        <w:t>5.8. Сапа сәйкессіздігі расталған жағдайда Жеткізуші өз таңдауы бойынша Тауардың тиісті санын ауыстырады немесе оның құнын қайтарады; бұзушылықты жою тәртібі мен мерзімін Тараптар Тауардың қолжетімділігін ескере отырып келіседі.</w:t>
      </w:r>
    </w:p>
    <w:p w14:paraId="53D8B4C2" w14:textId="77777777" w:rsidR="00822207" w:rsidRDefault="008252EA">
      <w:pPr>
        <w:ind w:firstLine="709"/>
        <w:jc w:val="both"/>
      </w:pPr>
      <w:r>
        <w:t>5.9. Өнім беруші жауапты болған жағдайда, Тараптар тек құжатталған нақты залалды өтеуге келісті. Егер заңнаманың императивті нормаларында өзгеше көзделмесе, Өнім беруші жоғалтқан пайданы, жанама және алынбаған кірістерді өтемейді.</w:t>
      </w:r>
    </w:p>
    <w:p w14:paraId="3B9B4D78" w14:textId="77777777" w:rsidR="00822207" w:rsidRDefault="008252EA">
      <w:pPr>
        <w:ind w:firstLine="709"/>
        <w:jc w:val="both"/>
      </w:pPr>
      <w:r>
        <w:t>5.10. Тәуекел өткеннен кейін Сатып алушы жекелеген даулы лот бойынша талаптардың туындауына байланысты Тауарлардың басқа даусыз партиялары бойынша есеп айырысуды тоқтата тұруға құқылы емес. Даулы тарап бойынша есеп айырысулар мен ақшаны қайтару Клиринг ережелеріне сәйкес Клирингтік орталық арқылы жүзеге асырылады.</w:t>
      </w:r>
    </w:p>
    <w:p w14:paraId="4FF7CA03" w14:textId="77777777" w:rsidR="00822207" w:rsidRDefault="008252EA">
      <w:pPr>
        <w:ind w:firstLine="709"/>
        <w:jc w:val="both"/>
      </w:pPr>
      <w:r>
        <w:t>5.11. Өнім берушінің расталған бұзушылықты келісілген мерзімде тиісінше жоюы, егер заңнамада немесе тіркелген биржалық мәміленің шарттарында өзгеше көзделмесе, Өнім Берушіні қосымша айыппұлдардан босатады.</w:t>
      </w:r>
    </w:p>
    <w:p w14:paraId="700DB1A0" w14:textId="77777777" w:rsidR="00822207" w:rsidRDefault="008252EA">
      <w:pPr>
        <w:ind w:firstLine="709"/>
        <w:jc w:val="both"/>
      </w:pPr>
      <w:r>
        <w:t>5.12. Сатып алушының біржақты бас тартуына Өнім беруші Келісім-Шарт талаптарын бірнеше рет елеулі түрде бұзған жағдайда және бұзушылықты жою үшін ақылға қонымды мерзім берілгеннен кейін, егер объективті түрде жою мүмкін болса ғана рұқсат етіледі.</w:t>
      </w:r>
    </w:p>
    <w:p w14:paraId="58642D7A" w14:textId="77777777" w:rsidR="00822207" w:rsidRDefault="00822207">
      <w:pPr>
        <w:ind w:firstLine="709"/>
        <w:jc w:val="both"/>
      </w:pPr>
    </w:p>
    <w:p w14:paraId="16317FF5" w14:textId="77777777" w:rsidR="00822207" w:rsidRDefault="008252EA">
      <w:pPr>
        <w:ind w:firstLine="709"/>
        <w:jc w:val="center"/>
        <w:rPr>
          <w:b/>
          <w:bCs/>
        </w:rPr>
      </w:pPr>
      <w:r>
        <w:rPr>
          <w:b/>
          <w:bCs/>
        </w:rPr>
        <w:t>6. Тараптардың құқықтары мен міндеттері</w:t>
      </w:r>
    </w:p>
    <w:p w14:paraId="04069D4B" w14:textId="77777777" w:rsidR="00822207" w:rsidRDefault="008252EA">
      <w:pPr>
        <w:ind w:firstLine="709"/>
        <w:jc w:val="both"/>
      </w:pPr>
      <w:r>
        <w:t>6.1. Өнім беруші міндетті:</w:t>
      </w:r>
    </w:p>
    <w:p w14:paraId="0CCCFE12" w14:textId="77777777" w:rsidR="00822207" w:rsidRDefault="008252EA">
      <w:pPr>
        <w:ind w:firstLine="709"/>
        <w:jc w:val="both"/>
      </w:pPr>
      <w:r>
        <w:t>6.1.1. Тауарларды тіркелген биржалық мәміледе және осы Шартта белгіленген көлемде, сапада, мерзімде және жерде жөнелтуді жүзеге асыру.</w:t>
      </w:r>
    </w:p>
    <w:p w14:paraId="2F3BB861" w14:textId="77777777" w:rsidR="00822207" w:rsidRDefault="008252EA">
      <w:pPr>
        <w:ind w:firstLine="709"/>
        <w:jc w:val="both"/>
      </w:pPr>
      <w:r>
        <w:t>6.1.2. Тауарларды үшінші тұлғалардың құқықтарынан, талаптарынан және басқа ауыртпалықтарынан босату.</w:t>
      </w:r>
    </w:p>
    <w:p w14:paraId="211D31CA" w14:textId="77777777" w:rsidR="00822207" w:rsidRDefault="008252EA">
      <w:pPr>
        <w:ind w:firstLine="709"/>
        <w:jc w:val="both"/>
      </w:pPr>
      <w:r>
        <w:t>6.1.3. Міндетті құжаттарды заңнамада және осы Шартта көзделген тәртіппен және мерзімде тапсыруға.</w:t>
      </w:r>
    </w:p>
    <w:p w14:paraId="780BCFF9" w14:textId="77777777" w:rsidR="00822207" w:rsidRDefault="008252EA">
      <w:pPr>
        <w:ind w:firstLine="709"/>
        <w:jc w:val="both"/>
      </w:pPr>
      <w:r>
        <w:t>6.1.4. Сатып алушыны жөнелтуге тікелей әсер ететін елеулі мән-жайлар туралы ақылға қонымды мерзімде хабардар етуге.</w:t>
      </w:r>
    </w:p>
    <w:p w14:paraId="78366922" w14:textId="77777777" w:rsidR="00822207" w:rsidRDefault="008252EA">
      <w:pPr>
        <w:ind w:firstLine="709"/>
        <w:jc w:val="both"/>
      </w:pPr>
      <w:r>
        <w:t>6.1.5. Сапаның сәйкессіздігі расталса, бұзушылықты осы Шарттың 4-бөлімінде белгіленген тәртіппен жойыңыз.</w:t>
      </w:r>
    </w:p>
    <w:p w14:paraId="5A6C29EC" w14:textId="77777777" w:rsidR="00822207" w:rsidRDefault="008252EA">
      <w:pPr>
        <w:ind w:firstLine="709"/>
        <w:jc w:val="both"/>
      </w:pPr>
      <w:r>
        <w:t>6.1.6. Осы Шартта және Қазақстан Республикасының заңнамасында тікелей белгіленген шектерде және шарттарда ғана жауапты болуға.</w:t>
      </w:r>
    </w:p>
    <w:p w14:paraId="02912438" w14:textId="77777777" w:rsidR="00822207" w:rsidRDefault="008252EA">
      <w:pPr>
        <w:ind w:firstLine="709"/>
        <w:jc w:val="both"/>
      </w:pPr>
      <w:r>
        <w:t>6.1.7. Тауарды Сатып алушыға бергенге дейін тікелей өз қызметі бөлігінде заңнаманың міндетті талаптарын сақтауға.</w:t>
      </w:r>
    </w:p>
    <w:p w14:paraId="152737E3" w14:textId="77777777" w:rsidR="00822207" w:rsidRDefault="008252EA">
      <w:pPr>
        <w:ind w:firstLine="709"/>
        <w:jc w:val="both"/>
      </w:pPr>
      <w:r>
        <w:t>6.1.8. Ұсыну міндеттілігі заңнамада, Ерекшелікте не осы Шартта көзделген құжаттар мен мәліметтерді ұсынуға.</w:t>
      </w:r>
    </w:p>
    <w:p w14:paraId="1C97B425" w14:textId="77777777" w:rsidR="00822207" w:rsidRDefault="008252EA">
      <w:pPr>
        <w:ind w:firstLine="709"/>
        <w:jc w:val="both"/>
      </w:pPr>
      <w:r>
        <w:t>6.2. Өнім беруші құқылы:</w:t>
      </w:r>
    </w:p>
    <w:p w14:paraId="02E6AE29" w14:textId="77777777" w:rsidR="00822207" w:rsidRDefault="008252EA">
      <w:pPr>
        <w:ind w:firstLine="709"/>
        <w:jc w:val="both"/>
      </w:pPr>
      <w:r>
        <w:lastRenderedPageBreak/>
        <w:t>6.2.1. Клирингтік орталық арқылы алдын ала төлем расталғаннан кейін ғана жөнелтуді бастаңыз және қажетті қаржыландыру болмаған жағдайда кейінгі жөнелтілімдерді тоқтатыңыз.</w:t>
      </w:r>
    </w:p>
    <w:p w14:paraId="66B40FA4" w14:textId="77777777" w:rsidR="00822207" w:rsidRDefault="008252EA">
      <w:pPr>
        <w:ind w:firstLine="709"/>
        <w:jc w:val="both"/>
      </w:pPr>
      <w:r>
        <w:t>6.2.2. Сатып алушыдан өтінімді, көлікті, құжаттарды және жөнелтуге қажетті басқа ақпаратты уақтылы ұсынуды талап етуге.</w:t>
      </w:r>
    </w:p>
    <w:p w14:paraId="24C901FD" w14:textId="77777777" w:rsidR="00822207" w:rsidRDefault="008252EA">
      <w:pPr>
        <w:ind w:firstLine="709"/>
        <w:jc w:val="both"/>
      </w:pPr>
      <w:r>
        <w:t>6.3. Сатып алушы міндетті:</w:t>
      </w:r>
    </w:p>
    <w:p w14:paraId="4E5E179B" w14:textId="77777777" w:rsidR="00822207" w:rsidRDefault="008252EA">
      <w:pPr>
        <w:ind w:firstLine="709"/>
        <w:jc w:val="both"/>
      </w:pPr>
      <w:r>
        <w:t>6.3.1. Тауар осы Шарттың талаптарына сәйкес келген жағдайда оны қабылдауға.</w:t>
      </w:r>
    </w:p>
    <w:p w14:paraId="0ABC8734" w14:textId="77777777" w:rsidR="00822207" w:rsidRDefault="008252EA">
      <w:pPr>
        <w:ind w:firstLine="709"/>
        <w:jc w:val="both"/>
      </w:pPr>
      <w:r>
        <w:t>6.3.2. Жөнелту басталғанға дейін Клирингтік орталық арқылы 100% аванстық төлемді қамтамасыз етуге және белгіленген тәртіппен нақты жөнелтілген сома бойынша түпкілікті есеп айырысуларды жүргізуге.</w:t>
      </w:r>
    </w:p>
    <w:p w14:paraId="7D9B8CF6" w14:textId="77777777" w:rsidR="00822207" w:rsidRDefault="008252EA">
      <w:pPr>
        <w:ind w:firstLine="709"/>
        <w:jc w:val="both"/>
      </w:pPr>
      <w:r>
        <w:t>6.3.3. Көлікті уақтылы тапсыру, оның құюға рұқсат етілуін қамтамасыз ету, маңызды құжатталған сәйкессіздіктер болмаған жағдайда Тауарларды қабылдау және тиеу күні жөнелту құжаттарына қол қою.</w:t>
      </w:r>
    </w:p>
    <w:p w14:paraId="537BA69D" w14:textId="77777777" w:rsidR="00822207" w:rsidRDefault="008252EA">
      <w:pPr>
        <w:ind w:firstLine="709"/>
        <w:jc w:val="both"/>
      </w:pPr>
      <w:r>
        <w:t>6.4. Сатып алушы құқылы:</w:t>
      </w:r>
    </w:p>
    <w:p w14:paraId="49B3A894" w14:textId="77777777" w:rsidR="00822207" w:rsidRDefault="008252EA">
      <w:pPr>
        <w:ind w:firstLine="709"/>
        <w:jc w:val="both"/>
      </w:pPr>
      <w:r>
        <w:t>6.4.1. Тауарлар мен құжаттарды осы Шартта және заңнамада белгіленген тәртіппен және шектерде тексеруге.</w:t>
      </w:r>
    </w:p>
    <w:p w14:paraId="0C5723EA" w14:textId="77777777" w:rsidR="00822207" w:rsidRDefault="008252EA">
      <w:pPr>
        <w:ind w:firstLine="709"/>
        <w:jc w:val="both"/>
      </w:pPr>
      <w:r>
        <w:t>6.4.2. Тауардың нақты партиясы бойынша міндетті құжаттарды талап етуге.</w:t>
      </w:r>
    </w:p>
    <w:p w14:paraId="06097BF0" w14:textId="77777777" w:rsidR="00822207" w:rsidRDefault="008252EA">
      <w:pPr>
        <w:ind w:firstLine="709"/>
        <w:jc w:val="both"/>
      </w:pPr>
      <w:r>
        <w:t>6.4.3. Өнім берушіні алдын ала хабардар ете отырып, Шартта көзделген жағдайларда сараптама жүргізуге.</w:t>
      </w:r>
    </w:p>
    <w:p w14:paraId="34E454F2" w14:textId="77777777" w:rsidR="00822207" w:rsidRDefault="008252EA">
      <w:pPr>
        <w:ind w:firstLine="709"/>
        <w:jc w:val="both"/>
      </w:pPr>
      <w:r>
        <w:t>6.4.4. Қабылдаудан тек осы Шартта және заңнамада көзделген негіздер бойынша бас тартуға.</w:t>
      </w:r>
    </w:p>
    <w:p w14:paraId="369B8894" w14:textId="77777777" w:rsidR="00822207" w:rsidRDefault="008252EA">
      <w:pPr>
        <w:ind w:firstLine="709"/>
        <w:jc w:val="both"/>
      </w:pPr>
      <w:r>
        <w:t>6.4.5. Тауардың расталған сәйкессіздігін Шартта белгіленген тәртіппен жоюды талап етуге.</w:t>
      </w:r>
    </w:p>
    <w:p w14:paraId="07D3663E" w14:textId="77777777" w:rsidR="00822207" w:rsidRDefault="008252EA">
      <w:pPr>
        <w:ind w:firstLine="709"/>
        <w:jc w:val="both"/>
      </w:pPr>
      <w:r>
        <w:t>6.4.6. Тауарды немесе оның бір бөлігін осы Шартта, Қазақстан Республикасының заңнамасында және биржалық мәміленің орындалуын реттейтін құжаттарда көзделген жағдайларда және тәртіппен ғана қабылдаудан бас тартуға. Тауар санын азайтуға, егер мұндай өзгеріс биржалық мәміленің шарттарына қайшы келмесе, белгіленген төзімділік шегінде немесе Тараптардың келісімі бойынша ғана жол беріледі.</w:t>
      </w:r>
    </w:p>
    <w:p w14:paraId="54060F25" w14:textId="77777777" w:rsidR="00822207" w:rsidRDefault="008252EA">
      <w:pPr>
        <w:ind w:firstLine="709"/>
        <w:jc w:val="both"/>
      </w:pPr>
      <w:r>
        <w:t>6.4.7. Басқа партиялар бойынша есеп айырысуларды тоқтатпай, құжатпен расталған елеулі сәйкессіздік болған жағдайда даулы партияны қабылдамауға.</w:t>
      </w:r>
    </w:p>
    <w:p w14:paraId="077FE83E" w14:textId="77777777" w:rsidR="00822207" w:rsidRDefault="008252EA">
      <w:pPr>
        <w:ind w:firstLine="709"/>
        <w:jc w:val="both"/>
      </w:pPr>
      <w:r>
        <w:t>6.4.8. Шартта және заңнамада көзделген тәртіппен айыппұл салу және нақты зиянды өтеу туралы негізделген талаптарды қоюға.</w:t>
      </w:r>
    </w:p>
    <w:p w14:paraId="50FD5848" w14:textId="77777777" w:rsidR="00822207" w:rsidRDefault="008252EA">
      <w:pPr>
        <w:ind w:firstLine="709"/>
        <w:jc w:val="both"/>
      </w:pPr>
      <w:r>
        <w:t>6.4.9. Шартта, биржалық мәміледе немесе заңнамада тікелей көзделген жағдайларда ғана Шарттан біржақты тәртіппен бас тартуға.</w:t>
      </w:r>
    </w:p>
    <w:p w14:paraId="2230A01E" w14:textId="77777777" w:rsidR="00822207" w:rsidRDefault="008252EA">
      <w:pPr>
        <w:ind w:firstLine="709"/>
        <w:jc w:val="both"/>
      </w:pPr>
      <w:r>
        <w:t>6.4.10. Құпиялылық талаптары сақталған жағдайда, тиісті биржалық мәмілеге және жөнелтілімге тікелей қатысты құжаттар мен мәліметтерді сұрауға.</w:t>
      </w:r>
    </w:p>
    <w:p w14:paraId="3E7B7032" w14:textId="77777777" w:rsidR="00822207" w:rsidRDefault="00822207">
      <w:pPr>
        <w:ind w:firstLine="709"/>
        <w:jc w:val="both"/>
      </w:pPr>
    </w:p>
    <w:p w14:paraId="208C0B14" w14:textId="77777777" w:rsidR="00822207" w:rsidRDefault="008252EA">
      <w:pPr>
        <w:ind w:firstLine="709"/>
        <w:jc w:val="center"/>
        <w:rPr>
          <w:b/>
          <w:bCs/>
        </w:rPr>
      </w:pPr>
      <w:r>
        <w:rPr>
          <w:b/>
          <w:bCs/>
        </w:rPr>
        <w:t>7. Тараптардың жауапкершілігі</w:t>
      </w:r>
    </w:p>
    <w:p w14:paraId="3791BABC" w14:textId="77777777" w:rsidR="00822207" w:rsidRDefault="008252EA">
      <w:pPr>
        <w:ind w:firstLine="709"/>
        <w:jc w:val="both"/>
      </w:pPr>
      <w:r>
        <w:t>7.1. Жеткізушінің кінәсінен жөнелту мерзімінің өтіп кеткені үшін мерзімі өткен әрбір күнтізбелік күн үшін уақытында тиелмеген Тауарлар құнының 0,1% мөлшерінде, бірақ тиісті партия құнының 5% -нан аспайтын мөлшерде айыппұл салынады. Өсімпұл осы Шарттың 3.11-тармағында көзделген мән-жайлардың қолданылу кезеңі үшін, сондай-ақ Сатып алушы міндеттемелерді бұзған жағдайда есептелмейді.</w:t>
      </w:r>
    </w:p>
    <w:p w14:paraId="6CB5882C" w14:textId="77777777" w:rsidR="00822207" w:rsidRDefault="008252EA">
      <w:pPr>
        <w:ind w:firstLine="709"/>
        <w:jc w:val="both"/>
      </w:pPr>
      <w:r>
        <w:t>7.2. Егер мерзімін өткізіп алу Өнім берушінің кінәсінен күнтізбелік 15 (он бес) күннен асып кетсе, Сатып алушы жазбаша хабарлама жібергеннен кейін және бұзушылықты жою үшін 5 (бес) жұмыс күнін ұсынғаннан кейін Шарттың тиісті бөлігінен бас тартуға құқылы. биржалық мәміле шарттарында рұқсат етілген тәртіп.</w:t>
      </w:r>
    </w:p>
    <w:p w14:paraId="0B3603F0" w14:textId="77777777" w:rsidR="00822207" w:rsidRDefault="008252EA">
      <w:pPr>
        <w:ind w:firstLine="709"/>
        <w:jc w:val="both"/>
      </w:pPr>
      <w:r>
        <w:t>7.3. Тауардың сәйкессіздігі үшін Жеткізуші, егер Сатып алушының өтініші бойынша расталған сәйкессіздік Тауардың тиісті санын ауыстыру немесе оның құнын қайтару арқылы жойылса, жеке айыппұл төлемейді.</w:t>
      </w:r>
    </w:p>
    <w:p w14:paraId="3241BCB8" w14:textId="77777777" w:rsidR="00822207" w:rsidRDefault="008252EA">
      <w:pPr>
        <w:ind w:firstLine="709"/>
        <w:jc w:val="both"/>
      </w:pPr>
      <w:r>
        <w:t>7.4. Жеке құжатты ұсынбағаны үшін жеке айыппұл есептелмейді; Егер заңнамада өзгеше көзделмесе, Жеткізуші кемшілікті ақылға қонымды мерзімде жояды.</w:t>
      </w:r>
    </w:p>
    <w:p w14:paraId="1EF1B0F8" w14:textId="77777777" w:rsidR="00822207" w:rsidRDefault="008252EA">
      <w:pPr>
        <w:ind w:firstLine="709"/>
        <w:jc w:val="both"/>
      </w:pPr>
      <w:r>
        <w:t>7.5. Сапа сәйкессіздігі расталған жағдайда Жеткізуші өз таңдауы бойынша Тауардың тиісті санын ауыстырады немесе оның құнын қайтарады.</w:t>
      </w:r>
    </w:p>
    <w:p w14:paraId="67545B51" w14:textId="77777777" w:rsidR="00822207" w:rsidRDefault="008252EA">
      <w:pPr>
        <w:ind w:firstLine="709"/>
        <w:jc w:val="both"/>
      </w:pPr>
      <w:r>
        <w:t>7.6. Егер рұқсат етілген төзімділіктен асып кетсе, Жеткізуші, егер Тауарлар мен техникалық мүмкіндіктер болса, жетіспейтін көлемді Тараптармен келісілген мерзімде толтырады немесе есеп айырысуды Клирингтік орталық арқылы нақты жеткізілген мөлшерде жүзеге асырады.</w:t>
      </w:r>
    </w:p>
    <w:p w14:paraId="2A4011E3" w14:textId="77777777" w:rsidR="00822207" w:rsidRDefault="008252EA">
      <w:pPr>
        <w:ind w:firstLine="709"/>
        <w:jc w:val="both"/>
      </w:pPr>
      <w:r>
        <w:t>7.7. Сатып алушының жекелеген лот бойынша дауға байланысты талассыз міндеттемелерді орындауды немесе Тауарлардың басқа партиялары бойынша есеп айырысуды тоқтата тұруға құқығы жоқ.</w:t>
      </w:r>
    </w:p>
    <w:p w14:paraId="76FAF4AC" w14:textId="77777777" w:rsidR="00822207" w:rsidRDefault="008252EA">
      <w:pPr>
        <w:ind w:firstLine="709"/>
        <w:jc w:val="both"/>
      </w:pPr>
      <w:r>
        <w:t>7.8. Шартта көзделген тұрақсыздық айыбы болған жағдайда, ол тек осы Шартта белгіленген мерзімге және мөлшерде есептеледі. Жауапкершілікті қолдану бір құқық бұзушылық үшін екі еселенген жазаға әкеп соқтырмауы мүмкін.</w:t>
      </w:r>
    </w:p>
    <w:p w14:paraId="14896811" w14:textId="77777777" w:rsidR="00822207" w:rsidRDefault="008252EA">
      <w:pPr>
        <w:ind w:firstLine="709"/>
        <w:jc w:val="both"/>
      </w:pPr>
      <w:r>
        <w:t>7.9. Жеткізушінің Сатып алушының мүлкіне келтірілген залал үшін жауапкершілігі Жеткізушінің кінәсі, тікелей себеп-салдарлық байланысы және тәуекел ауысқанға дейін келтірілген нақты залалдың мөлшері дәлелденген жағдайда ғана туындайды.</w:t>
      </w:r>
    </w:p>
    <w:p w14:paraId="766A1822" w14:textId="77777777" w:rsidR="00822207" w:rsidRDefault="008252EA">
      <w:pPr>
        <w:ind w:firstLine="709"/>
        <w:jc w:val="both"/>
      </w:pPr>
      <w:r>
        <w:lastRenderedPageBreak/>
        <w:t>7.10. Сатып алушының жауапкершілік туралы талаптары Клирингтік орталық арқылы есеп айырысудың Келісімшартта белгіленген тәртібін өзгертпейді және қаражатты біржақты ұстауға құқық бермейді.</w:t>
      </w:r>
    </w:p>
    <w:p w14:paraId="5F2CC6E3" w14:textId="77777777" w:rsidR="00822207" w:rsidRDefault="008252EA">
      <w:pPr>
        <w:ind w:firstLine="709"/>
        <w:jc w:val="both"/>
      </w:pPr>
      <w:r>
        <w:t>7.11. Өнім берушінің үшінші тұлғалардың талаптары немесе мемлекеттік органдардың айыппұлдары үшін жауапкершілігі олардың қолданылуы Өнім берушінің кінәлі құқық бұзушылығынан тікелей туындаған және құжатталған бөлігінде ғана туындайды.</w:t>
      </w:r>
    </w:p>
    <w:p w14:paraId="53D6DA17" w14:textId="77777777" w:rsidR="00822207" w:rsidRDefault="008252EA">
      <w:pPr>
        <w:ind w:firstLine="709"/>
        <w:jc w:val="both"/>
      </w:pPr>
      <w:r>
        <w:t>7.12. Қайталанған құқық бұзушылық Сатып алушының біржақты бас тартуының негізі болып табылады, егер ол елеулі болса және Жеткізушіге егер оны жою мүмкін болса, оны жоюдың ақылға қонымды мерзімін бергеннен кейін.</w:t>
      </w:r>
    </w:p>
    <w:p w14:paraId="74798635" w14:textId="77777777" w:rsidR="00822207" w:rsidRDefault="008252EA">
      <w:pPr>
        <w:ind w:firstLine="709"/>
        <w:jc w:val="both"/>
      </w:pPr>
      <w:r>
        <w:t>7.13. Тараптар шарттық тұрақсыздық айыбы болған жағдайда залалдар Қазақстан Республикасы Азаматтық кодексінің 351-бабында рұқсат етілген бөлігі мен шегінде өтелетініне келісті; бұл ретте, осы Шарт бойынша, егер заңнаманың императивті нормаларында өзгеше белгіленбесе, Жеткізуші тек құжатталған нақты залалды өтейді.</w:t>
      </w:r>
    </w:p>
    <w:p w14:paraId="751EA7FF" w14:textId="77777777" w:rsidR="00822207" w:rsidRDefault="008252EA">
      <w:pPr>
        <w:ind w:firstLine="709"/>
        <w:jc w:val="center"/>
        <w:rPr>
          <w:b/>
          <w:bCs/>
        </w:rPr>
      </w:pPr>
      <w:r>
        <w:rPr>
          <w:b/>
          <w:bCs/>
        </w:rPr>
        <w:t>8. Шартты өзгерту және бұзу</w:t>
      </w:r>
    </w:p>
    <w:p w14:paraId="341FCE82" w14:textId="77777777" w:rsidR="00822207" w:rsidRDefault="008252EA">
      <w:pPr>
        <w:ind w:firstLine="709"/>
        <w:jc w:val="both"/>
        <w:rPr>
          <w:highlight w:val="yellow"/>
        </w:rPr>
      </w:pPr>
      <w:r>
        <w:t>8.1. Осы Шартқа өзгерістер мен толықтырулар Тараптардың жазбаша келісімі бойынша ғана, егер мұндай өзгерістер мен толықтырулар жасалған биржалық мәміленің маңызды шарттарын өзгертпесе және Қазақстан Республикасының заңнамасына, Биржалық сауда ережелеріне, клиринг ережелеріне қайшы келмесе ғана рұқсат етіледі. биржалық мәмілені ресімдейтін құжаттар.</w:t>
      </w:r>
    </w:p>
    <w:p w14:paraId="43422838" w14:textId="77777777" w:rsidR="00822207" w:rsidRDefault="008252EA">
      <w:pPr>
        <w:ind w:firstLine="709"/>
        <w:jc w:val="both"/>
      </w:pPr>
      <w:r>
        <w:t>8.2. Сатып алушы Өнім беруші Шарттың талаптарын елеулі түрде бұзған жағдайда ғана және Өнім берушіге бұзушылықты жою үшін кемінде 5 (бес) жұмыс күні мерзім бергеннен кейін ғана Шарттың тиісті бөлігін біржақты тәртіппен орындаудан бас тартуға құқылы. жою мүмкін болса.</w:t>
      </w:r>
    </w:p>
    <w:p w14:paraId="5C0DC1C3" w14:textId="77777777" w:rsidR="00822207" w:rsidRDefault="008252EA">
      <w:pPr>
        <w:tabs>
          <w:tab w:val="left" w:pos="720"/>
        </w:tabs>
        <w:ind w:firstLine="709"/>
        <w:jc w:val="both"/>
      </w:pPr>
      <w:r>
        <w:t>-өнім берушінің тиеу мерзімдерін күнтізбелік 15 (он бес) күннен артық бұзуы;</w:t>
      </w:r>
    </w:p>
    <w:p w14:paraId="16CF3261" w14:textId="77777777" w:rsidR="00822207" w:rsidRDefault="008252EA">
      <w:pPr>
        <w:tabs>
          <w:tab w:val="left" w:pos="720"/>
        </w:tabs>
        <w:ind w:firstLine="709"/>
        <w:jc w:val="both"/>
      </w:pPr>
      <w:r>
        <w:t>-сапасы лайықсыз тауарды қайта тиеп жөнелту;</w:t>
      </w:r>
    </w:p>
    <w:p w14:paraId="25CC733B" w14:textId="77777777" w:rsidR="00822207" w:rsidRDefault="008252EA">
      <w:pPr>
        <w:tabs>
          <w:tab w:val="left" w:pos="720"/>
        </w:tabs>
        <w:ind w:firstLine="709"/>
        <w:jc w:val="both"/>
      </w:pPr>
      <w:r>
        <w:t>-осы Шарттың талаптарына, Спецификацияға немесе Сатып алушының өтініміне сәйкес келмейтін тауарларды жөнелту;</w:t>
      </w:r>
    </w:p>
    <w:p w14:paraId="2F6D568E" w14:textId="77777777" w:rsidR="00822207" w:rsidRDefault="008252EA">
      <w:pPr>
        <w:tabs>
          <w:tab w:val="left" w:pos="720"/>
        </w:tabs>
        <w:ind w:firstLine="709"/>
        <w:jc w:val="both"/>
      </w:pPr>
      <w:r>
        <w:t>- осы Шартта көзделген құжаттардың ұсынылмауы не уақтылы ұсынылмауы;</w:t>
      </w:r>
    </w:p>
    <w:p w14:paraId="109E614D" w14:textId="77777777" w:rsidR="00822207" w:rsidRDefault="008252EA">
      <w:pPr>
        <w:tabs>
          <w:tab w:val="left" w:pos="720"/>
        </w:tabs>
        <w:ind w:firstLine="709"/>
        <w:jc w:val="both"/>
      </w:pPr>
      <w:r>
        <w:t>-жеткізушінің анықталған кемшіліктерді жоюдан немесе тауарды ауыстырудан бас тартуы немесе жалтаруы;</w:t>
      </w:r>
    </w:p>
    <w:p w14:paraId="2707870A" w14:textId="77777777" w:rsidR="00822207" w:rsidRDefault="008252EA">
      <w:pPr>
        <w:tabs>
          <w:tab w:val="left" w:pos="720"/>
        </w:tabs>
        <w:ind w:firstLine="709"/>
        <w:jc w:val="both"/>
      </w:pPr>
      <w:r>
        <w:t>- өнім берушінің дәйексіз мәліметтерді немесе құжаттарды ұсынуы;</w:t>
      </w:r>
    </w:p>
    <w:p w14:paraId="66D449B8" w14:textId="77777777" w:rsidR="00822207" w:rsidRDefault="008252EA">
      <w:pPr>
        <w:tabs>
          <w:tab w:val="left" w:pos="720"/>
        </w:tabs>
        <w:ind w:firstLine="709"/>
        <w:jc w:val="both"/>
      </w:pPr>
      <w:r>
        <w:t>- осы Шарттың өзге де елеулі талаптарының бұзылуы;</w:t>
      </w:r>
    </w:p>
    <w:p w14:paraId="791D15CC" w14:textId="77777777" w:rsidR="00822207" w:rsidRDefault="008252EA">
      <w:pPr>
        <w:tabs>
          <w:tab w:val="left" w:pos="720"/>
        </w:tabs>
        <w:ind w:firstLine="709"/>
        <w:jc w:val="both"/>
      </w:pPr>
      <w:r>
        <w:t>- Қазақстан Республикасының заңнамасында көзделген өзге де жағдайлар.</w:t>
      </w:r>
    </w:p>
    <w:p w14:paraId="6BDA19E9" w14:textId="77777777" w:rsidR="00822207" w:rsidRDefault="008252EA">
      <w:pPr>
        <w:ind w:firstLine="709"/>
        <w:jc w:val="both"/>
      </w:pPr>
      <w:r>
        <w:t>8.3. Сатып алушының мүддесін немесе ішкі жоспарларын өзгертудің өзі, егер мұндай құқық биржалық мәміледе немесе заңнамада тікелей көзделмесе, Келісімшарттан біржақты бас тартуға негіз бола алмайды.</w:t>
      </w:r>
    </w:p>
    <w:p w14:paraId="2920E194" w14:textId="77777777" w:rsidR="00822207" w:rsidRDefault="008252EA">
      <w:pPr>
        <w:ind w:firstLine="709"/>
        <w:jc w:val="both"/>
      </w:pPr>
      <w:r>
        <w:t>8.4. Келісім-шарт тоқтатылған жағдайда, жөнелтілмеген Тауарлар үшін пайдаланылмаған аванстық төлемдер өзара есеп айырысудан кейін және Клиринг ережелерімен белгіленген мерзімде биржалық мәміленің орындалмаған бөлігіне қатысты нақты соманы анықтағаннан кейін Клирингтік орталық арқылы қайтарылады. .</w:t>
      </w:r>
    </w:p>
    <w:p w14:paraId="6D7AADD3" w14:textId="77777777" w:rsidR="00822207" w:rsidRDefault="008252EA">
      <w:pPr>
        <w:ind w:firstLine="709"/>
        <w:jc w:val="both"/>
      </w:pPr>
      <w:r>
        <w:t>8.5. Шарттың тоқтатылуы оның тоқтатылған күніне дейін туындаған және заңнамаға, биржалық мәміленің шарттарына және осы Шартқа сәйкес орындалуы тиіс міндеттемелерді қозғамайды.</w:t>
      </w:r>
    </w:p>
    <w:p w14:paraId="166B674C" w14:textId="77777777" w:rsidR="00822207" w:rsidRDefault="008252EA">
      <w:pPr>
        <w:ind w:firstLine="709"/>
        <w:jc w:val="both"/>
      </w:pPr>
      <w:r>
        <w:t>8.6. Шарт тоқтатылғаннан кейінгі талаптар тек тоқтатылған күнге дейін туындаған міндеттемелерге қатысты және Шартта және заңнамада көзделген тәртіппен ғана рұқсат етіледі.</w:t>
      </w:r>
    </w:p>
    <w:p w14:paraId="31669AF6" w14:textId="77777777" w:rsidR="00822207" w:rsidRDefault="008252EA">
      <w:pPr>
        <w:ind w:firstLine="709"/>
        <w:jc w:val="both"/>
      </w:pPr>
      <w:r>
        <w:t>8.7. Осы Шарттың талаптарын кез келген өзгертуге, егер олар тіркелген биржалық мәміленің елеулі талаптарын өзгертпейтін болса және Қазақстан Республикасының заңнамасына, осы Спецификацияға, Биржалық сауда ережелеріне және Клиринг ережелеріне қайшы келмейтін болса, Тараптардың жазбаша келісімі бойынша ғана рұқсат етіледі. .</w:t>
      </w:r>
    </w:p>
    <w:p w14:paraId="4853ACBA" w14:textId="77777777" w:rsidR="00822207" w:rsidRDefault="00822207">
      <w:pPr>
        <w:ind w:firstLine="709"/>
        <w:jc w:val="center"/>
        <w:rPr>
          <w:b/>
          <w:bCs/>
        </w:rPr>
      </w:pPr>
    </w:p>
    <w:p w14:paraId="4D1641D9" w14:textId="77777777" w:rsidR="00822207" w:rsidRDefault="008252EA">
      <w:pPr>
        <w:ind w:firstLine="709"/>
        <w:jc w:val="center"/>
        <w:rPr>
          <w:b/>
          <w:bCs/>
        </w:rPr>
      </w:pPr>
      <w:r>
        <w:rPr>
          <w:b/>
          <w:bCs/>
        </w:rPr>
        <w:t>9. Сыбайлас жемқорлыққа қарсы ескертпе</w:t>
      </w:r>
    </w:p>
    <w:p w14:paraId="69E8F959" w14:textId="77777777" w:rsidR="00822207" w:rsidRDefault="008252EA">
      <w:pPr>
        <w:ind w:firstLine="709"/>
        <w:jc w:val="both"/>
      </w:pPr>
      <w:r>
        <w:t>9.1. Тараптар осы Шартты жасасу, орындау, өзгерту және тоқтату кезінде Қазақстан Республикасының сыбайлас жемқорлыққа қарсы заңнамасының талаптарын сақтайтынын, сондай-ақ сыбайлас жемқорлық құқық бұзушылықтардың алдын алу бойынша барлық қажетті шараларды қабылдайтынын растайды.</w:t>
      </w:r>
    </w:p>
    <w:p w14:paraId="29B2AB2B" w14:textId="77777777" w:rsidR="00822207" w:rsidRDefault="008252EA">
      <w:pPr>
        <w:ind w:firstLine="709"/>
        <w:jc w:val="both"/>
      </w:pPr>
      <w:r>
        <w:t>9.2. Тараптар қандай да бір ақшалай қаражатты, сыйлықтарды, сыйақыларды, қызметтерді, артықшылықтарды немесе пара, коммерциялық парақорлық немесе басқа да заңсыз сыйақы ретінде қарастырылуы мүмкін басқа да артықшылықтарды ұсынбауға, уәде бермеуге, бермеуге, талап етпеуге және тікелей немесе жанама түрде қабылдамауға міндеттенеді. осы Шартты жасасу және орындау кезінде қандай да бір артықшылықтар алу.</w:t>
      </w:r>
    </w:p>
    <w:p w14:paraId="465D504F" w14:textId="77777777" w:rsidR="00822207" w:rsidRDefault="008252EA">
      <w:pPr>
        <w:ind w:firstLine="709"/>
        <w:jc w:val="both"/>
      </w:pPr>
      <w:r>
        <w:t>9.3. Заңды күшіне енген сот актісі, уәкілетті мемлекеттік органның қаулысы немесе Өнім берушінің, оның қызметкерлерінің, өкілдерінің, делдалдарының немесе оның мүддесі үшін әрекет ететін өзге де тұлғалардың сыбайлас жемқорлық құқық бұзушылықтар жасағанын көрсететін өзге де құжатталған мәліметтер болған жағдайда. осы Шартты жасасу немесе орындау кезінде оларды жасауға бағытталған әрекеттер, егер Қазақстан Республикасының заңнамасында өзгеше көзделмесе, Сатып алушы Өнім берушіге жазбаша хабарлама жіберу арқылы осы Шартты орындаудан толық немесе ішінара бас тартуға құқылы.</w:t>
      </w:r>
    </w:p>
    <w:p w14:paraId="04DECFAD" w14:textId="77777777" w:rsidR="00822207" w:rsidRDefault="008252EA">
      <w:pPr>
        <w:ind w:firstLine="709"/>
        <w:jc w:val="both"/>
      </w:pPr>
      <w:r>
        <w:lastRenderedPageBreak/>
        <w:t>9.4. Осы бөлімде көзделген негіздер бойынша осы Шартты бұзу Өнім Берушіні Сатып алушыға келтірілген залалды өтеу, есептелген айыппұлдарды, өсімпұлдарды (өсімпұлдарды) төлеу және басқа міндеттемелерді орындау міндетінен босатпайды. Келісімшарт тоқтатылған күнге дейін туындаған.</w:t>
      </w:r>
    </w:p>
    <w:p w14:paraId="72D1E5AE" w14:textId="77777777" w:rsidR="00822207" w:rsidRDefault="008252EA">
      <w:pPr>
        <w:ind w:firstLine="709"/>
        <w:jc w:val="both"/>
      </w:pPr>
      <w:r>
        <w:t>9.5. Тараптардың әрқайсысы екінші Тарапты өзіне белгілі болған фактілер немесе мән-жайлар туралы дереу хабардар етуге міндеттенеді, бұл осы бөлімнің талаптарын бұзуды көрсетуі мүмкін және заңнамаға қайшы келмейтін шектерде тиісті тексеруді жүргізуге жәрдемдеседі. .</w:t>
      </w:r>
    </w:p>
    <w:p w14:paraId="79652923" w14:textId="6F21471B" w:rsidR="00822207" w:rsidRDefault="008252EA">
      <w:pPr>
        <w:ind w:firstLine="709"/>
        <w:jc w:val="both"/>
      </w:pPr>
      <w:r w:rsidRPr="00E56179">
        <w:rPr>
          <w:highlight w:val="yellow"/>
        </w:rPr>
        <w:t>9.6.</w:t>
      </w:r>
      <w:r>
        <w:t xml:space="preserve"> Өнім берушінің осы бөлімнің талаптарын бұзуы осы Шарттың талаптарын елеулі түрде бұзу болып танылады және Сатып алушыға осы Шартта және Қазақстан Республикасының заңнамасында көзделген жауапкершілік шараларын қолдану құқығын береді.</w:t>
      </w:r>
    </w:p>
    <w:p w14:paraId="38E81754" w14:textId="77777777" w:rsidR="00822207" w:rsidRDefault="00822207">
      <w:pPr>
        <w:ind w:firstLine="709"/>
        <w:jc w:val="both"/>
        <w:rPr>
          <w:b/>
          <w:bCs/>
        </w:rPr>
      </w:pPr>
    </w:p>
    <w:p w14:paraId="3AD3D5D8" w14:textId="77777777" w:rsidR="00822207" w:rsidRDefault="008252EA">
      <w:pPr>
        <w:ind w:firstLine="709"/>
        <w:jc w:val="center"/>
        <w:rPr>
          <w:b/>
          <w:bCs/>
        </w:rPr>
      </w:pPr>
      <w:r>
        <w:rPr>
          <w:b/>
          <w:bCs/>
        </w:rPr>
        <w:t>10. Еңсерілмейтін күш мән-жайлары (форс-мажор)</w:t>
      </w:r>
    </w:p>
    <w:p w14:paraId="6BBFA19F" w14:textId="77777777" w:rsidR="00822207" w:rsidRDefault="008252EA">
      <w:pPr>
        <w:ind w:firstLine="709"/>
        <w:jc w:val="both"/>
      </w:pPr>
      <w:r>
        <w:t>10.1. Тараптар осы Шарт бойынша міндеттемелерді толық немесе ішінара орындамағаны үшін жауапкершіліктен босатылады, егер мұндай орындалмау осы Шарт жасалғаннан кейін туындаған еңсерілмейтін күш (форс-мажор) жағдайларының салдары болып табылса, Тараптар ақылға қонымды түрде болжай алмаған, алдын ала алмаған немесе еңсере алмаған. .</w:t>
      </w:r>
    </w:p>
    <w:p w14:paraId="31A84F04" w14:textId="77777777" w:rsidR="00822207" w:rsidRDefault="008252EA">
      <w:pPr>
        <w:ind w:firstLine="709"/>
        <w:jc w:val="both"/>
      </w:pPr>
      <w:r>
        <w:t>10.2. Еңсерілмес күштің мән-жайларына төтенше және алдын алуға болмайтын жағдайлар, оның ішінде: дүлей зілзалалар, өрттер, су тасқыны, жер сілкінісі, әскери қимылдар, террористік актілер, жаппай тәртіпсіздіктер, індеттер, пандемиялар, төтенше немесе соғыс жағдайының енгізілуі, сондай-ақ мемлекеттік органдардың шешімдері жатады. осы Шарт бойынша міндеттемелерді орындауға тікелей кедергі келтіреді.</w:t>
      </w:r>
    </w:p>
    <w:p w14:paraId="20EC28D8" w14:textId="77777777" w:rsidR="00822207" w:rsidRDefault="008252EA">
      <w:pPr>
        <w:ind w:firstLine="709"/>
        <w:jc w:val="both"/>
      </w:pPr>
      <w:r>
        <w:t>10.3. Еңсерілмейтін күш мән-жайлары салдарынан міндеттемелерді орындау мүмкін болмаған Тарап, егер мұндай құжаттарды алу Қазақстан Республикасының заңнамасында көзделген болса, уәкілетті орган немесе ұйым берген еңсерілмейтін күш мән-жайларының болуын және ұзақтығын растайтын құжаттарды қоса бере отырып, осындай мән-жайлар туындаған күннен бастап 5 (бес) жұмыс күні ішінде екінші Тарапты жазбаша хабардар етуге міндетті. .</w:t>
      </w:r>
    </w:p>
    <w:p w14:paraId="1EE79886" w14:textId="77777777" w:rsidR="00822207" w:rsidRDefault="008252EA">
      <w:pPr>
        <w:ind w:firstLine="709"/>
        <w:jc w:val="both"/>
      </w:pPr>
      <w:r>
        <w:t>10.4. Еңсерілмейтін күш мән-жайларының туындағаны туралы екінші Тарапты хабардар етпеу не уақтылы хабардар етпеу, егер ол уақтылы хабардар етудің мүмкін еместігін дәлелдемесе, Тарапты жауапкершіліктен босатудың негізі ретінде мән-жайларға сілтеме жасау құқығынан айырады.</w:t>
      </w:r>
    </w:p>
    <w:p w14:paraId="35D30D0B" w14:textId="77777777" w:rsidR="00822207" w:rsidRDefault="008252EA">
      <w:pPr>
        <w:ind w:firstLine="709"/>
        <w:jc w:val="both"/>
      </w:pPr>
      <w:r>
        <w:t>10.5. Ақшалай қаражаттың болмауы, Тауардың нарықтық құнының өзгеруі, бағаның өсуі, инфляция және валюта бағамының өзгеруі еңсерілмейтін күштің мән-жайлары болып табылмайды. Бұл ретте осы Шарттың 3.11-тармағында көрсетілген мән-жайлар олардың форс-мажор ретіндегі біліктілігіне қарамастан, көрсетілген тармақпен реттеледі.</w:t>
      </w:r>
    </w:p>
    <w:p w14:paraId="7CA839F5" w14:textId="77777777" w:rsidR="00822207" w:rsidRDefault="008252EA">
      <w:pPr>
        <w:ind w:firstLine="709"/>
        <w:jc w:val="both"/>
      </w:pPr>
      <w:r>
        <w:t>10.6. Егер еңсерілмейтін күштің мән-жайлары қатарынан күнтізбелік 30 (отыз) күннен астам уақытқа созылса және Шарттың одан әрі орындалуына кедергі келтірсе, Тараптардың әрқайсысы Шарттың орындалмаған бөлігінен бас тартуға құқылы. тоқтату фактісінің өзінен туындаған залалдарды өтемей, екінші Тарапқа жазбаша хабарлау арқылы.</w:t>
      </w:r>
    </w:p>
    <w:p w14:paraId="5CC45979" w14:textId="77777777" w:rsidR="00822207" w:rsidRDefault="008252EA">
      <w:pPr>
        <w:ind w:firstLine="709"/>
        <w:jc w:val="both"/>
      </w:pPr>
      <w:r>
        <w:t>10.7. Еңсерілмейтін күш жағдайларының басталуы Тараптарды осындай мән-жайлар туындағанға дейін орындалу мерзімі келген міндеттемелерді орындаудан, сондай-ақ нақты тиелген және қабылданған тауарлар үшін есеп айырысу міндетінен босатпайды.</w:t>
      </w:r>
    </w:p>
    <w:p w14:paraId="73A95F54" w14:textId="77777777" w:rsidR="00822207" w:rsidRDefault="008252EA">
      <w:pPr>
        <w:ind w:firstLine="709"/>
        <w:jc w:val="both"/>
      </w:pPr>
      <w:r>
        <w:t>10.8. Еңсерілмейтін күш мән-жайларының қолданысы тоқтатылғаннан кейін, осындай мән-жайларға сілтеме жасаған Тарап бұл туралы екінші Тарапты дереу хабардар етуге және негізсіз кідіріссіз осы Шарт бойынша өз міндеттемелерін орындауға кірісуге міндетті.</w:t>
      </w:r>
    </w:p>
    <w:p w14:paraId="43BB1AB1" w14:textId="77777777" w:rsidR="00822207" w:rsidRDefault="00822207">
      <w:pPr>
        <w:ind w:firstLine="709"/>
        <w:jc w:val="both"/>
      </w:pPr>
    </w:p>
    <w:p w14:paraId="7BFBD7D5" w14:textId="77777777" w:rsidR="00822207" w:rsidRDefault="008252EA">
      <w:pPr>
        <w:ind w:firstLine="709"/>
        <w:jc w:val="center"/>
        <w:rPr>
          <w:b/>
          <w:bCs/>
        </w:rPr>
      </w:pPr>
      <w:r>
        <w:rPr>
          <w:b/>
          <w:bCs/>
        </w:rPr>
        <w:t>11. Құпиялылық</w:t>
      </w:r>
    </w:p>
    <w:p w14:paraId="0793F6ED" w14:textId="77777777" w:rsidR="00822207" w:rsidRDefault="008252EA">
      <w:pPr>
        <w:ind w:firstLine="709"/>
        <w:jc w:val="both"/>
      </w:pPr>
      <w:r>
        <w:t>11.1. Тараптар Шартты, биржалық мәмілені, клирингтік есеп айырысуларды және заңнама талаптарын орындау үшін қажетті ақпаратты ашуды қоспағанда, осы Шартты жасасу, орындау, өзгерту немесе тоқтату кезінде алынған мәліметтердің, құжаттардың және ақпараттың құпиялылығын сақтауға міндеттенеді.</w:t>
      </w:r>
    </w:p>
    <w:p w14:paraId="52748EFB" w14:textId="420B716D" w:rsidR="00822207" w:rsidRDefault="008252EA">
      <w:pPr>
        <w:ind w:firstLine="709"/>
        <w:jc w:val="both"/>
      </w:pPr>
      <w:r>
        <w:t>11.2. Тараптардың әрқайсысы екінші Тараптың келісімінсіз өзінің құрылтайшыларына, аффилиирленген тұлғаларына, аудиторларына, консультанттарына, мемлекеттік органдарына және басқа тұлғаларға құпия ақпаратты ашуға құқылы, егер мұндай ақпаратты ашу Шартты орындау үшін қажет болса немесе заңда көзделген.</w:t>
      </w:r>
    </w:p>
    <w:p w14:paraId="6AE56253" w14:textId="64D594F9" w:rsidR="00822207" w:rsidRDefault="008252EA">
      <w:pPr>
        <w:ind w:firstLine="709"/>
        <w:jc w:val="both"/>
      </w:pPr>
      <w:r>
        <w:t>11.3. Тараптардың әрқайсысы өз қызметкерлерінің және тартылған тұлғалардың құпиялылықты сақтауын қамтамасыз етеді және ақпаратты өз кінәсінен жариялауға жауапты.</w:t>
      </w:r>
    </w:p>
    <w:p w14:paraId="7CFA0601" w14:textId="353D82E0" w:rsidR="00822207" w:rsidRDefault="008252EA">
      <w:pPr>
        <w:ind w:firstLine="709"/>
        <w:jc w:val="both"/>
      </w:pPr>
      <w:r>
        <w:t>11.4. Құпиялылықтың бұзылғаны дәлелденген жағдайда, кінәлі Тарап заңнамада белгіленген тәртіппен құжатталған нақты зиянды өтейді.</w:t>
      </w:r>
    </w:p>
    <w:p w14:paraId="1EC55E4F" w14:textId="13248023" w:rsidR="00822207" w:rsidRDefault="008252EA">
      <w:pPr>
        <w:ind w:firstLine="709"/>
        <w:jc w:val="both"/>
      </w:pPr>
      <w:r>
        <w:t>11.5. Құпиялылық туралы міндеттеме, егер заңнамада неғұрлым ұзақ мерзім белгіленбесе, Келісім-шарт тоқтатылғаннан кейін 3 (үш) жыл ішінде әрекет етеді.</w:t>
      </w:r>
    </w:p>
    <w:p w14:paraId="14BFBF9D" w14:textId="17E3AE7D" w:rsidR="00822207" w:rsidRDefault="008252EA">
      <w:pPr>
        <w:ind w:firstLine="709"/>
        <w:jc w:val="both"/>
      </w:pPr>
      <w:r>
        <w:t>11.6. Шартты орындау, биржалық мәмілені ресімдеу және сүйемелдеу, клирингтік есеп айырысуларды жүзеге асыру және заңнама талаптарын орындау үшін қажетті көлемде ақпаратты ашу құпиялылықты бұзу болып табылмайды.</w:t>
      </w:r>
    </w:p>
    <w:p w14:paraId="1B26A562" w14:textId="77777777" w:rsidR="00822207" w:rsidRDefault="00822207">
      <w:pPr>
        <w:ind w:firstLine="709"/>
        <w:jc w:val="both"/>
        <w:rPr>
          <w:b/>
          <w:bCs/>
        </w:rPr>
      </w:pPr>
    </w:p>
    <w:p w14:paraId="34A34EAF" w14:textId="77777777" w:rsidR="00822207" w:rsidRDefault="008252EA">
      <w:pPr>
        <w:ind w:firstLine="709"/>
        <w:jc w:val="center"/>
      </w:pPr>
      <w:r>
        <w:rPr>
          <w:b/>
          <w:bCs/>
        </w:rPr>
        <w:lastRenderedPageBreak/>
        <w:t>12. Дауларды шешу</w:t>
      </w:r>
    </w:p>
    <w:p w14:paraId="780E5E3F" w14:textId="77777777" w:rsidR="00822207" w:rsidRDefault="008252EA">
      <w:pPr>
        <w:ind w:firstLine="709"/>
        <w:jc w:val="both"/>
      </w:pPr>
      <w:r>
        <w:t>12.1. Осы Шарттан туындайтын немесе соған байланысты барлық дауларды, келіспеушіліктерді және талаптарды, соның ішінде оны жасасу, орындау, өзгерту, бұзу, тоқтату, жарамдылық немесе жарамсыздық мәселелерін Тараптар келіссөздер жүргізу және міндетті талаптарды сақтау арқылы шешуге міндеттенеді. талап қою тәртібі.</w:t>
      </w:r>
    </w:p>
    <w:p w14:paraId="5A428C73" w14:textId="77777777" w:rsidR="00822207" w:rsidRDefault="008252EA">
      <w:pPr>
        <w:ind w:firstLine="709"/>
        <w:jc w:val="both"/>
      </w:pPr>
      <w:r>
        <w:t>12.2. Өз құқықтарын бұзылған деп санайтын Тарап екінші Тарапқа растайтын құжаттарды қоса бере отырып, жазбаша шағым жібереді. Егер Қазақстан Республикасының заңнамасында өзгеше мерзім көзделмесе, шағымды қарау мерзімі оны алған күннен бастап 10 (он) жұмыс күнін құрайды.</w:t>
      </w:r>
    </w:p>
    <w:p w14:paraId="4612F177" w14:textId="77777777" w:rsidR="00822207" w:rsidRDefault="008252EA">
      <w:pPr>
        <w:ind w:firstLine="709"/>
        <w:jc w:val="both"/>
      </w:pPr>
      <w:r>
        <w:t>12.3. Шағымға белгіленген мерзімде жауап алмау немесе оны қанағаттандырудан бас тарту мүдделі Тарапқа сотқа жүгіну құқығын береді.</w:t>
      </w:r>
    </w:p>
    <w:p w14:paraId="5FC64C54" w14:textId="77777777" w:rsidR="00822207" w:rsidRDefault="008252EA">
      <w:pPr>
        <w:ind w:firstLine="709"/>
        <w:jc w:val="both"/>
      </w:pPr>
      <w:r>
        <w:t>12.4. Егер юрисдикция ережелерінде немесе тіркелген биржалық мәміледе өзгеше көзделмесе, барлық реттелмеген даулар жауапкердің орналасқан жері бойынша сотта қаралады.</w:t>
      </w:r>
    </w:p>
    <w:p w14:paraId="556B1425" w14:textId="77777777" w:rsidR="00822207" w:rsidRDefault="008252EA">
      <w:pPr>
        <w:ind w:firstLine="709"/>
        <w:jc w:val="both"/>
      </w:pPr>
      <w:r>
        <w:t>12.5. Тараптардың бірінің сотқа жүгінуі Тараптарды осы Шарт бойынша даусыз міндеттемелерді орындау міндетінен босатпайды.</w:t>
      </w:r>
    </w:p>
    <w:p w14:paraId="07F0C349" w14:textId="77777777" w:rsidR="00822207" w:rsidRDefault="008252EA">
      <w:pPr>
        <w:ind w:firstLine="709"/>
        <w:jc w:val="both"/>
      </w:pPr>
      <w:r>
        <w:t>12.6. Тараптардың әрқайсысы заңнамада көзделген өз құқықтары мен мүдделерін қорғау тәсілдерін пайдалануға құқылы.</w:t>
      </w:r>
    </w:p>
    <w:p w14:paraId="3A8073F4" w14:textId="77777777" w:rsidR="00822207" w:rsidRDefault="008252EA">
      <w:pPr>
        <w:ind w:firstLine="709"/>
        <w:jc w:val="both"/>
      </w:pPr>
      <w:r>
        <w:t>12.7. Сот және өзге де шығыстар Қазақстан Республикасының заңнамасында белгіленген тәртіппен бөлінеді.</w:t>
      </w:r>
    </w:p>
    <w:p w14:paraId="6CED2676" w14:textId="77777777" w:rsidR="00822207" w:rsidRDefault="008252EA">
      <w:pPr>
        <w:ind w:firstLine="709"/>
        <w:jc w:val="both"/>
      </w:pPr>
      <w:r>
        <w:t>12.8. Шағымдарды, хабарламаларды және басқа да заңдық маңызы бар хабарламаларды пошта байланысы, курьерлік жеткізу, электрондық құжат айналымы немесе электрондық пошта арқылы жіберуге рұқсат етіледі. электрондық пошта, егер құжаттармен алмасудың бұл әдісін Тараптар қолданса және тиісті хабарламаны жіберу және алу фактісін растауға мүмкіндік берсе.</w:t>
      </w:r>
    </w:p>
    <w:p w14:paraId="60E9805D" w14:textId="77777777" w:rsidR="00822207" w:rsidRDefault="00822207">
      <w:pPr>
        <w:ind w:firstLine="709"/>
        <w:jc w:val="center"/>
      </w:pPr>
    </w:p>
    <w:p w14:paraId="78EE6798" w14:textId="77777777" w:rsidR="00822207" w:rsidRDefault="008252EA">
      <w:pPr>
        <w:ind w:firstLine="709"/>
        <w:jc w:val="center"/>
        <w:rPr>
          <w:b/>
          <w:bCs/>
        </w:rPr>
      </w:pPr>
      <w:r>
        <w:rPr>
          <w:b/>
          <w:bCs/>
        </w:rPr>
        <w:t>13. Басқа шарттар</w:t>
      </w:r>
    </w:p>
    <w:p w14:paraId="6D091D10" w14:textId="77777777" w:rsidR="00822207" w:rsidRDefault="008252EA">
      <w:pPr>
        <w:ind w:firstLine="709"/>
        <w:jc w:val="both"/>
      </w:pPr>
      <w:r>
        <w:t>13.1. Әрбір Тарап осы Шартты жасасу және орындау өкілеттіктерінің болуын және оған қолданылатын заңнаманың міндетті талаптарының сақталуын растайды.</w:t>
      </w:r>
    </w:p>
    <w:p w14:paraId="0F6F3301" w14:textId="77777777" w:rsidR="00822207" w:rsidRDefault="008252EA">
      <w:pPr>
        <w:ind w:firstLine="709"/>
        <w:jc w:val="both"/>
      </w:pPr>
      <w:r>
        <w:t>13.2. Тарап екінші Тарапты Шарттың орындалуын мүмкін етпейтін немесе мүмкін етпейтін елеулі мән-жайлар туралы, мұндай мән-жайлар туралы өзіне белгілі болғаннан кейін ақылға қонымды мерзімде хабардар етеді.</w:t>
      </w:r>
    </w:p>
    <w:p w14:paraId="380475AB" w14:textId="77777777" w:rsidR="00822207" w:rsidRDefault="008252EA">
      <w:pPr>
        <w:ind w:firstLine="709"/>
        <w:jc w:val="both"/>
      </w:pPr>
      <w:r>
        <w:t>13.3. Егер санкциялар, тыйым салулар немесе басқа да міндетті шектеулер Келісімшарттың орындалуын заңсыз етсе немесе Тараптардың бірі үшін объективті түрде мүмкін болмаса, тиісті Тарап шектеулердің қолданылу мерзіміне оның орындалуын тоқтата тұруға немесе Келісімшарттың орындалмаған бөлігінен бас тартуға құқылы. нақты жөнелтілген Тауарлар үшін төлемдер.</w:t>
      </w:r>
    </w:p>
    <w:p w14:paraId="1E2305D4" w14:textId="77777777" w:rsidR="00822207" w:rsidRDefault="008252EA">
      <w:pPr>
        <w:ind w:firstLine="709"/>
        <w:jc w:val="both"/>
      </w:pPr>
      <w:r>
        <w:t>13.4. Хабарламағаны үшін жауапкершілік тек дәлелденген кінә және хабарламау мен құжатпен расталған нақты залал арасында себеп-салдарлық байланыс болған жағдайда ғана туындайды.</w:t>
      </w:r>
    </w:p>
    <w:p w14:paraId="40A34E49" w14:textId="77777777" w:rsidR="00822207" w:rsidRDefault="008252EA">
      <w:pPr>
        <w:ind w:firstLine="709"/>
        <w:jc w:val="both"/>
      </w:pPr>
      <w:r>
        <w:t>13.5. Осы Шарттың бір немесе бірнеше ережелерінің жарамсыздығы оның заңды күшін сақтайтын қалған ережелерінің жарамсыздығына әкеп соқтырмайды.</w:t>
      </w:r>
    </w:p>
    <w:p w14:paraId="53FF302B" w14:textId="77777777" w:rsidR="00822207" w:rsidRDefault="008252EA">
      <w:pPr>
        <w:ind w:firstLine="709"/>
        <w:jc w:val="both"/>
      </w:pPr>
      <w:r>
        <w:t>13.6. Егер осы Келісім, оның қосымшалары мен биржалық мәмілені ресімдейтін құжаттар арасында сәйкессіздік болса, келесі реттілік қолданылады: Қазақстан Республикасының заңнамасы; тіркелген биржалық мәміленің шарттары; Сауда құралының сипаттамасы; Клиринг ережелері; осы Келісімшарт; Келісімшартқа қосымшалар.</w:t>
      </w:r>
    </w:p>
    <w:p w14:paraId="7FE7BFCD" w14:textId="77777777" w:rsidR="00822207" w:rsidRDefault="008252EA">
      <w:pPr>
        <w:ind w:firstLine="709"/>
        <w:jc w:val="both"/>
      </w:pPr>
      <w:r>
        <w:t>13.7. Осы Шартта реттелмеген барлық жағдайларда Тараптар Қазақстан Республикасының заңнамасын, "Еуразиялық сауда жүйесі" Тауар биржасы" АҚ биржалық сауда ережелерін, биржалық мәмілені ресімдейтін құжаттарды, сондай-ақ Тараптар үшін міндетті басқа да нормативтік құқықтық актілерді басшылыққа алады. .</w:t>
      </w:r>
    </w:p>
    <w:p w14:paraId="78B62809" w14:textId="77777777" w:rsidR="00822207" w:rsidRDefault="00822207">
      <w:pPr>
        <w:ind w:firstLine="709"/>
        <w:jc w:val="both"/>
        <w:rPr>
          <w:b/>
          <w:bCs/>
        </w:rPr>
      </w:pPr>
    </w:p>
    <w:p w14:paraId="7F2AD82D" w14:textId="77777777" w:rsidR="00822207" w:rsidRDefault="008252EA">
      <w:pPr>
        <w:ind w:firstLine="709"/>
        <w:jc w:val="center"/>
        <w:rPr>
          <w:b/>
          <w:bCs/>
        </w:rPr>
      </w:pPr>
      <w:r>
        <w:rPr>
          <w:b/>
          <w:bCs/>
        </w:rPr>
        <w:t>14. Қорытынды ережелер</w:t>
      </w:r>
    </w:p>
    <w:p w14:paraId="29B440BE" w14:textId="77777777" w:rsidR="00822207" w:rsidRDefault="008252EA">
      <w:pPr>
        <w:ind w:firstLine="709"/>
        <w:jc w:val="both"/>
      </w:pPr>
      <w:r>
        <w:t>14.1. Осы Шарт екі Тарап қол қойған күннен бастап күшіне енеді және Тараптар өз міндеттемелерін толық орындағанға дейін әрекет етеді.</w:t>
      </w:r>
    </w:p>
    <w:p w14:paraId="03247F63" w14:textId="77777777" w:rsidR="00822207" w:rsidRDefault="008252EA">
      <w:pPr>
        <w:ind w:firstLine="709"/>
        <w:jc w:val="both"/>
      </w:pPr>
      <w:r>
        <w:t>14.2. Осы Шартқа енгізілген барлық өзгерістер мен толықтырулар, егер Қазақстан Республикасының заңнамасында немесе осы Шартта өзгеше көзделмесе, олар жазбаша түрде ресімделгенде және Тараптардың уәкілетті өкілдері қол қойған жағдайда ғана жарамды.</w:t>
      </w:r>
    </w:p>
    <w:p w14:paraId="2A379B95" w14:textId="77777777" w:rsidR="00822207" w:rsidRDefault="008252EA">
      <w:pPr>
        <w:ind w:firstLine="709"/>
        <w:jc w:val="both"/>
      </w:pPr>
      <w:r>
        <w:t>14.3. Өнім беруші осы Шарт бойынша ақшалай талаптарды беруге, сондай-ақ аффилиирленген тұлғаға немесе қаржыландырушы ұйымға құқықтарды және (немесе) міндеттемелерді Сатып алушының алдын-ала келісімінсіз беруге құқылы, бұл туралы оны хабардар ете отырып, егер мұндай аударым тыйым салынбаған болса. тіркелген биржалық мәміле немесе заңнама.</w:t>
      </w:r>
    </w:p>
    <w:p w14:paraId="325879D3" w14:textId="77777777" w:rsidR="00822207" w:rsidRDefault="008252EA">
      <w:pPr>
        <w:ind w:firstLine="709"/>
        <w:jc w:val="both"/>
      </w:pPr>
      <w:r>
        <w:t>14.4. Тараптар, егер Қазақстан Республикасының заңнамасында өзгеше көзделмесе, электрондық құжат айналымы, электрондық пошта немесе басқа келісілген электрондық байланыс құралдары арқылы жіберілген құжаттардың, хабарламалардың, өтінімдердің, талаптардың және басқа хат-хабарлардың заңды күшін мойындайды. жіберушіні және хабарламаның мазмұнын сенімді түрде анықтау.</w:t>
      </w:r>
    </w:p>
    <w:p w14:paraId="07466434" w14:textId="77777777" w:rsidR="00822207" w:rsidRDefault="008252EA">
      <w:pPr>
        <w:ind w:firstLine="709"/>
        <w:jc w:val="both"/>
      </w:pPr>
      <w:r>
        <w:lastRenderedPageBreak/>
        <w:t>14.5. Осы Шартпен реттелмеген барлық жағдайларда Тараптар Қазақстан Республикасының заңнамасын, тіркелген биржалық мәміле шарттарын, Сауда құралының сипаттамасын, "Еуразиялық сауда жүйесі" Тауар биржасы" АҚ биржалық сауда ережелерін және "Клиринг орталығы" ЖШС клиринг ережелерін басшылыққа алады. .</w:t>
      </w:r>
    </w:p>
    <w:p w14:paraId="327EDC7C" w14:textId="77777777" w:rsidR="00822207" w:rsidRDefault="008252EA">
      <w:pPr>
        <w:ind w:firstLine="709"/>
        <w:jc w:val="both"/>
      </w:pPr>
      <w:r>
        <w:t>14.6. Егер осы Шарттың қандай да бір ережесі жарамсыз, заңсыз немесе заңды күші жоқ деп танылса, бұл осы Шарттың қалған ережелерінің жарамдылығы мен орындалуына әсер етпейді.</w:t>
      </w:r>
    </w:p>
    <w:p w14:paraId="47DD405C" w14:textId="77777777" w:rsidR="00822207" w:rsidRDefault="008252EA">
      <w:pPr>
        <w:ind w:firstLine="709"/>
        <w:jc w:val="both"/>
      </w:pPr>
      <w:r>
        <w:t>14.7. Егер заңнамадан немесе осы Шарттан өзгеше тікелей туындамаса, Тараптардың бірінің құқығын жүзеге асырмаудың өзі мұндай құқықтан бас тарту болып саналмайды.</w:t>
      </w:r>
    </w:p>
    <w:p w14:paraId="0DFAF5EC" w14:textId="77777777" w:rsidR="00822207" w:rsidRDefault="008252EA">
      <w:pPr>
        <w:ind w:firstLine="709"/>
        <w:jc w:val="both"/>
      </w:pPr>
      <w:r>
        <w:t>14.8. Осы Шарт Тараптардың әрқайсысы үшін бір данадан, бірдей заңды күші бар 2 (екі) данада жасалады.</w:t>
      </w:r>
    </w:p>
    <w:p w14:paraId="6FB912CF" w14:textId="77777777" w:rsidR="00822207" w:rsidRDefault="008252EA">
      <w:pPr>
        <w:ind w:firstLine="709"/>
        <w:jc w:val="both"/>
      </w:pPr>
      <w:r>
        <w:t>14.9. Осы Шарттың ажырамас бөлігі болып табылады:</w:t>
      </w:r>
    </w:p>
    <w:p w14:paraId="2A137242" w14:textId="77777777" w:rsidR="00822207" w:rsidRDefault="008252EA">
      <w:pPr>
        <w:tabs>
          <w:tab w:val="left" w:pos="720"/>
        </w:tabs>
        <w:ind w:firstLine="709"/>
        <w:jc w:val="both"/>
      </w:pPr>
      <w:r>
        <w:t>- №1 қосымша — Техникалық ерекшелік;</w:t>
      </w:r>
    </w:p>
    <w:p w14:paraId="4713068C" w14:textId="77777777" w:rsidR="00822207" w:rsidRDefault="008252EA">
      <w:pPr>
        <w:tabs>
          <w:tab w:val="left" w:pos="720"/>
        </w:tabs>
        <w:ind w:firstLine="709"/>
        <w:jc w:val="both"/>
      </w:pPr>
      <w:r>
        <w:t>- №2 қосымша — Сатып алынатын тауарлар тізімі;</w:t>
      </w:r>
    </w:p>
    <w:p w14:paraId="159030A8" w14:textId="77777777" w:rsidR="00822207" w:rsidRDefault="008252EA">
      <w:pPr>
        <w:ind w:firstLine="709"/>
        <w:jc w:val="both"/>
      </w:pPr>
      <w:r>
        <w:t>14.10. Осы Шартқа қол қоя отырып, Тараптардың әрқайсысы оның шарттарымен танысқандығын, олардың мазмұнын түсінетіндігін және оларды заңнамаға және тіркелген биржалық мәміленің шарттарына қайшы келмейтін шектерде қабылдайтындығын растайды.</w:t>
      </w:r>
    </w:p>
    <w:p w14:paraId="57A75F7E" w14:textId="77777777" w:rsidR="00822207" w:rsidRDefault="00822207">
      <w:pPr>
        <w:rPr>
          <w:b/>
          <w:bCs/>
        </w:rPr>
      </w:pPr>
    </w:p>
    <w:p w14:paraId="4B074308" w14:textId="77777777" w:rsidR="00822207" w:rsidRDefault="008252EA">
      <w:pPr>
        <w:jc w:val="center"/>
      </w:pPr>
      <w:r>
        <w:rPr>
          <w:b/>
          <w:bCs/>
        </w:rPr>
        <w:t>15. Тараптардың заңды мекенжайлары, банктік деректемелері және қолдары</w:t>
      </w:r>
    </w:p>
    <w:p w14:paraId="70A37713" w14:textId="77777777" w:rsidR="00822207" w:rsidRDefault="00822207">
      <w:pPr>
        <w:jc w:val="center"/>
        <w:rPr>
          <w:b/>
          <w:bCs/>
        </w:rPr>
      </w:pPr>
    </w:p>
    <w:tbl>
      <w:tblPr>
        <w:tblW w:w="10195" w:type="dxa"/>
        <w:tblLayout w:type="fixed"/>
        <w:tblLook w:val="04A0" w:firstRow="1" w:lastRow="0" w:firstColumn="1" w:lastColumn="0" w:noHBand="0" w:noVBand="1"/>
      </w:tblPr>
      <w:tblGrid>
        <w:gridCol w:w="4785"/>
        <w:gridCol w:w="5410"/>
      </w:tblGrid>
      <w:tr w:rsidR="00822207" w14:paraId="393E6B8E" w14:textId="77777777">
        <w:trPr>
          <w:trHeight w:val="5138"/>
        </w:trPr>
        <w:tc>
          <w:tcPr>
            <w:tcW w:w="4785" w:type="dxa"/>
            <w:vAlign w:val="center"/>
          </w:tcPr>
          <w:p w14:paraId="4A1C06B1" w14:textId="77777777" w:rsidR="00822207" w:rsidRDefault="008252EA">
            <w:pPr>
              <w:widowControl w:val="0"/>
              <w:spacing w:after="120"/>
            </w:pPr>
            <w:r>
              <w:rPr>
                <w:b/>
                <w:sz w:val="17"/>
              </w:rPr>
              <w:t>Сатып алушы:</w:t>
            </w:r>
          </w:p>
          <w:p w14:paraId="1B05EC40" w14:textId="77777777" w:rsidR="00822207" w:rsidRDefault="00822207" w:rsidP="00B54959">
            <w:pPr>
              <w:widowControl w:val="0"/>
              <w:rPr>
                <w:rFonts w:eastAsia="Calibri"/>
                <w:bCs/>
                <w:color w:val="00000A"/>
                <w:lang w:eastAsia="en-US"/>
              </w:rPr>
            </w:pPr>
          </w:p>
        </w:tc>
        <w:tc>
          <w:tcPr>
            <w:tcW w:w="5410" w:type="dxa"/>
            <w:vAlign w:val="center"/>
          </w:tcPr>
          <w:p w14:paraId="4D450A66" w14:textId="77777777" w:rsidR="00822207" w:rsidRDefault="008252EA">
            <w:pPr>
              <w:widowControl w:val="0"/>
              <w:spacing w:after="120"/>
              <w:ind w:left="1812"/>
              <w:rPr>
                <w:rFonts w:eastAsia="Andale Sans UI" w:cs="Tahoma"/>
                <w:color w:val="00000A"/>
                <w:lang w:bidi="en-US"/>
              </w:rPr>
            </w:pPr>
            <w:r>
              <w:rPr>
                <w:rFonts w:eastAsia="Andale Sans UI" w:cs="Tahoma"/>
                <w:b/>
                <w:bCs/>
                <w:color w:val="00000A"/>
                <w:sz w:val="17"/>
                <w:lang w:eastAsia="en-US" w:bidi="en-US"/>
              </w:rPr>
              <w:t>Жеткізуші:</w:t>
            </w:r>
          </w:p>
          <w:p w14:paraId="6CACB8E7" w14:textId="77777777" w:rsidR="00822207" w:rsidRDefault="00822207">
            <w:pPr>
              <w:widowControl w:val="0"/>
              <w:rPr>
                <w:rFonts w:eastAsia="Calibri" w:cs="Tahoma"/>
                <w:color w:val="00000A"/>
                <w:lang w:eastAsia="en-US" w:bidi="en-US"/>
              </w:rPr>
            </w:pPr>
          </w:p>
        </w:tc>
      </w:tr>
      <w:tr w:rsidR="00822207" w14:paraId="1EB8FE46" w14:textId="77777777">
        <w:trPr>
          <w:trHeight w:val="1188"/>
        </w:trPr>
        <w:tc>
          <w:tcPr>
            <w:tcW w:w="4785" w:type="dxa"/>
            <w:vAlign w:val="center"/>
          </w:tcPr>
          <w:p w14:paraId="2AB10752" w14:textId="77777777" w:rsidR="00822207" w:rsidRDefault="008252EA">
            <w:pPr>
              <w:widowControl w:val="0"/>
              <w:rPr>
                <w:rFonts w:ascii="Calibri" w:eastAsia="Calibri" w:hAnsi="Calibri" w:cs="Calibri"/>
                <w:color w:val="00000A"/>
                <w:sz w:val="22"/>
                <w:szCs w:val="22"/>
                <w:shd w:val="clear" w:color="auto" w:fill="FFFFFF"/>
                <w:lang w:eastAsia="en-US"/>
              </w:rPr>
            </w:pPr>
            <w:r>
              <w:rPr>
                <w:rFonts w:eastAsia="Andale Sans UI" w:cs="Tahoma"/>
                <w:b/>
                <w:bCs/>
                <w:color w:val="00000A"/>
                <w:sz w:val="17"/>
                <w:shd w:val="clear" w:color="auto" w:fill="FFFFFF"/>
                <w:lang w:eastAsia="en-US" w:bidi="en-US"/>
              </w:rPr>
              <w:t>Бас директор</w:t>
            </w:r>
          </w:p>
          <w:p w14:paraId="64729B5F" w14:textId="77777777" w:rsidR="00822207" w:rsidRDefault="00822207">
            <w:pPr>
              <w:widowControl w:val="0"/>
              <w:rPr>
                <w:rFonts w:ascii="Calibri" w:eastAsia="Andale Sans UI" w:hAnsi="Calibri" w:cs="Tahoma"/>
                <w:b/>
                <w:bCs/>
                <w:color w:val="00000A"/>
                <w:sz w:val="22"/>
                <w:szCs w:val="22"/>
                <w:shd w:val="clear" w:color="auto" w:fill="FFFFFF"/>
                <w:lang w:eastAsia="en-US" w:bidi="en-US"/>
              </w:rPr>
            </w:pPr>
          </w:p>
          <w:p w14:paraId="1BBF6966" w14:textId="77777777" w:rsidR="00822207" w:rsidRDefault="008252EA">
            <w:pPr>
              <w:widowControl w:val="0"/>
              <w:rPr>
                <w:rFonts w:eastAsia="Andale Sans UI" w:cs="Tahoma"/>
                <w:b/>
                <w:bCs/>
                <w:color w:val="00000A"/>
                <w:shd w:val="clear" w:color="auto" w:fill="FFFFFF"/>
                <w:lang w:eastAsia="en-US" w:bidi="en-US"/>
              </w:rPr>
            </w:pPr>
            <w:r>
              <w:rPr>
                <w:rFonts w:eastAsia="Andale Sans UI" w:cs="Tahoma"/>
                <w:b/>
                <w:bCs/>
                <w:color w:val="00000A"/>
                <w:sz w:val="17"/>
                <w:shd w:val="clear" w:color="auto" w:fill="FFFFFF"/>
                <w:lang w:eastAsia="en-US" w:bidi="en-US"/>
              </w:rPr>
              <w:t>_______________Т_ИӘ</w:t>
            </w:r>
          </w:p>
        </w:tc>
        <w:tc>
          <w:tcPr>
            <w:tcW w:w="5410" w:type="dxa"/>
            <w:vAlign w:val="center"/>
          </w:tcPr>
          <w:p w14:paraId="193B3863" w14:textId="77777777" w:rsidR="00822207" w:rsidRDefault="008252EA">
            <w:pPr>
              <w:rPr>
                <w:rFonts w:eastAsia="Andale Sans UI" w:cs="Tahoma"/>
                <w:b/>
                <w:bCs/>
                <w:color w:val="00000A"/>
                <w:shd w:val="clear" w:color="auto" w:fill="FFFFFF"/>
                <w:lang w:eastAsia="en-US" w:bidi="en-US"/>
              </w:rPr>
            </w:pPr>
            <w:r>
              <w:rPr>
                <w:rFonts w:eastAsia="Andale Sans UI" w:cs="Tahoma"/>
                <w:b/>
                <w:bCs/>
                <w:color w:val="00000A"/>
                <w:sz w:val="17"/>
                <w:shd w:val="clear" w:color="auto" w:fill="FFFFFF"/>
                <w:lang w:eastAsia="en-US" w:bidi="en-US"/>
              </w:rPr>
              <w:t>Басшы</w:t>
            </w:r>
          </w:p>
          <w:p w14:paraId="0FEEE8A3" w14:textId="77777777" w:rsidR="00822207" w:rsidRDefault="00822207">
            <w:pPr>
              <w:rPr>
                <w:rFonts w:eastAsia="Andale Sans UI" w:cs="Tahoma"/>
                <w:b/>
                <w:bCs/>
                <w:color w:val="00000A"/>
                <w:shd w:val="clear" w:color="auto" w:fill="FFFFFF"/>
                <w:lang w:eastAsia="en-US" w:bidi="en-US"/>
              </w:rPr>
            </w:pPr>
          </w:p>
          <w:p w14:paraId="5B5F714E" w14:textId="77777777" w:rsidR="00822207" w:rsidRDefault="008252EA">
            <w:pPr>
              <w:rPr>
                <w:rFonts w:eastAsia="Andale Sans UI" w:cs="Tahoma"/>
                <w:b/>
                <w:bCs/>
                <w:color w:val="00000A"/>
                <w:shd w:val="clear" w:color="auto" w:fill="FFFFFF"/>
                <w:lang w:eastAsia="en-US" w:bidi="en-US"/>
              </w:rPr>
            </w:pPr>
            <w:r>
              <w:rPr>
                <w:rFonts w:eastAsia="Andale Sans UI" w:cs="Tahoma"/>
                <w:b/>
                <w:bCs/>
                <w:color w:val="00000A"/>
                <w:sz w:val="17"/>
                <w:shd w:val="clear" w:color="auto" w:fill="FFFFFF"/>
                <w:lang w:eastAsia="en-US" w:bidi="en-US"/>
              </w:rPr>
              <w:t>__________________________________Т_ИӘ</w:t>
            </w:r>
          </w:p>
          <w:p w14:paraId="778AB119" w14:textId="77777777" w:rsidR="00822207" w:rsidRDefault="00822207">
            <w:pPr>
              <w:widowControl w:val="0"/>
              <w:rPr>
                <w:rFonts w:eastAsia="Andale Sans UI" w:cs="Tahoma"/>
                <w:b/>
                <w:bCs/>
                <w:color w:val="00000A"/>
                <w:shd w:val="clear" w:color="auto" w:fill="FFFFFF"/>
                <w:lang w:eastAsia="en-US" w:bidi="en-US"/>
              </w:rPr>
            </w:pPr>
          </w:p>
        </w:tc>
      </w:tr>
    </w:tbl>
    <w:p w14:paraId="39FF9660" w14:textId="77777777" w:rsidR="00822207" w:rsidRDefault="00822207">
      <w:pPr>
        <w:rPr>
          <w:b/>
          <w:bCs/>
        </w:rPr>
      </w:pPr>
    </w:p>
    <w:p w14:paraId="1D38BDA4" w14:textId="77777777" w:rsidR="00822207" w:rsidRDefault="00822207">
      <w:pPr>
        <w:rPr>
          <w:b/>
          <w:bCs/>
        </w:rPr>
      </w:pPr>
    </w:p>
    <w:p w14:paraId="24CFEB1C" w14:textId="77777777" w:rsidR="00822207" w:rsidRDefault="00822207">
      <w:pPr>
        <w:rPr>
          <w:b/>
          <w:bCs/>
        </w:rPr>
      </w:pPr>
    </w:p>
    <w:p w14:paraId="577B634B" w14:textId="77777777" w:rsidR="00822207" w:rsidRDefault="00822207">
      <w:pPr>
        <w:rPr>
          <w:b/>
          <w:bCs/>
        </w:rPr>
      </w:pPr>
    </w:p>
    <w:p w14:paraId="339D1115" w14:textId="77777777" w:rsidR="00822207" w:rsidRDefault="00822207">
      <w:pPr>
        <w:spacing w:before="120"/>
        <w:jc w:val="right"/>
        <w:rPr>
          <w:b/>
          <w:bCs/>
          <w:lang w:val="en-US"/>
        </w:rPr>
      </w:pPr>
    </w:p>
    <w:p w14:paraId="2BA52E7E" w14:textId="77777777" w:rsidR="00822207" w:rsidRDefault="00822207">
      <w:pPr>
        <w:spacing w:before="120"/>
        <w:jc w:val="right"/>
        <w:rPr>
          <w:b/>
          <w:lang w:val="en-US"/>
        </w:rPr>
      </w:pPr>
    </w:p>
    <w:p w14:paraId="7AF565C5" w14:textId="77777777" w:rsidR="00822207" w:rsidRDefault="00822207">
      <w:pPr>
        <w:spacing w:before="120"/>
        <w:jc w:val="right"/>
        <w:rPr>
          <w:b/>
          <w:lang w:val="en-US"/>
        </w:rPr>
      </w:pPr>
    </w:p>
    <w:p w14:paraId="334E3A24" w14:textId="77777777" w:rsidR="00822207" w:rsidRDefault="00822207">
      <w:pPr>
        <w:spacing w:before="120"/>
        <w:jc w:val="right"/>
        <w:rPr>
          <w:b/>
          <w:lang w:val="en-US"/>
        </w:rPr>
      </w:pPr>
    </w:p>
    <w:p w14:paraId="5B194F6B" w14:textId="77777777" w:rsidR="00822207" w:rsidRDefault="00822207">
      <w:pPr>
        <w:spacing w:before="120"/>
        <w:jc w:val="right"/>
        <w:rPr>
          <w:b/>
          <w:lang w:val="en-US"/>
        </w:rPr>
      </w:pPr>
    </w:p>
    <w:p w14:paraId="05694507" w14:textId="77777777" w:rsidR="00822207" w:rsidRDefault="00822207">
      <w:pPr>
        <w:spacing w:before="120"/>
        <w:jc w:val="right"/>
        <w:rPr>
          <w:b/>
        </w:rPr>
      </w:pPr>
    </w:p>
    <w:p w14:paraId="4AD59E1B" w14:textId="77777777" w:rsidR="006647F9" w:rsidRPr="006647F9" w:rsidRDefault="006647F9">
      <w:pPr>
        <w:spacing w:before="120"/>
        <w:jc w:val="right"/>
        <w:rPr>
          <w:b/>
        </w:rPr>
      </w:pPr>
    </w:p>
    <w:p w14:paraId="3289D1C5" w14:textId="77777777" w:rsidR="00822207" w:rsidRDefault="00822207">
      <w:pPr>
        <w:spacing w:before="120"/>
        <w:jc w:val="right"/>
        <w:rPr>
          <w:b/>
          <w:lang w:val="en-US"/>
        </w:rPr>
      </w:pPr>
    </w:p>
    <w:p w14:paraId="6C413D31" w14:textId="77777777" w:rsidR="00822207" w:rsidRDefault="00822207">
      <w:pPr>
        <w:spacing w:before="120"/>
        <w:jc w:val="right"/>
        <w:rPr>
          <w:b/>
          <w:lang w:val="en-US"/>
        </w:rPr>
      </w:pPr>
    </w:p>
    <w:p w14:paraId="1DD57DB5" w14:textId="77777777" w:rsidR="00822207" w:rsidRDefault="008252EA">
      <w:pPr>
        <w:spacing w:before="120"/>
        <w:jc w:val="right"/>
        <w:rPr>
          <w:b/>
        </w:rPr>
      </w:pPr>
      <w:r>
        <w:rPr>
          <w:b/>
        </w:rPr>
        <w:t>№1 Қосымша</w:t>
      </w:r>
    </w:p>
    <w:p w14:paraId="22445ACD" w14:textId="77777777" w:rsidR="00822207" w:rsidRDefault="008252EA">
      <w:pPr>
        <w:jc w:val="right"/>
        <w:rPr>
          <w:b/>
        </w:rPr>
      </w:pPr>
      <w:r>
        <w:rPr>
          <w:b/>
        </w:rPr>
        <w:t>шартқа № ______________</w:t>
      </w:r>
    </w:p>
    <w:p w14:paraId="335C4057" w14:textId="77777777" w:rsidR="00822207" w:rsidRDefault="008252EA">
      <w:pPr>
        <w:jc w:val="right"/>
        <w:rPr>
          <w:b/>
        </w:rPr>
      </w:pPr>
      <w:r>
        <w:rPr>
          <w:b/>
        </w:rPr>
        <w:t>бастап "__" ___________ 2026 ж.</w:t>
      </w:r>
    </w:p>
    <w:p w14:paraId="751D2996" w14:textId="77777777" w:rsidR="00822207" w:rsidRDefault="00822207">
      <w:pPr>
        <w:jc w:val="center"/>
        <w:rPr>
          <w:b/>
        </w:rPr>
      </w:pPr>
    </w:p>
    <w:p w14:paraId="7AD1537A" w14:textId="77777777" w:rsidR="00822207" w:rsidRDefault="008252EA">
      <w:pPr>
        <w:jc w:val="center"/>
        <w:rPr>
          <w:b/>
        </w:rPr>
      </w:pPr>
      <w:r>
        <w:rPr>
          <w:b/>
        </w:rPr>
        <w:t>ТЕХНИКАЛЫҚ ЕРЕКШЕЛІК</w:t>
      </w:r>
    </w:p>
    <w:p w14:paraId="4B7C766A" w14:textId="77777777" w:rsidR="00822207" w:rsidRDefault="008252EA">
      <w:pPr>
        <w:spacing w:before="120"/>
        <w:jc w:val="both"/>
      </w:pPr>
      <w:r>
        <w:rPr>
          <w:b/>
        </w:rPr>
        <w:t>Сатып алушы: Жауапкершілігі шектеулі серіктестік "__________"</w:t>
      </w:r>
    </w:p>
    <w:p w14:paraId="00D7AD88" w14:textId="77777777" w:rsidR="00822207" w:rsidRDefault="008252EA">
      <w:pPr>
        <w:rPr>
          <w:lang w:val="kk-KZ"/>
        </w:rPr>
      </w:pPr>
      <w:r>
        <w:rPr>
          <w:b/>
          <w:bCs/>
        </w:rPr>
        <w:t>Жеткізуші: "Industrial Market Resource" жауапкершілігі шектеулі серіктестігі</w:t>
      </w:r>
    </w:p>
    <w:p w14:paraId="6D28F8E5" w14:textId="77777777" w:rsidR="00822207" w:rsidRDefault="00822207">
      <w:pPr>
        <w:rPr>
          <w:lang w:val="kk-KZ"/>
        </w:rPr>
      </w:pPr>
    </w:p>
    <w:p w14:paraId="57E155C3" w14:textId="77777777" w:rsidR="00822207" w:rsidRDefault="008252EA">
      <w:pPr>
        <w:pStyle w:val="afe"/>
        <w:numPr>
          <w:ilvl w:val="0"/>
          <w:numId w:val="4"/>
        </w:numPr>
        <w:suppressAutoHyphens w:val="0"/>
        <w:contextualSpacing/>
        <w:jc w:val="center"/>
        <w:rPr>
          <w:b/>
        </w:rPr>
      </w:pPr>
      <w:r>
        <w:rPr>
          <w:b/>
        </w:rPr>
        <w:t>ТЖҚ қысқаша сипаттамасы</w:t>
      </w:r>
    </w:p>
    <w:p w14:paraId="7AA406DB" w14:textId="77777777" w:rsidR="00822207" w:rsidRDefault="00822207">
      <w:pPr>
        <w:pStyle w:val="afe"/>
        <w:rPr>
          <w:b/>
        </w:rPr>
      </w:pPr>
    </w:p>
    <w:tbl>
      <w:tblPr>
        <w:tblW w:w="10184" w:type="dxa"/>
        <w:tblLayout w:type="fixed"/>
        <w:tblLook w:val="04A0" w:firstRow="1" w:lastRow="0" w:firstColumn="1" w:lastColumn="0" w:noHBand="0" w:noVBand="1"/>
      </w:tblPr>
      <w:tblGrid>
        <w:gridCol w:w="4401"/>
        <w:gridCol w:w="5783"/>
      </w:tblGrid>
      <w:tr w:rsidR="00822207" w14:paraId="1E80E1A7" w14:textId="77777777">
        <w:trPr>
          <w:trHeight w:val="250"/>
        </w:trPr>
        <w:tc>
          <w:tcPr>
            <w:tcW w:w="4401" w:type="dxa"/>
            <w:tcBorders>
              <w:top w:val="single" w:sz="4" w:space="0" w:color="9BBB59"/>
              <w:left w:val="single" w:sz="4" w:space="0" w:color="9BBB59"/>
              <w:bottom w:val="single" w:sz="4" w:space="0" w:color="9BBB59"/>
              <w:right w:val="single" w:sz="4" w:space="0" w:color="9BBB59"/>
            </w:tcBorders>
            <w:shd w:val="clear" w:color="auto" w:fill="D6E3BC"/>
            <w:vAlign w:val="center"/>
          </w:tcPr>
          <w:p w14:paraId="01A80AC8" w14:textId="77777777" w:rsidR="00822207" w:rsidRDefault="008252EA">
            <w:pPr>
              <w:spacing w:before="40" w:after="40"/>
              <w:rPr>
                <w:b/>
                <w:bCs/>
                <w:color w:val="000000"/>
              </w:rPr>
            </w:pPr>
            <w:r>
              <w:rPr>
                <w:b/>
                <w:bCs/>
                <w:sz w:val="17"/>
              </w:rPr>
              <w:t>Атауы</w:t>
            </w:r>
          </w:p>
        </w:tc>
        <w:tc>
          <w:tcPr>
            <w:tcW w:w="5783" w:type="dxa"/>
            <w:tcBorders>
              <w:top w:val="single" w:sz="4" w:space="0" w:color="9BBB59"/>
              <w:left w:val="single" w:sz="4" w:space="0" w:color="9BBB59"/>
              <w:bottom w:val="single" w:sz="4" w:space="0" w:color="9BBB59"/>
              <w:right w:val="single" w:sz="4" w:space="0" w:color="9BBB59"/>
            </w:tcBorders>
            <w:shd w:val="clear" w:color="auto" w:fill="D6E3BC"/>
            <w:vAlign w:val="center"/>
          </w:tcPr>
          <w:p w14:paraId="26B23AA7" w14:textId="77777777" w:rsidR="00822207" w:rsidRDefault="008252EA">
            <w:pPr>
              <w:jc w:val="center"/>
              <w:rPr>
                <w:b/>
                <w:bCs/>
                <w:color w:val="000000"/>
              </w:rPr>
            </w:pPr>
            <w:r>
              <w:rPr>
                <w:b/>
                <w:bCs/>
                <w:color w:val="000000"/>
                <w:sz w:val="17"/>
              </w:rPr>
              <w:t>Мәні</w:t>
            </w:r>
          </w:p>
        </w:tc>
      </w:tr>
      <w:tr w:rsidR="00822207" w14:paraId="5E7388B2" w14:textId="77777777">
        <w:trPr>
          <w:trHeight w:val="328"/>
        </w:trPr>
        <w:tc>
          <w:tcPr>
            <w:tcW w:w="4401" w:type="dxa"/>
            <w:tcBorders>
              <w:top w:val="single" w:sz="4" w:space="0" w:color="9BBB59"/>
              <w:left w:val="single" w:sz="4" w:space="0" w:color="9BBB59"/>
              <w:bottom w:val="single" w:sz="4" w:space="0" w:color="9BBB59"/>
              <w:right w:val="single" w:sz="4" w:space="0" w:color="9BBB59"/>
            </w:tcBorders>
            <w:vAlign w:val="center"/>
          </w:tcPr>
          <w:p w14:paraId="515D7F7F" w14:textId="77777777" w:rsidR="00822207" w:rsidRDefault="008252EA">
            <w:pPr>
              <w:spacing w:before="40" w:after="40"/>
              <w:rPr>
                <w:b/>
                <w:bCs/>
                <w:sz w:val="22"/>
                <w:szCs w:val="22"/>
              </w:rPr>
            </w:pPr>
            <w:r>
              <w:rPr>
                <w:bCs/>
                <w:sz w:val="17"/>
                <w:szCs w:val="22"/>
              </w:rPr>
              <w:t>Жолдың нөмірі</w:t>
            </w:r>
          </w:p>
        </w:tc>
        <w:tc>
          <w:tcPr>
            <w:tcW w:w="5783" w:type="dxa"/>
            <w:tcBorders>
              <w:top w:val="single" w:sz="4" w:space="0" w:color="9BBB59"/>
              <w:left w:val="single" w:sz="4" w:space="0" w:color="9BBB59"/>
              <w:bottom w:val="single" w:sz="4" w:space="0" w:color="9BBB59"/>
              <w:right w:val="single" w:sz="4" w:space="0" w:color="9BBB59"/>
            </w:tcBorders>
            <w:vAlign w:val="center"/>
          </w:tcPr>
          <w:p w14:paraId="0AF119B2" w14:textId="77777777" w:rsidR="00822207" w:rsidRDefault="00822207">
            <w:pPr>
              <w:snapToGrid w:val="0"/>
              <w:spacing w:before="40" w:after="40"/>
              <w:rPr>
                <w:b/>
                <w:bCs/>
                <w:sz w:val="22"/>
                <w:szCs w:val="22"/>
              </w:rPr>
            </w:pPr>
          </w:p>
        </w:tc>
      </w:tr>
      <w:tr w:rsidR="00822207" w14:paraId="09340066" w14:textId="77777777">
        <w:trPr>
          <w:trHeight w:val="612"/>
        </w:trPr>
        <w:tc>
          <w:tcPr>
            <w:tcW w:w="4401" w:type="dxa"/>
            <w:tcBorders>
              <w:top w:val="single" w:sz="4" w:space="0" w:color="9BBB59"/>
              <w:left w:val="single" w:sz="4" w:space="0" w:color="9BBB59"/>
              <w:bottom w:val="single" w:sz="4" w:space="0" w:color="9BBB59"/>
              <w:right w:val="single" w:sz="4" w:space="0" w:color="9BBB59"/>
            </w:tcBorders>
            <w:vAlign w:val="center"/>
          </w:tcPr>
          <w:p w14:paraId="114FF600" w14:textId="77777777" w:rsidR="00822207" w:rsidRDefault="008252EA">
            <w:pPr>
              <w:spacing w:before="40" w:after="40"/>
              <w:rPr>
                <w:b/>
                <w:bCs/>
                <w:sz w:val="22"/>
                <w:szCs w:val="22"/>
              </w:rPr>
            </w:pPr>
            <w:r>
              <w:rPr>
                <w:bCs/>
                <w:sz w:val="17"/>
                <w:szCs w:val="22"/>
              </w:rPr>
              <w:t>Атауы және</w:t>
            </w:r>
          </w:p>
          <w:p w14:paraId="439D0F9A" w14:textId="77777777" w:rsidR="00822207" w:rsidRDefault="008252EA">
            <w:pPr>
              <w:spacing w:before="40" w:after="40"/>
              <w:rPr>
                <w:b/>
                <w:bCs/>
                <w:sz w:val="22"/>
                <w:szCs w:val="22"/>
              </w:rPr>
            </w:pPr>
            <w:r>
              <w:rPr>
                <w:bCs/>
                <w:sz w:val="17"/>
                <w:szCs w:val="22"/>
              </w:rPr>
              <w:t>қысқаша сипаттама</w:t>
            </w:r>
          </w:p>
        </w:tc>
        <w:tc>
          <w:tcPr>
            <w:tcW w:w="5783" w:type="dxa"/>
            <w:tcBorders>
              <w:top w:val="single" w:sz="4" w:space="0" w:color="9BBB59"/>
              <w:left w:val="single" w:sz="4" w:space="0" w:color="9BBB59"/>
              <w:bottom w:val="single" w:sz="4" w:space="0" w:color="9BBB59"/>
              <w:right w:val="single" w:sz="4" w:space="0" w:color="9BBB59"/>
            </w:tcBorders>
            <w:vAlign w:val="center"/>
          </w:tcPr>
          <w:p w14:paraId="7B6C6A39" w14:textId="77777777" w:rsidR="00822207" w:rsidRDefault="008252EA">
            <w:r>
              <w:rPr>
                <w:sz w:val="17"/>
              </w:rPr>
              <w:t>Дизельдік отын ЕУРО, қысқы, 2 класс, экологиялық класс К5 маркасы ДТ-З-К5 МЕМСТ 32511-2013 (EN 590:2009) бойынша өлшемімен. № 1</w:t>
            </w:r>
          </w:p>
        </w:tc>
      </w:tr>
      <w:tr w:rsidR="00822207" w14:paraId="178A324B" w14:textId="77777777">
        <w:trPr>
          <w:trHeight w:val="328"/>
        </w:trPr>
        <w:tc>
          <w:tcPr>
            <w:tcW w:w="4401" w:type="dxa"/>
            <w:tcBorders>
              <w:top w:val="single" w:sz="4" w:space="0" w:color="9BBB59"/>
              <w:left w:val="single" w:sz="4" w:space="0" w:color="9BBB59"/>
              <w:bottom w:val="single" w:sz="4" w:space="0" w:color="9BBB59"/>
              <w:right w:val="single" w:sz="4" w:space="0" w:color="9BBB59"/>
            </w:tcBorders>
            <w:vAlign w:val="center"/>
          </w:tcPr>
          <w:p w14:paraId="2B000DEA" w14:textId="77777777" w:rsidR="00822207" w:rsidRDefault="008252EA">
            <w:pPr>
              <w:spacing w:before="40" w:after="40"/>
              <w:rPr>
                <w:b/>
                <w:bCs/>
                <w:sz w:val="22"/>
                <w:szCs w:val="22"/>
              </w:rPr>
            </w:pPr>
            <w:r>
              <w:rPr>
                <w:bCs/>
                <w:sz w:val="17"/>
                <w:szCs w:val="22"/>
              </w:rPr>
              <w:t>Саны</w:t>
            </w:r>
          </w:p>
        </w:tc>
        <w:tc>
          <w:tcPr>
            <w:tcW w:w="5783" w:type="dxa"/>
            <w:tcBorders>
              <w:top w:val="single" w:sz="4" w:space="0" w:color="9BBB59"/>
              <w:left w:val="single" w:sz="4" w:space="0" w:color="9BBB59"/>
              <w:bottom w:val="single" w:sz="4" w:space="0" w:color="9BBB59"/>
              <w:right w:val="single" w:sz="4" w:space="0" w:color="9BBB59"/>
            </w:tcBorders>
            <w:vAlign w:val="center"/>
          </w:tcPr>
          <w:p w14:paraId="3C22A113" w14:textId="77777777" w:rsidR="00822207" w:rsidRDefault="00822207">
            <w:pPr>
              <w:snapToGrid w:val="0"/>
              <w:spacing w:before="40" w:after="40"/>
              <w:rPr>
                <w:b/>
                <w:bCs/>
                <w:color w:val="000000"/>
                <w:sz w:val="22"/>
                <w:szCs w:val="22"/>
              </w:rPr>
            </w:pPr>
          </w:p>
        </w:tc>
      </w:tr>
      <w:tr w:rsidR="00822207" w14:paraId="72E94134" w14:textId="77777777">
        <w:trPr>
          <w:trHeight w:val="328"/>
        </w:trPr>
        <w:tc>
          <w:tcPr>
            <w:tcW w:w="4401" w:type="dxa"/>
            <w:tcBorders>
              <w:top w:val="single" w:sz="4" w:space="0" w:color="9BBB59"/>
              <w:left w:val="single" w:sz="4" w:space="0" w:color="9BBB59"/>
              <w:bottom w:val="single" w:sz="4" w:space="0" w:color="9BBB59"/>
              <w:right w:val="single" w:sz="4" w:space="0" w:color="9BBB59"/>
            </w:tcBorders>
            <w:vAlign w:val="center"/>
          </w:tcPr>
          <w:p w14:paraId="2BB8194D" w14:textId="77777777" w:rsidR="00822207" w:rsidRDefault="008252EA">
            <w:pPr>
              <w:spacing w:before="40" w:after="40"/>
              <w:rPr>
                <w:b/>
                <w:bCs/>
                <w:sz w:val="22"/>
                <w:szCs w:val="22"/>
              </w:rPr>
            </w:pPr>
            <w:r>
              <w:rPr>
                <w:bCs/>
                <w:sz w:val="17"/>
                <w:szCs w:val="22"/>
              </w:rPr>
              <w:t>Өлшем бірлігі</w:t>
            </w:r>
          </w:p>
        </w:tc>
        <w:tc>
          <w:tcPr>
            <w:tcW w:w="5783" w:type="dxa"/>
            <w:tcBorders>
              <w:top w:val="single" w:sz="4" w:space="0" w:color="9BBB59"/>
              <w:left w:val="single" w:sz="4" w:space="0" w:color="9BBB59"/>
              <w:bottom w:val="single" w:sz="4" w:space="0" w:color="9BBB59"/>
              <w:right w:val="single" w:sz="4" w:space="0" w:color="9BBB59"/>
            </w:tcBorders>
            <w:vAlign w:val="center"/>
          </w:tcPr>
          <w:p w14:paraId="50AF5F56" w14:textId="77777777" w:rsidR="00822207" w:rsidRDefault="008252EA">
            <w:pPr>
              <w:spacing w:before="40" w:after="40"/>
              <w:rPr>
                <w:bCs/>
                <w:sz w:val="22"/>
                <w:szCs w:val="22"/>
              </w:rPr>
            </w:pPr>
            <w:r>
              <w:rPr>
                <w:bCs/>
                <w:sz w:val="17"/>
                <w:szCs w:val="22"/>
              </w:rPr>
              <w:t>Тонна</w:t>
            </w:r>
          </w:p>
        </w:tc>
      </w:tr>
      <w:tr w:rsidR="00822207" w14:paraId="4D9676FF" w14:textId="77777777">
        <w:trPr>
          <w:trHeight w:val="822"/>
        </w:trPr>
        <w:tc>
          <w:tcPr>
            <w:tcW w:w="4401" w:type="dxa"/>
            <w:tcBorders>
              <w:top w:val="single" w:sz="4" w:space="0" w:color="9BBB59"/>
              <w:left w:val="single" w:sz="4" w:space="0" w:color="9BBB59"/>
              <w:bottom w:val="single" w:sz="4" w:space="0" w:color="9BBB59"/>
              <w:right w:val="single" w:sz="4" w:space="0" w:color="9BBB59"/>
            </w:tcBorders>
            <w:vAlign w:val="center"/>
          </w:tcPr>
          <w:p w14:paraId="7977555C" w14:textId="61F6D069" w:rsidR="00822207" w:rsidRDefault="008252EA">
            <w:pPr>
              <w:spacing w:before="40" w:after="40"/>
              <w:rPr>
                <w:b/>
                <w:bCs/>
                <w:sz w:val="22"/>
                <w:szCs w:val="22"/>
              </w:rPr>
            </w:pPr>
            <w:r>
              <w:rPr>
                <w:bCs/>
                <w:sz w:val="17"/>
                <w:szCs w:val="22"/>
              </w:rPr>
              <w:t xml:space="preserve">Жөнелту орны</w:t>
            </w:r>
          </w:p>
        </w:tc>
        <w:tc>
          <w:tcPr>
            <w:tcW w:w="5783" w:type="dxa"/>
            <w:tcBorders>
              <w:top w:val="single" w:sz="4" w:space="0" w:color="9BBB59"/>
              <w:left w:val="single" w:sz="4" w:space="0" w:color="9BBB59"/>
              <w:bottom w:val="single" w:sz="4" w:space="0" w:color="9BBB59"/>
              <w:right w:val="single" w:sz="4" w:space="0" w:color="9BBB59"/>
            </w:tcBorders>
            <w:vAlign w:val="center"/>
          </w:tcPr>
          <w:p w14:paraId="721292CB" w14:textId="1FCFF1F3" w:rsidR="00822207" w:rsidRDefault="0074725D">
            <w:pPr>
              <w:spacing w:before="40" w:after="40"/>
              <w:rPr>
                <w:bCs/>
                <w:sz w:val="22"/>
                <w:szCs w:val="22"/>
              </w:rPr>
            </w:pPr>
            <w:r>
              <w:t xml:space="preserve">Астана қаласындағы ҒК (б. </w:t>
            </w:r>
            <w:proofErr w:type="spellStart"/>
            <w:r>
              <w:t>Ондырыс</w:t>
            </w:r>
            <w:proofErr w:type="spellEnd"/>
            <w:r>
              <w:t>)</w:t>
            </w:r>
          </w:p>
        </w:tc>
      </w:tr>
      <w:tr w:rsidR="00822207" w14:paraId="1DFF2E14" w14:textId="77777777">
        <w:trPr>
          <w:trHeight w:val="837"/>
        </w:trPr>
        <w:tc>
          <w:tcPr>
            <w:tcW w:w="4401" w:type="dxa"/>
            <w:tcBorders>
              <w:top w:val="single" w:sz="4" w:space="0" w:color="9BBB59"/>
              <w:left w:val="single" w:sz="4" w:space="0" w:color="9BBB59"/>
              <w:bottom w:val="single" w:sz="4" w:space="0" w:color="9BBB59"/>
              <w:right w:val="single" w:sz="4" w:space="0" w:color="9BBB59"/>
            </w:tcBorders>
            <w:vAlign w:val="center"/>
          </w:tcPr>
          <w:p w14:paraId="205FFB37" w14:textId="06D241E4" w:rsidR="00822207" w:rsidRDefault="008252EA">
            <w:pPr>
              <w:spacing w:before="40" w:after="40"/>
              <w:rPr>
                <w:b/>
                <w:bCs/>
                <w:sz w:val="22"/>
                <w:szCs w:val="22"/>
              </w:rPr>
            </w:pPr>
            <w:r>
              <w:rPr>
                <w:bCs/>
                <w:sz w:val="17"/>
                <w:szCs w:val="22"/>
              </w:rPr>
              <w:t xml:space="preserve">Жөнелту шарттары</w:t>
            </w:r>
          </w:p>
        </w:tc>
        <w:tc>
          <w:tcPr>
            <w:tcW w:w="5783" w:type="dxa"/>
            <w:tcBorders>
              <w:top w:val="single" w:sz="4" w:space="0" w:color="9BBB59"/>
              <w:left w:val="single" w:sz="4" w:space="0" w:color="9BBB59"/>
              <w:bottom w:val="single" w:sz="4" w:space="0" w:color="9BBB59"/>
              <w:right w:val="single" w:sz="4" w:space="0" w:color="9BBB59"/>
            </w:tcBorders>
            <w:vAlign w:val="center"/>
          </w:tcPr>
          <w:p w14:paraId="1D353A02" w14:textId="2F4965EF" w:rsidR="00822207" w:rsidRDefault="008252EA">
            <w:r>
              <w:t>FCA (алып кету), Астана қаласындағы ҰБ (Өндіріс станциясы). Жеткізуші Тауарларды тиеу-түсіру пунктінде Сатып алушының көлік құралына құюды және тиеуді жүзеге асырады. Тиеу аяқталғаннан кейінгі тәуекелдер мен шығындарды Сатып алушы көтереді.</w:t>
            </w:r>
          </w:p>
        </w:tc>
      </w:tr>
      <w:tr w:rsidR="00822207" w14:paraId="6E21C20B" w14:textId="77777777">
        <w:trPr>
          <w:trHeight w:val="359"/>
        </w:trPr>
        <w:tc>
          <w:tcPr>
            <w:tcW w:w="4401" w:type="dxa"/>
            <w:tcBorders>
              <w:top w:val="single" w:sz="4" w:space="0" w:color="9BBB59"/>
              <w:left w:val="single" w:sz="4" w:space="0" w:color="9BBB59"/>
              <w:bottom w:val="single" w:sz="4" w:space="0" w:color="9BBB59"/>
              <w:right w:val="single" w:sz="4" w:space="0" w:color="9BBB59"/>
            </w:tcBorders>
            <w:vAlign w:val="center"/>
          </w:tcPr>
          <w:p w14:paraId="61977674" w14:textId="77777777" w:rsidR="00822207" w:rsidRDefault="008252EA">
            <w:r>
              <w:rPr>
                <w:sz w:val="17"/>
              </w:rPr>
              <w:t>Бірліктің бағасы, ҚҚС есебімен теңге</w:t>
            </w:r>
          </w:p>
        </w:tc>
        <w:tc>
          <w:tcPr>
            <w:tcW w:w="5783" w:type="dxa"/>
            <w:tcBorders>
              <w:top w:val="single" w:sz="4" w:space="0" w:color="9BBB59"/>
              <w:left w:val="single" w:sz="4" w:space="0" w:color="9BBB59"/>
              <w:bottom w:val="single" w:sz="4" w:space="0" w:color="9BBB59"/>
              <w:right w:val="single" w:sz="4" w:space="0" w:color="9BBB59"/>
            </w:tcBorders>
            <w:vAlign w:val="center"/>
          </w:tcPr>
          <w:p w14:paraId="0AA81B08" w14:textId="77777777" w:rsidR="00822207" w:rsidRDefault="00822207">
            <w:pPr>
              <w:snapToGrid w:val="0"/>
              <w:spacing w:before="40" w:after="40"/>
              <w:jc w:val="both"/>
              <w:rPr>
                <w:b/>
                <w:bCs/>
                <w:color w:val="EE0000"/>
                <w:sz w:val="22"/>
                <w:szCs w:val="22"/>
                <w:lang w:val="kk-KZ"/>
              </w:rPr>
            </w:pPr>
          </w:p>
        </w:tc>
      </w:tr>
      <w:tr w:rsidR="00822207" w14:paraId="17B428A8" w14:textId="77777777">
        <w:trPr>
          <w:trHeight w:val="407"/>
        </w:trPr>
        <w:tc>
          <w:tcPr>
            <w:tcW w:w="4401" w:type="dxa"/>
            <w:tcBorders>
              <w:top w:val="single" w:sz="4" w:space="0" w:color="9BBB59"/>
              <w:left w:val="single" w:sz="4" w:space="0" w:color="9BBB59"/>
              <w:bottom w:val="single" w:sz="4" w:space="0" w:color="9BBB59"/>
              <w:right w:val="single" w:sz="4" w:space="0" w:color="9BBB59"/>
            </w:tcBorders>
            <w:vAlign w:val="center"/>
          </w:tcPr>
          <w:p w14:paraId="201E0C6B" w14:textId="77777777" w:rsidR="00822207" w:rsidRDefault="008252EA">
            <w:r>
              <w:rPr>
                <w:sz w:val="17"/>
              </w:rPr>
              <w:t>Жалпы құны, ҚҚС есебімен теңге</w:t>
            </w:r>
          </w:p>
        </w:tc>
        <w:tc>
          <w:tcPr>
            <w:tcW w:w="5783" w:type="dxa"/>
            <w:tcBorders>
              <w:top w:val="single" w:sz="4" w:space="0" w:color="9BBB59"/>
              <w:left w:val="single" w:sz="4" w:space="0" w:color="9BBB59"/>
              <w:bottom w:val="single" w:sz="4" w:space="0" w:color="9BBB59"/>
              <w:right w:val="single" w:sz="4" w:space="0" w:color="9BBB59"/>
            </w:tcBorders>
            <w:vAlign w:val="center"/>
          </w:tcPr>
          <w:p w14:paraId="3BCF386B" w14:textId="77777777" w:rsidR="00822207" w:rsidRDefault="00822207">
            <w:pPr>
              <w:snapToGrid w:val="0"/>
              <w:spacing w:before="40" w:after="40"/>
              <w:jc w:val="both"/>
              <w:rPr>
                <w:b/>
                <w:bCs/>
                <w:color w:val="EE0000"/>
                <w:sz w:val="22"/>
                <w:szCs w:val="22"/>
                <w:lang w:val="kk-KZ"/>
              </w:rPr>
            </w:pPr>
          </w:p>
        </w:tc>
      </w:tr>
      <w:tr w:rsidR="00822207" w14:paraId="6BBB1049" w14:textId="77777777">
        <w:trPr>
          <w:trHeight w:val="328"/>
        </w:trPr>
        <w:tc>
          <w:tcPr>
            <w:tcW w:w="4401" w:type="dxa"/>
            <w:tcBorders>
              <w:top w:val="single" w:sz="4" w:space="0" w:color="9BBB59"/>
              <w:left w:val="single" w:sz="4" w:space="0" w:color="9BBB59"/>
              <w:bottom w:val="single" w:sz="4" w:space="0" w:color="9BBB59"/>
              <w:right w:val="single" w:sz="4" w:space="0" w:color="9BBB59"/>
            </w:tcBorders>
            <w:vAlign w:val="center"/>
          </w:tcPr>
          <w:p w14:paraId="758868F4" w14:textId="77777777" w:rsidR="00822207" w:rsidRDefault="008252EA">
            <w:pPr>
              <w:spacing w:before="40" w:after="40"/>
              <w:rPr>
                <w:b/>
                <w:bCs/>
                <w:sz w:val="22"/>
                <w:szCs w:val="22"/>
              </w:rPr>
            </w:pPr>
            <w:r>
              <w:rPr>
                <w:sz w:val="17"/>
              </w:rPr>
              <w:t>Жөнелту мерзімі</w:t>
            </w:r>
          </w:p>
        </w:tc>
        <w:tc>
          <w:tcPr>
            <w:tcW w:w="5783" w:type="dxa"/>
            <w:tcBorders>
              <w:top w:val="single" w:sz="4" w:space="0" w:color="9BBB59"/>
              <w:left w:val="single" w:sz="4" w:space="0" w:color="9BBB59"/>
              <w:bottom w:val="single" w:sz="4" w:space="0" w:color="9BBB59"/>
              <w:right w:val="single" w:sz="4" w:space="0" w:color="9BBB59"/>
            </w:tcBorders>
            <w:vAlign w:val="center"/>
          </w:tcPr>
          <w:p w14:paraId="0D2F5420" w14:textId="77777777" w:rsidR="00822207" w:rsidRDefault="008252EA">
            <w:pPr>
              <w:spacing w:before="40" w:after="40"/>
              <w:jc w:val="both"/>
              <w:rPr>
                <w:bCs/>
                <w:sz w:val="22"/>
                <w:szCs w:val="22"/>
                <w:highlight w:val="yellow"/>
                <w:lang w:val="kk-KZ"/>
              </w:rPr>
            </w:pPr>
            <w:r>
              <w:rPr>
                <w:sz w:val="17"/>
              </w:rPr>
              <w:t>Өнім беруші Сатып алушының жазбаша өтінімін алған күннен бастап 5 (бес) жұмыс күні ішінде.</w:t>
            </w:r>
          </w:p>
        </w:tc>
      </w:tr>
      <w:tr w:rsidR="00822207" w14:paraId="162B7E8B" w14:textId="77777777">
        <w:trPr>
          <w:trHeight w:val="313"/>
        </w:trPr>
        <w:tc>
          <w:tcPr>
            <w:tcW w:w="4401" w:type="dxa"/>
            <w:tcBorders>
              <w:top w:val="single" w:sz="4" w:space="0" w:color="9BBB59"/>
              <w:left w:val="single" w:sz="4" w:space="0" w:color="9BBB59"/>
              <w:bottom w:val="single" w:sz="4" w:space="0" w:color="C2D69B"/>
              <w:right w:val="single" w:sz="4" w:space="0" w:color="9BBB59"/>
            </w:tcBorders>
            <w:vAlign w:val="center"/>
          </w:tcPr>
          <w:p w14:paraId="026CB75C" w14:textId="77777777" w:rsidR="00822207" w:rsidRDefault="008252EA">
            <w:pPr>
              <w:spacing w:before="40" w:after="40"/>
              <w:rPr>
                <w:b/>
                <w:bCs/>
                <w:sz w:val="22"/>
                <w:szCs w:val="22"/>
              </w:rPr>
            </w:pPr>
            <w:r>
              <w:rPr>
                <w:bCs/>
                <w:sz w:val="17"/>
                <w:szCs w:val="22"/>
              </w:rPr>
              <w:t>Төлем шарттары</w:t>
            </w:r>
          </w:p>
        </w:tc>
        <w:tc>
          <w:tcPr>
            <w:tcW w:w="5783" w:type="dxa"/>
            <w:tcBorders>
              <w:top w:val="single" w:sz="4" w:space="0" w:color="9BBB59"/>
              <w:left w:val="single" w:sz="4" w:space="0" w:color="9BBB59"/>
              <w:bottom w:val="single" w:sz="4" w:space="0" w:color="C2D69B"/>
              <w:right w:val="single" w:sz="4" w:space="0" w:color="9BBB59"/>
            </w:tcBorders>
            <w:vAlign w:val="center"/>
          </w:tcPr>
          <w:p w14:paraId="1FC2FB32" w14:textId="77777777" w:rsidR="00822207" w:rsidRDefault="008252EA">
            <w:r>
              <w:t>Тауарды жөнелту басталғанға дейін "БНАЖ клиринг орталығы" ЖШС арқылы 100% алдын ала төлем.</w:t>
            </w:r>
          </w:p>
        </w:tc>
      </w:tr>
    </w:tbl>
    <w:p w14:paraId="1DA248A8" w14:textId="77777777" w:rsidR="00822207" w:rsidRDefault="00822207">
      <w:pPr>
        <w:spacing w:after="150"/>
        <w:rPr>
          <w:b/>
          <w:bCs/>
        </w:rPr>
      </w:pPr>
    </w:p>
    <w:p w14:paraId="75CA044F" w14:textId="77777777" w:rsidR="00822207" w:rsidRDefault="008252EA">
      <w:pPr>
        <w:pStyle w:val="afe"/>
        <w:numPr>
          <w:ilvl w:val="0"/>
          <w:numId w:val="4"/>
        </w:numPr>
        <w:suppressAutoHyphens w:val="0"/>
        <w:contextualSpacing/>
        <w:jc w:val="center"/>
        <w:rPr>
          <w:b/>
        </w:rPr>
      </w:pPr>
      <w:r>
        <w:rPr>
          <w:b/>
        </w:rPr>
        <w:t>Физика-химиялық және пайдалану көрсеткіштері бойынша техникалық талаптар</w:t>
      </w:r>
    </w:p>
    <w:p w14:paraId="62143C24" w14:textId="77777777" w:rsidR="00822207" w:rsidRDefault="00822207">
      <w:pPr>
        <w:pStyle w:val="afe"/>
        <w:spacing w:after="150"/>
        <w:rPr>
          <w:b/>
        </w:rPr>
      </w:pPr>
    </w:p>
    <w:tbl>
      <w:tblPr>
        <w:tblW w:w="10201" w:type="dxa"/>
        <w:tblLayout w:type="fixed"/>
        <w:tblLook w:val="04A0" w:firstRow="1" w:lastRow="0" w:firstColumn="1" w:lastColumn="0" w:noHBand="0" w:noVBand="1"/>
      </w:tblPr>
      <w:tblGrid>
        <w:gridCol w:w="548"/>
        <w:gridCol w:w="3874"/>
        <w:gridCol w:w="2694"/>
        <w:gridCol w:w="3085"/>
      </w:tblGrid>
      <w:tr w:rsidR="00822207" w14:paraId="77B92307" w14:textId="77777777">
        <w:tc>
          <w:tcPr>
            <w:tcW w:w="548" w:type="dxa"/>
            <w:tcBorders>
              <w:top w:val="single" w:sz="4" w:space="0" w:color="DBDBDB"/>
              <w:left w:val="single" w:sz="4" w:space="0" w:color="DBDBDB"/>
              <w:bottom w:val="single" w:sz="4" w:space="0" w:color="DBDBDB"/>
              <w:right w:val="single" w:sz="4" w:space="0" w:color="DBDBDB"/>
            </w:tcBorders>
            <w:shd w:val="clear" w:color="auto" w:fill="D6E3BC"/>
            <w:vAlign w:val="center"/>
          </w:tcPr>
          <w:p w14:paraId="3D540B38" w14:textId="77777777" w:rsidR="00822207" w:rsidRDefault="008252EA">
            <w:pPr>
              <w:spacing w:before="40" w:after="40"/>
              <w:rPr>
                <w:sz w:val="22"/>
                <w:szCs w:val="22"/>
              </w:rPr>
            </w:pPr>
            <w:r>
              <w:rPr>
                <w:b/>
                <w:bCs/>
                <w:sz w:val="17"/>
                <w:szCs w:val="22"/>
              </w:rPr>
              <w:t>№</w:t>
            </w:r>
          </w:p>
        </w:tc>
        <w:tc>
          <w:tcPr>
            <w:tcW w:w="3874" w:type="dxa"/>
            <w:tcBorders>
              <w:top w:val="single" w:sz="4" w:space="0" w:color="DBDBDB"/>
              <w:left w:val="single" w:sz="4" w:space="0" w:color="DBDBDB"/>
              <w:bottom w:val="single" w:sz="4" w:space="0" w:color="DBDBDB"/>
              <w:right w:val="single" w:sz="4" w:space="0" w:color="DBDBDB"/>
            </w:tcBorders>
            <w:shd w:val="clear" w:color="auto" w:fill="D6E3BC"/>
            <w:vAlign w:val="center"/>
          </w:tcPr>
          <w:p w14:paraId="5C3F2A86" w14:textId="77777777" w:rsidR="00822207" w:rsidRDefault="008252EA">
            <w:pPr>
              <w:jc w:val="center"/>
              <w:rPr>
                <w:sz w:val="22"/>
                <w:szCs w:val="22"/>
              </w:rPr>
            </w:pPr>
            <w:r>
              <w:rPr>
                <w:b/>
                <w:bCs/>
                <w:sz w:val="17"/>
                <w:szCs w:val="22"/>
              </w:rPr>
              <w:t>Көрсеткіштің атауы</w:t>
            </w:r>
          </w:p>
        </w:tc>
        <w:tc>
          <w:tcPr>
            <w:tcW w:w="2694" w:type="dxa"/>
            <w:tcBorders>
              <w:top w:val="single" w:sz="4" w:space="0" w:color="DBDBDB"/>
              <w:left w:val="single" w:sz="4" w:space="0" w:color="DBDBDB"/>
              <w:bottom w:val="single" w:sz="4" w:space="0" w:color="DBDBDB"/>
              <w:right w:val="single" w:sz="4" w:space="0" w:color="DBDBDB"/>
            </w:tcBorders>
            <w:shd w:val="clear" w:color="auto" w:fill="D6E3BC"/>
            <w:vAlign w:val="center"/>
          </w:tcPr>
          <w:p w14:paraId="7E4F45F2" w14:textId="77777777" w:rsidR="00822207" w:rsidRDefault="008252EA">
            <w:pPr>
              <w:jc w:val="center"/>
              <w:rPr>
                <w:sz w:val="22"/>
                <w:szCs w:val="22"/>
              </w:rPr>
            </w:pPr>
            <w:r>
              <w:rPr>
                <w:b/>
                <w:bCs/>
                <w:sz w:val="17"/>
                <w:szCs w:val="22"/>
              </w:rPr>
              <w:t>Норма</w:t>
            </w:r>
          </w:p>
        </w:tc>
        <w:tc>
          <w:tcPr>
            <w:tcW w:w="3085" w:type="dxa"/>
            <w:tcBorders>
              <w:top w:val="single" w:sz="4" w:space="0" w:color="DBDBDB"/>
              <w:left w:val="single" w:sz="4" w:space="0" w:color="DBDBDB"/>
              <w:bottom w:val="single" w:sz="4" w:space="0" w:color="DBDBDB"/>
              <w:right w:val="single" w:sz="4" w:space="0" w:color="DBDBDB"/>
            </w:tcBorders>
            <w:shd w:val="clear" w:color="auto" w:fill="D6E3BC"/>
            <w:vAlign w:val="center"/>
          </w:tcPr>
          <w:p w14:paraId="423B4B00" w14:textId="77777777" w:rsidR="00822207" w:rsidRDefault="008252EA">
            <w:pPr>
              <w:jc w:val="center"/>
              <w:rPr>
                <w:sz w:val="22"/>
                <w:szCs w:val="22"/>
              </w:rPr>
            </w:pPr>
            <w:r>
              <w:rPr>
                <w:b/>
                <w:bCs/>
                <w:sz w:val="17"/>
                <w:szCs w:val="22"/>
              </w:rPr>
              <w:t>Сынау әдісі</w:t>
            </w:r>
          </w:p>
        </w:tc>
      </w:tr>
      <w:tr w:rsidR="00822207" w14:paraId="180403BB"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1481B031" w14:textId="77777777" w:rsidR="00822207" w:rsidRDefault="008252EA">
            <w:pPr>
              <w:spacing w:before="40" w:after="40"/>
              <w:rPr>
                <w:sz w:val="22"/>
                <w:szCs w:val="22"/>
              </w:rPr>
            </w:pPr>
            <w:r>
              <w:rPr>
                <w:sz w:val="17"/>
                <w:szCs w:val="22"/>
              </w:rPr>
              <w:t>1</w:t>
            </w:r>
          </w:p>
        </w:tc>
        <w:tc>
          <w:tcPr>
            <w:tcW w:w="3874" w:type="dxa"/>
            <w:tcBorders>
              <w:top w:val="single" w:sz="4" w:space="0" w:color="DBDBDB"/>
              <w:left w:val="single" w:sz="4" w:space="0" w:color="DBDBDB"/>
              <w:bottom w:val="single" w:sz="4" w:space="0" w:color="DBDBDB"/>
              <w:right w:val="single" w:sz="4" w:space="0" w:color="DBDBDB"/>
            </w:tcBorders>
            <w:vAlign w:val="center"/>
          </w:tcPr>
          <w:p w14:paraId="4E5109F6" w14:textId="77777777" w:rsidR="00822207" w:rsidRDefault="008252EA">
            <w:pPr>
              <w:rPr>
                <w:sz w:val="22"/>
                <w:szCs w:val="22"/>
              </w:rPr>
            </w:pPr>
            <w:proofErr w:type="spellStart"/>
            <w:r>
              <w:rPr>
                <w:sz w:val="17"/>
                <w:szCs w:val="22"/>
              </w:rPr>
              <w:t>Цетандық</w:t>
            </w:r>
            <w:proofErr w:type="spellEnd"/>
            <w:r>
              <w:rPr>
                <w:sz w:val="17"/>
                <w:szCs w:val="22"/>
              </w:rPr>
              <w:t xml:space="preserve"> саны, кем емес</w:t>
            </w:r>
          </w:p>
        </w:tc>
        <w:tc>
          <w:tcPr>
            <w:tcW w:w="2694" w:type="dxa"/>
            <w:tcBorders>
              <w:top w:val="single" w:sz="4" w:space="0" w:color="DBDBDB"/>
              <w:left w:val="single" w:sz="4" w:space="0" w:color="DBDBDB"/>
              <w:bottom w:val="single" w:sz="4" w:space="0" w:color="DBDBDB"/>
              <w:right w:val="single" w:sz="4" w:space="0" w:color="DBDBDB"/>
            </w:tcBorders>
            <w:vAlign w:val="center"/>
          </w:tcPr>
          <w:p w14:paraId="15F80B1F" w14:textId="77777777" w:rsidR="00822207" w:rsidRDefault="008252EA">
            <w:pPr>
              <w:jc w:val="center"/>
              <w:rPr>
                <w:sz w:val="22"/>
                <w:szCs w:val="22"/>
              </w:rPr>
            </w:pPr>
            <w:r>
              <w:rPr>
                <w:sz w:val="17"/>
                <w:szCs w:val="22"/>
              </w:rPr>
              <w:t>48,0</w:t>
            </w:r>
          </w:p>
        </w:tc>
        <w:tc>
          <w:tcPr>
            <w:tcW w:w="3085" w:type="dxa"/>
            <w:tcBorders>
              <w:top w:val="single" w:sz="4" w:space="0" w:color="DBDBDB"/>
              <w:left w:val="single" w:sz="4" w:space="0" w:color="DBDBDB"/>
              <w:bottom w:val="single" w:sz="4" w:space="0" w:color="DBDBDB"/>
              <w:right w:val="single" w:sz="4" w:space="0" w:color="DBDBDB"/>
            </w:tcBorders>
            <w:vAlign w:val="center"/>
          </w:tcPr>
          <w:p w14:paraId="67CF5530" w14:textId="77777777" w:rsidR="00822207" w:rsidRDefault="008252EA">
            <w:pPr>
              <w:jc w:val="center"/>
              <w:rPr>
                <w:sz w:val="22"/>
                <w:szCs w:val="22"/>
              </w:rPr>
            </w:pPr>
            <w:r>
              <w:rPr>
                <w:sz w:val="17"/>
                <w:szCs w:val="22"/>
              </w:rPr>
              <w:t>МЕМСТ 32508</w:t>
            </w:r>
          </w:p>
        </w:tc>
      </w:tr>
      <w:tr w:rsidR="00822207" w14:paraId="7B587861"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6D0FE8FC" w14:textId="77777777" w:rsidR="00822207" w:rsidRDefault="008252EA">
            <w:pPr>
              <w:spacing w:before="40" w:after="40"/>
              <w:rPr>
                <w:sz w:val="22"/>
                <w:szCs w:val="22"/>
              </w:rPr>
            </w:pPr>
            <w:r>
              <w:rPr>
                <w:sz w:val="17"/>
                <w:szCs w:val="22"/>
              </w:rPr>
              <w:t>2</w:t>
            </w:r>
          </w:p>
        </w:tc>
        <w:tc>
          <w:tcPr>
            <w:tcW w:w="3874" w:type="dxa"/>
            <w:tcBorders>
              <w:top w:val="single" w:sz="4" w:space="0" w:color="DBDBDB"/>
              <w:left w:val="single" w:sz="4" w:space="0" w:color="DBDBDB"/>
              <w:bottom w:val="single" w:sz="4" w:space="0" w:color="DBDBDB"/>
              <w:right w:val="single" w:sz="4" w:space="0" w:color="DBDBDB"/>
            </w:tcBorders>
            <w:vAlign w:val="center"/>
          </w:tcPr>
          <w:p w14:paraId="1669F366" w14:textId="77777777" w:rsidR="00822207" w:rsidRDefault="008252EA">
            <w:pPr>
              <w:rPr>
                <w:sz w:val="22"/>
                <w:szCs w:val="22"/>
              </w:rPr>
            </w:pPr>
            <w:proofErr w:type="spellStart"/>
            <w:r>
              <w:rPr>
                <w:sz w:val="17"/>
                <w:szCs w:val="22"/>
              </w:rPr>
              <w:t>Цетанды</w:t>
            </w:r>
            <w:proofErr w:type="spellEnd"/>
            <w:r>
              <w:rPr>
                <w:sz w:val="17"/>
                <w:szCs w:val="22"/>
              </w:rPr>
              <w:t xml:space="preserve"> индексі, кем емес</w:t>
            </w:r>
          </w:p>
        </w:tc>
        <w:tc>
          <w:tcPr>
            <w:tcW w:w="2694" w:type="dxa"/>
            <w:tcBorders>
              <w:top w:val="single" w:sz="4" w:space="0" w:color="DBDBDB"/>
              <w:left w:val="single" w:sz="4" w:space="0" w:color="DBDBDB"/>
              <w:bottom w:val="single" w:sz="4" w:space="0" w:color="DBDBDB"/>
              <w:right w:val="single" w:sz="4" w:space="0" w:color="DBDBDB"/>
            </w:tcBorders>
            <w:vAlign w:val="center"/>
          </w:tcPr>
          <w:p w14:paraId="79AB6099" w14:textId="77777777" w:rsidR="00822207" w:rsidRDefault="008252EA">
            <w:pPr>
              <w:jc w:val="center"/>
              <w:rPr>
                <w:sz w:val="22"/>
                <w:szCs w:val="22"/>
              </w:rPr>
            </w:pPr>
            <w:r>
              <w:rPr>
                <w:sz w:val="17"/>
                <w:szCs w:val="22"/>
              </w:rPr>
              <w:t>46,0</w:t>
            </w:r>
          </w:p>
        </w:tc>
        <w:tc>
          <w:tcPr>
            <w:tcW w:w="3085" w:type="dxa"/>
            <w:tcBorders>
              <w:top w:val="single" w:sz="4" w:space="0" w:color="DBDBDB"/>
              <w:left w:val="single" w:sz="4" w:space="0" w:color="DBDBDB"/>
              <w:bottom w:val="single" w:sz="4" w:space="0" w:color="DBDBDB"/>
              <w:right w:val="single" w:sz="4" w:space="0" w:color="DBDBDB"/>
            </w:tcBorders>
            <w:vAlign w:val="center"/>
          </w:tcPr>
          <w:p w14:paraId="3EA5D7E6" w14:textId="77777777" w:rsidR="00822207" w:rsidRDefault="008252EA">
            <w:pPr>
              <w:jc w:val="center"/>
              <w:rPr>
                <w:sz w:val="22"/>
                <w:szCs w:val="22"/>
              </w:rPr>
            </w:pPr>
            <w:r>
              <w:rPr>
                <w:sz w:val="17"/>
                <w:szCs w:val="22"/>
              </w:rPr>
              <w:t>ASTM D 4737</w:t>
            </w:r>
          </w:p>
        </w:tc>
      </w:tr>
      <w:tr w:rsidR="00822207" w14:paraId="15FAEC06"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0C0F1BAD" w14:textId="77777777" w:rsidR="00822207" w:rsidRDefault="008252EA">
            <w:pPr>
              <w:spacing w:before="40" w:after="40"/>
              <w:rPr>
                <w:sz w:val="22"/>
                <w:szCs w:val="22"/>
              </w:rPr>
            </w:pPr>
            <w:r>
              <w:rPr>
                <w:sz w:val="17"/>
                <w:szCs w:val="22"/>
              </w:rPr>
              <w:t>3</w:t>
            </w:r>
          </w:p>
        </w:tc>
        <w:tc>
          <w:tcPr>
            <w:tcW w:w="3874" w:type="dxa"/>
            <w:tcBorders>
              <w:top w:val="single" w:sz="4" w:space="0" w:color="DBDBDB"/>
              <w:left w:val="single" w:sz="4" w:space="0" w:color="DBDBDB"/>
              <w:bottom w:val="single" w:sz="4" w:space="0" w:color="DBDBDB"/>
              <w:right w:val="single" w:sz="4" w:space="0" w:color="DBDBDB"/>
            </w:tcBorders>
            <w:vAlign w:val="center"/>
          </w:tcPr>
          <w:p w14:paraId="3AA567D5" w14:textId="77777777" w:rsidR="00822207" w:rsidRDefault="008252EA">
            <w:pPr>
              <w:rPr>
                <w:sz w:val="22"/>
                <w:szCs w:val="22"/>
              </w:rPr>
            </w:pPr>
            <w:r>
              <w:rPr>
                <w:sz w:val="17"/>
                <w:szCs w:val="22"/>
              </w:rPr>
              <w:t>Тығыздығы 15 °C температурада, кг/м3</w:t>
            </w:r>
          </w:p>
        </w:tc>
        <w:tc>
          <w:tcPr>
            <w:tcW w:w="2694" w:type="dxa"/>
            <w:tcBorders>
              <w:top w:val="single" w:sz="4" w:space="0" w:color="DBDBDB"/>
              <w:left w:val="single" w:sz="4" w:space="0" w:color="DBDBDB"/>
              <w:bottom w:val="single" w:sz="4" w:space="0" w:color="DBDBDB"/>
              <w:right w:val="single" w:sz="4" w:space="0" w:color="DBDBDB"/>
            </w:tcBorders>
            <w:vAlign w:val="center"/>
          </w:tcPr>
          <w:p w14:paraId="768D21C1" w14:textId="77777777" w:rsidR="00822207" w:rsidRDefault="008252EA">
            <w:pPr>
              <w:jc w:val="center"/>
              <w:rPr>
                <w:sz w:val="22"/>
                <w:szCs w:val="22"/>
              </w:rPr>
            </w:pPr>
            <w:r>
              <w:rPr>
                <w:sz w:val="17"/>
                <w:szCs w:val="22"/>
              </w:rPr>
              <w:t>800,0–840,0</w:t>
            </w:r>
          </w:p>
        </w:tc>
        <w:tc>
          <w:tcPr>
            <w:tcW w:w="3085" w:type="dxa"/>
            <w:tcBorders>
              <w:top w:val="single" w:sz="4" w:space="0" w:color="DBDBDB"/>
              <w:left w:val="single" w:sz="4" w:space="0" w:color="DBDBDB"/>
              <w:bottom w:val="single" w:sz="4" w:space="0" w:color="DBDBDB"/>
              <w:right w:val="single" w:sz="4" w:space="0" w:color="DBDBDB"/>
            </w:tcBorders>
            <w:vAlign w:val="center"/>
          </w:tcPr>
          <w:p w14:paraId="1F54DEFA" w14:textId="77777777" w:rsidR="00822207" w:rsidRDefault="008252EA">
            <w:pPr>
              <w:jc w:val="center"/>
              <w:rPr>
                <w:sz w:val="22"/>
                <w:szCs w:val="22"/>
              </w:rPr>
            </w:pPr>
            <w:r>
              <w:rPr>
                <w:sz w:val="17"/>
                <w:szCs w:val="22"/>
              </w:rPr>
              <w:t>ASTM D 4052</w:t>
            </w:r>
          </w:p>
        </w:tc>
      </w:tr>
      <w:tr w:rsidR="00822207" w14:paraId="6AFB4EBF"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563D556E" w14:textId="77777777" w:rsidR="00822207" w:rsidRDefault="008252EA">
            <w:pPr>
              <w:spacing w:before="40" w:after="40"/>
              <w:rPr>
                <w:sz w:val="22"/>
                <w:szCs w:val="22"/>
              </w:rPr>
            </w:pPr>
            <w:r>
              <w:rPr>
                <w:sz w:val="17"/>
                <w:szCs w:val="22"/>
              </w:rPr>
              <w:t>4</w:t>
            </w:r>
          </w:p>
        </w:tc>
        <w:tc>
          <w:tcPr>
            <w:tcW w:w="3874" w:type="dxa"/>
            <w:tcBorders>
              <w:top w:val="single" w:sz="4" w:space="0" w:color="DBDBDB"/>
              <w:left w:val="single" w:sz="4" w:space="0" w:color="DBDBDB"/>
              <w:bottom w:val="single" w:sz="4" w:space="0" w:color="DBDBDB"/>
              <w:right w:val="single" w:sz="4" w:space="0" w:color="DBDBDB"/>
            </w:tcBorders>
            <w:vAlign w:val="center"/>
          </w:tcPr>
          <w:p w14:paraId="0A034018" w14:textId="77777777" w:rsidR="00822207" w:rsidRDefault="008252EA">
            <w:pPr>
              <w:rPr>
                <w:sz w:val="22"/>
                <w:szCs w:val="22"/>
              </w:rPr>
            </w:pPr>
            <w:r>
              <w:rPr>
                <w:sz w:val="17"/>
                <w:szCs w:val="22"/>
              </w:rPr>
              <w:t>Полициклді хош иісті көмірсутектердің массалық үлесі, %, артық емес</w:t>
            </w:r>
          </w:p>
        </w:tc>
        <w:tc>
          <w:tcPr>
            <w:tcW w:w="2694" w:type="dxa"/>
            <w:tcBorders>
              <w:top w:val="single" w:sz="4" w:space="0" w:color="DBDBDB"/>
              <w:left w:val="single" w:sz="4" w:space="0" w:color="DBDBDB"/>
              <w:bottom w:val="single" w:sz="4" w:space="0" w:color="DBDBDB"/>
              <w:right w:val="single" w:sz="4" w:space="0" w:color="DBDBDB"/>
            </w:tcBorders>
            <w:vAlign w:val="center"/>
          </w:tcPr>
          <w:p w14:paraId="39BE981C" w14:textId="77777777" w:rsidR="00822207" w:rsidRDefault="008252EA">
            <w:pPr>
              <w:jc w:val="center"/>
              <w:rPr>
                <w:sz w:val="22"/>
                <w:szCs w:val="22"/>
              </w:rPr>
            </w:pPr>
            <w:r>
              <w:rPr>
                <w:sz w:val="17"/>
                <w:szCs w:val="22"/>
              </w:rPr>
              <w:t>8,0</w:t>
            </w:r>
          </w:p>
        </w:tc>
        <w:tc>
          <w:tcPr>
            <w:tcW w:w="3085" w:type="dxa"/>
            <w:tcBorders>
              <w:top w:val="single" w:sz="4" w:space="0" w:color="DBDBDB"/>
              <w:left w:val="single" w:sz="4" w:space="0" w:color="DBDBDB"/>
              <w:bottom w:val="single" w:sz="4" w:space="0" w:color="DBDBDB"/>
              <w:right w:val="single" w:sz="4" w:space="0" w:color="DBDBDB"/>
            </w:tcBorders>
            <w:vAlign w:val="center"/>
          </w:tcPr>
          <w:p w14:paraId="5FDE3745" w14:textId="77777777" w:rsidR="00822207" w:rsidRDefault="008252EA">
            <w:pPr>
              <w:jc w:val="center"/>
              <w:rPr>
                <w:sz w:val="22"/>
                <w:szCs w:val="22"/>
              </w:rPr>
            </w:pPr>
            <w:r>
              <w:rPr>
                <w:sz w:val="17"/>
                <w:szCs w:val="22"/>
              </w:rPr>
              <w:t>МЕМСТ EN 12916</w:t>
            </w:r>
          </w:p>
        </w:tc>
      </w:tr>
      <w:tr w:rsidR="00822207" w14:paraId="20DDD27C"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4608D8D1" w14:textId="77777777" w:rsidR="00822207" w:rsidRDefault="008252EA">
            <w:pPr>
              <w:spacing w:before="40" w:after="40"/>
              <w:rPr>
                <w:sz w:val="22"/>
                <w:szCs w:val="22"/>
              </w:rPr>
            </w:pPr>
            <w:r>
              <w:rPr>
                <w:sz w:val="17"/>
                <w:szCs w:val="22"/>
              </w:rPr>
              <w:t>5</w:t>
            </w:r>
          </w:p>
        </w:tc>
        <w:tc>
          <w:tcPr>
            <w:tcW w:w="3874" w:type="dxa"/>
            <w:tcBorders>
              <w:top w:val="single" w:sz="4" w:space="0" w:color="DBDBDB"/>
              <w:left w:val="single" w:sz="4" w:space="0" w:color="DBDBDB"/>
              <w:bottom w:val="single" w:sz="4" w:space="0" w:color="DBDBDB"/>
              <w:right w:val="single" w:sz="4" w:space="0" w:color="DBDBDB"/>
            </w:tcBorders>
            <w:vAlign w:val="center"/>
          </w:tcPr>
          <w:p w14:paraId="5C72A543" w14:textId="77777777" w:rsidR="00822207" w:rsidRDefault="008252EA">
            <w:pPr>
              <w:rPr>
                <w:sz w:val="22"/>
                <w:szCs w:val="22"/>
              </w:rPr>
            </w:pPr>
            <w:r>
              <w:rPr>
                <w:sz w:val="17"/>
                <w:szCs w:val="22"/>
              </w:rPr>
              <w:t>Күкірттің салмақтық үлесі, мг/кг, артық емес (К5 класы)</w:t>
            </w:r>
          </w:p>
        </w:tc>
        <w:tc>
          <w:tcPr>
            <w:tcW w:w="2694" w:type="dxa"/>
            <w:tcBorders>
              <w:top w:val="single" w:sz="4" w:space="0" w:color="DBDBDB"/>
              <w:left w:val="single" w:sz="4" w:space="0" w:color="DBDBDB"/>
              <w:bottom w:val="single" w:sz="4" w:space="0" w:color="DBDBDB"/>
              <w:right w:val="single" w:sz="4" w:space="0" w:color="DBDBDB"/>
            </w:tcBorders>
            <w:vAlign w:val="center"/>
          </w:tcPr>
          <w:p w14:paraId="353AE54A" w14:textId="77777777" w:rsidR="00822207" w:rsidRDefault="008252EA">
            <w:pPr>
              <w:jc w:val="center"/>
              <w:rPr>
                <w:sz w:val="22"/>
                <w:szCs w:val="22"/>
              </w:rPr>
            </w:pPr>
            <w:r>
              <w:rPr>
                <w:sz w:val="17"/>
                <w:szCs w:val="22"/>
              </w:rPr>
              <w:t>10,0</w:t>
            </w:r>
          </w:p>
        </w:tc>
        <w:tc>
          <w:tcPr>
            <w:tcW w:w="3085" w:type="dxa"/>
            <w:tcBorders>
              <w:top w:val="single" w:sz="4" w:space="0" w:color="DBDBDB"/>
              <w:left w:val="single" w:sz="4" w:space="0" w:color="DBDBDB"/>
              <w:bottom w:val="single" w:sz="4" w:space="0" w:color="DBDBDB"/>
              <w:right w:val="single" w:sz="4" w:space="0" w:color="DBDBDB"/>
            </w:tcBorders>
            <w:vAlign w:val="center"/>
          </w:tcPr>
          <w:p w14:paraId="2F7B1B94" w14:textId="77777777" w:rsidR="00822207" w:rsidRDefault="008252EA">
            <w:pPr>
              <w:jc w:val="center"/>
            </w:pPr>
            <w:r>
              <w:rPr>
                <w:sz w:val="17"/>
                <w:szCs w:val="22"/>
              </w:rPr>
              <w:t>МЕМСТ ISO 20884</w:t>
            </w:r>
          </w:p>
        </w:tc>
      </w:tr>
      <w:tr w:rsidR="00822207" w14:paraId="3B43EA6E"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78E0B117" w14:textId="77777777" w:rsidR="00822207" w:rsidRDefault="008252EA">
            <w:pPr>
              <w:spacing w:before="40" w:after="40"/>
              <w:rPr>
                <w:sz w:val="22"/>
                <w:szCs w:val="22"/>
              </w:rPr>
            </w:pPr>
            <w:r>
              <w:rPr>
                <w:sz w:val="17"/>
                <w:szCs w:val="22"/>
              </w:rPr>
              <w:t>6</w:t>
            </w:r>
          </w:p>
        </w:tc>
        <w:tc>
          <w:tcPr>
            <w:tcW w:w="3874" w:type="dxa"/>
            <w:tcBorders>
              <w:top w:val="single" w:sz="4" w:space="0" w:color="DBDBDB"/>
              <w:left w:val="single" w:sz="4" w:space="0" w:color="DBDBDB"/>
              <w:bottom w:val="single" w:sz="4" w:space="0" w:color="DBDBDB"/>
              <w:right w:val="single" w:sz="4" w:space="0" w:color="DBDBDB"/>
            </w:tcBorders>
            <w:vAlign w:val="center"/>
          </w:tcPr>
          <w:p w14:paraId="5EF6BB96" w14:textId="77777777" w:rsidR="00822207" w:rsidRDefault="008252EA">
            <w:pPr>
              <w:rPr>
                <w:sz w:val="22"/>
                <w:szCs w:val="22"/>
              </w:rPr>
            </w:pPr>
            <w:r>
              <w:rPr>
                <w:sz w:val="17"/>
                <w:szCs w:val="22"/>
              </w:rPr>
              <w:t>Жабық тигельде анықталатын тұтану температурасы, °C, төмен емес</w:t>
            </w:r>
          </w:p>
        </w:tc>
        <w:tc>
          <w:tcPr>
            <w:tcW w:w="2694" w:type="dxa"/>
            <w:tcBorders>
              <w:top w:val="single" w:sz="4" w:space="0" w:color="DBDBDB"/>
              <w:left w:val="single" w:sz="4" w:space="0" w:color="DBDBDB"/>
              <w:bottom w:val="single" w:sz="4" w:space="0" w:color="DBDBDB"/>
              <w:right w:val="single" w:sz="4" w:space="0" w:color="DBDBDB"/>
            </w:tcBorders>
            <w:vAlign w:val="center"/>
          </w:tcPr>
          <w:p w14:paraId="3A8749A0" w14:textId="77777777" w:rsidR="00822207" w:rsidRDefault="008252EA">
            <w:pPr>
              <w:jc w:val="center"/>
              <w:rPr>
                <w:sz w:val="22"/>
                <w:szCs w:val="22"/>
              </w:rPr>
            </w:pPr>
            <w:r>
              <w:rPr>
                <w:sz w:val="17"/>
                <w:szCs w:val="22"/>
              </w:rPr>
              <w:t>40</w:t>
            </w:r>
          </w:p>
        </w:tc>
        <w:tc>
          <w:tcPr>
            <w:tcW w:w="3085" w:type="dxa"/>
            <w:tcBorders>
              <w:top w:val="single" w:sz="4" w:space="0" w:color="DBDBDB"/>
              <w:left w:val="single" w:sz="4" w:space="0" w:color="DBDBDB"/>
              <w:bottom w:val="single" w:sz="4" w:space="0" w:color="DBDBDB"/>
              <w:right w:val="single" w:sz="4" w:space="0" w:color="DBDBDB"/>
            </w:tcBorders>
            <w:vAlign w:val="center"/>
          </w:tcPr>
          <w:p w14:paraId="73205AAF" w14:textId="77777777" w:rsidR="00822207" w:rsidRDefault="008252EA">
            <w:pPr>
              <w:jc w:val="center"/>
              <w:rPr>
                <w:sz w:val="22"/>
                <w:szCs w:val="22"/>
              </w:rPr>
            </w:pPr>
            <w:r>
              <w:rPr>
                <w:sz w:val="17"/>
                <w:szCs w:val="22"/>
              </w:rPr>
              <w:t>МЕМСТ ISO 2719, А әдісі</w:t>
            </w:r>
          </w:p>
        </w:tc>
      </w:tr>
      <w:tr w:rsidR="00822207" w14:paraId="5415834A"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3785455E" w14:textId="77777777" w:rsidR="00822207" w:rsidRDefault="008252EA">
            <w:pPr>
              <w:spacing w:before="40" w:after="40"/>
              <w:rPr>
                <w:sz w:val="22"/>
                <w:szCs w:val="22"/>
              </w:rPr>
            </w:pPr>
            <w:r>
              <w:rPr>
                <w:sz w:val="17"/>
                <w:szCs w:val="22"/>
              </w:rPr>
              <w:t>7</w:t>
            </w:r>
          </w:p>
        </w:tc>
        <w:tc>
          <w:tcPr>
            <w:tcW w:w="3874" w:type="dxa"/>
            <w:tcBorders>
              <w:top w:val="single" w:sz="4" w:space="0" w:color="DBDBDB"/>
              <w:left w:val="single" w:sz="4" w:space="0" w:color="DBDBDB"/>
              <w:bottom w:val="single" w:sz="4" w:space="0" w:color="DBDBDB"/>
              <w:right w:val="single" w:sz="4" w:space="0" w:color="DBDBDB"/>
            </w:tcBorders>
            <w:vAlign w:val="center"/>
          </w:tcPr>
          <w:p w14:paraId="0EC304F6" w14:textId="77777777" w:rsidR="00822207" w:rsidRDefault="008252EA">
            <w:pPr>
              <w:rPr>
                <w:sz w:val="22"/>
                <w:szCs w:val="22"/>
              </w:rPr>
            </w:pPr>
            <w:r>
              <w:rPr>
                <w:sz w:val="17"/>
                <w:szCs w:val="22"/>
              </w:rPr>
              <w:t>Кокстелу қабілеттілігі 10 %-</w:t>
            </w:r>
            <w:proofErr w:type="spellStart"/>
            <w:r>
              <w:rPr>
                <w:sz w:val="17"/>
                <w:szCs w:val="22"/>
              </w:rPr>
              <w:t>ның</w:t>
            </w:r>
            <w:proofErr w:type="spellEnd"/>
            <w:r>
              <w:rPr>
                <w:sz w:val="17"/>
                <w:szCs w:val="22"/>
              </w:rPr>
              <w:t xml:space="preserve"> айдау қалдығы, % масса., артық емес</w:t>
            </w:r>
          </w:p>
        </w:tc>
        <w:tc>
          <w:tcPr>
            <w:tcW w:w="2694" w:type="dxa"/>
            <w:tcBorders>
              <w:top w:val="single" w:sz="4" w:space="0" w:color="DBDBDB"/>
              <w:left w:val="single" w:sz="4" w:space="0" w:color="DBDBDB"/>
              <w:bottom w:val="single" w:sz="4" w:space="0" w:color="DBDBDB"/>
              <w:right w:val="single" w:sz="4" w:space="0" w:color="DBDBDB"/>
            </w:tcBorders>
            <w:vAlign w:val="center"/>
          </w:tcPr>
          <w:p w14:paraId="6AA214BA" w14:textId="77777777" w:rsidR="00822207" w:rsidRDefault="008252EA">
            <w:pPr>
              <w:jc w:val="center"/>
              <w:rPr>
                <w:sz w:val="22"/>
                <w:szCs w:val="22"/>
              </w:rPr>
            </w:pPr>
            <w:r>
              <w:rPr>
                <w:sz w:val="17"/>
                <w:szCs w:val="22"/>
              </w:rPr>
              <w:t>0,3</w:t>
            </w:r>
          </w:p>
        </w:tc>
        <w:tc>
          <w:tcPr>
            <w:tcW w:w="3085" w:type="dxa"/>
            <w:tcBorders>
              <w:top w:val="single" w:sz="4" w:space="0" w:color="DBDBDB"/>
              <w:left w:val="single" w:sz="4" w:space="0" w:color="DBDBDB"/>
              <w:bottom w:val="single" w:sz="4" w:space="0" w:color="DBDBDB"/>
              <w:right w:val="single" w:sz="4" w:space="0" w:color="DBDBDB"/>
            </w:tcBorders>
            <w:vAlign w:val="center"/>
          </w:tcPr>
          <w:p w14:paraId="670208B9" w14:textId="77777777" w:rsidR="00822207" w:rsidRDefault="008252EA">
            <w:pPr>
              <w:jc w:val="center"/>
              <w:rPr>
                <w:sz w:val="22"/>
                <w:szCs w:val="22"/>
              </w:rPr>
            </w:pPr>
            <w:r>
              <w:rPr>
                <w:sz w:val="17"/>
                <w:szCs w:val="22"/>
              </w:rPr>
              <w:t>МЕМСТ 32392</w:t>
            </w:r>
          </w:p>
        </w:tc>
      </w:tr>
      <w:tr w:rsidR="00822207" w14:paraId="45B46ED3"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585A7ECE" w14:textId="77777777" w:rsidR="00822207" w:rsidRDefault="008252EA">
            <w:pPr>
              <w:spacing w:before="40" w:after="40"/>
              <w:rPr>
                <w:sz w:val="22"/>
                <w:szCs w:val="22"/>
              </w:rPr>
            </w:pPr>
            <w:r>
              <w:rPr>
                <w:sz w:val="17"/>
                <w:szCs w:val="22"/>
              </w:rPr>
              <w:t>8</w:t>
            </w:r>
          </w:p>
        </w:tc>
        <w:tc>
          <w:tcPr>
            <w:tcW w:w="3874" w:type="dxa"/>
            <w:tcBorders>
              <w:top w:val="single" w:sz="4" w:space="0" w:color="DBDBDB"/>
              <w:left w:val="single" w:sz="4" w:space="0" w:color="DBDBDB"/>
              <w:bottom w:val="single" w:sz="4" w:space="0" w:color="DBDBDB"/>
              <w:right w:val="single" w:sz="4" w:space="0" w:color="DBDBDB"/>
            </w:tcBorders>
            <w:vAlign w:val="center"/>
          </w:tcPr>
          <w:p w14:paraId="22BF8545" w14:textId="77777777" w:rsidR="00822207" w:rsidRDefault="008252EA">
            <w:pPr>
              <w:rPr>
                <w:sz w:val="22"/>
                <w:szCs w:val="22"/>
              </w:rPr>
            </w:pPr>
            <w:r>
              <w:rPr>
                <w:sz w:val="17"/>
                <w:szCs w:val="22"/>
              </w:rPr>
              <w:t>Күлділігі, масса %, артық емес</w:t>
            </w:r>
          </w:p>
        </w:tc>
        <w:tc>
          <w:tcPr>
            <w:tcW w:w="2694" w:type="dxa"/>
            <w:tcBorders>
              <w:top w:val="single" w:sz="4" w:space="0" w:color="DBDBDB"/>
              <w:left w:val="single" w:sz="4" w:space="0" w:color="DBDBDB"/>
              <w:bottom w:val="single" w:sz="4" w:space="0" w:color="DBDBDB"/>
              <w:right w:val="single" w:sz="4" w:space="0" w:color="DBDBDB"/>
            </w:tcBorders>
            <w:vAlign w:val="center"/>
          </w:tcPr>
          <w:p w14:paraId="28687924" w14:textId="77777777" w:rsidR="00822207" w:rsidRDefault="008252EA">
            <w:pPr>
              <w:jc w:val="center"/>
              <w:rPr>
                <w:sz w:val="22"/>
                <w:szCs w:val="22"/>
              </w:rPr>
            </w:pPr>
            <w:r>
              <w:rPr>
                <w:sz w:val="17"/>
                <w:szCs w:val="22"/>
              </w:rPr>
              <w:t>0,01</w:t>
            </w:r>
          </w:p>
        </w:tc>
        <w:tc>
          <w:tcPr>
            <w:tcW w:w="3085" w:type="dxa"/>
            <w:tcBorders>
              <w:top w:val="single" w:sz="4" w:space="0" w:color="DBDBDB"/>
              <w:left w:val="single" w:sz="4" w:space="0" w:color="DBDBDB"/>
              <w:bottom w:val="single" w:sz="4" w:space="0" w:color="DBDBDB"/>
              <w:right w:val="single" w:sz="4" w:space="0" w:color="DBDBDB"/>
            </w:tcBorders>
            <w:vAlign w:val="center"/>
          </w:tcPr>
          <w:p w14:paraId="4AFC2215" w14:textId="77777777" w:rsidR="00822207" w:rsidRDefault="008252EA">
            <w:pPr>
              <w:jc w:val="center"/>
              <w:rPr>
                <w:sz w:val="22"/>
                <w:szCs w:val="22"/>
              </w:rPr>
            </w:pPr>
            <w:r>
              <w:rPr>
                <w:sz w:val="17"/>
                <w:szCs w:val="22"/>
              </w:rPr>
              <w:t>МЕМСТ 1461</w:t>
            </w:r>
          </w:p>
        </w:tc>
      </w:tr>
      <w:tr w:rsidR="00822207" w14:paraId="386F656F"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360C5D69" w14:textId="77777777" w:rsidR="00822207" w:rsidRDefault="008252EA">
            <w:pPr>
              <w:spacing w:before="40" w:after="40"/>
              <w:rPr>
                <w:sz w:val="22"/>
                <w:szCs w:val="22"/>
              </w:rPr>
            </w:pPr>
            <w:r>
              <w:rPr>
                <w:sz w:val="17"/>
                <w:szCs w:val="22"/>
              </w:rPr>
              <w:t>9</w:t>
            </w:r>
          </w:p>
        </w:tc>
        <w:tc>
          <w:tcPr>
            <w:tcW w:w="3874" w:type="dxa"/>
            <w:tcBorders>
              <w:top w:val="single" w:sz="4" w:space="0" w:color="DBDBDB"/>
              <w:left w:val="single" w:sz="4" w:space="0" w:color="DBDBDB"/>
              <w:bottom w:val="single" w:sz="4" w:space="0" w:color="DBDBDB"/>
              <w:right w:val="single" w:sz="4" w:space="0" w:color="DBDBDB"/>
            </w:tcBorders>
            <w:vAlign w:val="center"/>
          </w:tcPr>
          <w:p w14:paraId="136846EF" w14:textId="77777777" w:rsidR="00822207" w:rsidRDefault="008252EA">
            <w:pPr>
              <w:rPr>
                <w:sz w:val="22"/>
                <w:szCs w:val="22"/>
              </w:rPr>
            </w:pPr>
            <w:r>
              <w:rPr>
                <w:sz w:val="17"/>
                <w:szCs w:val="22"/>
              </w:rPr>
              <w:t>Судың салмақтық үлесі, мг/кг, артық емес</w:t>
            </w:r>
          </w:p>
        </w:tc>
        <w:tc>
          <w:tcPr>
            <w:tcW w:w="2694" w:type="dxa"/>
            <w:tcBorders>
              <w:top w:val="single" w:sz="4" w:space="0" w:color="DBDBDB"/>
              <w:left w:val="single" w:sz="4" w:space="0" w:color="DBDBDB"/>
              <w:bottom w:val="single" w:sz="4" w:space="0" w:color="DBDBDB"/>
              <w:right w:val="single" w:sz="4" w:space="0" w:color="DBDBDB"/>
            </w:tcBorders>
            <w:vAlign w:val="center"/>
          </w:tcPr>
          <w:p w14:paraId="227604BC" w14:textId="77777777" w:rsidR="00822207" w:rsidRDefault="008252EA">
            <w:pPr>
              <w:jc w:val="center"/>
              <w:rPr>
                <w:sz w:val="22"/>
                <w:szCs w:val="22"/>
              </w:rPr>
            </w:pPr>
            <w:r>
              <w:rPr>
                <w:sz w:val="17"/>
                <w:szCs w:val="22"/>
              </w:rPr>
              <w:t>200</w:t>
            </w:r>
          </w:p>
        </w:tc>
        <w:tc>
          <w:tcPr>
            <w:tcW w:w="3085" w:type="dxa"/>
            <w:tcBorders>
              <w:top w:val="single" w:sz="4" w:space="0" w:color="DBDBDB"/>
              <w:left w:val="single" w:sz="4" w:space="0" w:color="DBDBDB"/>
              <w:bottom w:val="single" w:sz="4" w:space="0" w:color="DBDBDB"/>
              <w:right w:val="single" w:sz="4" w:space="0" w:color="DBDBDB"/>
            </w:tcBorders>
            <w:vAlign w:val="center"/>
          </w:tcPr>
          <w:p w14:paraId="24A065D5" w14:textId="77777777" w:rsidR="00822207" w:rsidRDefault="008252EA">
            <w:pPr>
              <w:jc w:val="center"/>
              <w:rPr>
                <w:sz w:val="22"/>
                <w:szCs w:val="22"/>
              </w:rPr>
            </w:pPr>
            <w:r>
              <w:rPr>
                <w:sz w:val="17"/>
                <w:szCs w:val="22"/>
              </w:rPr>
              <w:t>ISO 12937</w:t>
            </w:r>
          </w:p>
        </w:tc>
      </w:tr>
      <w:tr w:rsidR="00822207" w14:paraId="2FF2FBCF"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249330FD" w14:textId="77777777" w:rsidR="00822207" w:rsidRDefault="008252EA">
            <w:pPr>
              <w:spacing w:before="40" w:after="40"/>
              <w:rPr>
                <w:sz w:val="22"/>
                <w:szCs w:val="22"/>
              </w:rPr>
            </w:pPr>
            <w:r>
              <w:rPr>
                <w:sz w:val="17"/>
                <w:szCs w:val="22"/>
              </w:rPr>
              <w:t>10</w:t>
            </w:r>
          </w:p>
        </w:tc>
        <w:tc>
          <w:tcPr>
            <w:tcW w:w="3874" w:type="dxa"/>
            <w:tcBorders>
              <w:top w:val="single" w:sz="4" w:space="0" w:color="DBDBDB"/>
              <w:left w:val="single" w:sz="4" w:space="0" w:color="DBDBDB"/>
              <w:bottom w:val="single" w:sz="4" w:space="0" w:color="DBDBDB"/>
              <w:right w:val="single" w:sz="4" w:space="0" w:color="DBDBDB"/>
            </w:tcBorders>
            <w:vAlign w:val="center"/>
          </w:tcPr>
          <w:p w14:paraId="3DCB0F56" w14:textId="77777777" w:rsidR="00822207" w:rsidRDefault="008252EA">
            <w:pPr>
              <w:rPr>
                <w:sz w:val="22"/>
                <w:szCs w:val="22"/>
              </w:rPr>
            </w:pPr>
            <w:r>
              <w:rPr>
                <w:sz w:val="17"/>
                <w:szCs w:val="22"/>
              </w:rPr>
              <w:t>Жалпы ластану, мг/кг, артық емес</w:t>
            </w:r>
          </w:p>
        </w:tc>
        <w:tc>
          <w:tcPr>
            <w:tcW w:w="2694" w:type="dxa"/>
            <w:tcBorders>
              <w:top w:val="single" w:sz="4" w:space="0" w:color="DBDBDB"/>
              <w:left w:val="single" w:sz="4" w:space="0" w:color="DBDBDB"/>
              <w:bottom w:val="single" w:sz="4" w:space="0" w:color="DBDBDB"/>
              <w:right w:val="single" w:sz="4" w:space="0" w:color="DBDBDB"/>
            </w:tcBorders>
            <w:vAlign w:val="center"/>
          </w:tcPr>
          <w:p w14:paraId="32181D46" w14:textId="77777777" w:rsidR="00822207" w:rsidRDefault="008252EA">
            <w:pPr>
              <w:jc w:val="center"/>
              <w:rPr>
                <w:sz w:val="22"/>
                <w:szCs w:val="22"/>
              </w:rPr>
            </w:pPr>
            <w:r>
              <w:rPr>
                <w:sz w:val="17"/>
                <w:szCs w:val="22"/>
              </w:rPr>
              <w:t>24</w:t>
            </w:r>
          </w:p>
        </w:tc>
        <w:tc>
          <w:tcPr>
            <w:tcW w:w="3085" w:type="dxa"/>
            <w:tcBorders>
              <w:top w:val="single" w:sz="4" w:space="0" w:color="DBDBDB"/>
              <w:left w:val="single" w:sz="4" w:space="0" w:color="DBDBDB"/>
              <w:bottom w:val="single" w:sz="4" w:space="0" w:color="DBDBDB"/>
              <w:right w:val="single" w:sz="4" w:space="0" w:color="DBDBDB"/>
            </w:tcBorders>
            <w:vAlign w:val="center"/>
          </w:tcPr>
          <w:p w14:paraId="6227E7C3" w14:textId="77777777" w:rsidR="00822207" w:rsidRDefault="008252EA">
            <w:pPr>
              <w:jc w:val="center"/>
              <w:rPr>
                <w:sz w:val="22"/>
                <w:szCs w:val="22"/>
              </w:rPr>
            </w:pPr>
            <w:r>
              <w:rPr>
                <w:sz w:val="17"/>
                <w:szCs w:val="22"/>
              </w:rPr>
              <w:t>МЕМСТ EN 12662</w:t>
            </w:r>
          </w:p>
        </w:tc>
      </w:tr>
      <w:tr w:rsidR="00822207" w14:paraId="3BE40E6E"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17B2F11E" w14:textId="77777777" w:rsidR="00822207" w:rsidRDefault="008252EA">
            <w:pPr>
              <w:spacing w:before="40" w:after="40"/>
              <w:rPr>
                <w:sz w:val="22"/>
                <w:szCs w:val="22"/>
              </w:rPr>
            </w:pPr>
            <w:r>
              <w:rPr>
                <w:sz w:val="17"/>
                <w:szCs w:val="22"/>
              </w:rPr>
              <w:t>11</w:t>
            </w:r>
          </w:p>
        </w:tc>
        <w:tc>
          <w:tcPr>
            <w:tcW w:w="3874" w:type="dxa"/>
            <w:tcBorders>
              <w:top w:val="single" w:sz="4" w:space="0" w:color="DBDBDB"/>
              <w:left w:val="single" w:sz="4" w:space="0" w:color="DBDBDB"/>
              <w:bottom w:val="single" w:sz="4" w:space="0" w:color="DBDBDB"/>
              <w:right w:val="single" w:sz="4" w:space="0" w:color="DBDBDB"/>
            </w:tcBorders>
            <w:vAlign w:val="center"/>
          </w:tcPr>
          <w:p w14:paraId="46D8D939" w14:textId="77777777" w:rsidR="00822207" w:rsidRDefault="008252EA">
            <w:pPr>
              <w:rPr>
                <w:sz w:val="22"/>
                <w:szCs w:val="22"/>
              </w:rPr>
            </w:pPr>
            <w:r>
              <w:rPr>
                <w:sz w:val="17"/>
                <w:szCs w:val="22"/>
              </w:rPr>
              <w:t>Мыс пластинасының коррозиясы (50 °C температурада 3 сағ)</w:t>
            </w:r>
          </w:p>
        </w:tc>
        <w:tc>
          <w:tcPr>
            <w:tcW w:w="2694" w:type="dxa"/>
            <w:tcBorders>
              <w:top w:val="single" w:sz="4" w:space="0" w:color="DBDBDB"/>
              <w:left w:val="single" w:sz="4" w:space="0" w:color="DBDBDB"/>
              <w:bottom w:val="single" w:sz="4" w:space="0" w:color="DBDBDB"/>
              <w:right w:val="single" w:sz="4" w:space="0" w:color="DBDBDB"/>
            </w:tcBorders>
            <w:vAlign w:val="center"/>
          </w:tcPr>
          <w:p w14:paraId="08124AEF" w14:textId="77777777" w:rsidR="00822207" w:rsidRDefault="008252EA">
            <w:pPr>
              <w:jc w:val="center"/>
              <w:rPr>
                <w:sz w:val="22"/>
                <w:szCs w:val="22"/>
              </w:rPr>
            </w:pPr>
            <w:r>
              <w:rPr>
                <w:sz w:val="17"/>
                <w:szCs w:val="22"/>
              </w:rPr>
              <w:t>1 Сынып сыныбы</w:t>
            </w:r>
          </w:p>
        </w:tc>
        <w:tc>
          <w:tcPr>
            <w:tcW w:w="3085" w:type="dxa"/>
            <w:tcBorders>
              <w:top w:val="single" w:sz="4" w:space="0" w:color="DBDBDB"/>
              <w:left w:val="single" w:sz="4" w:space="0" w:color="DBDBDB"/>
              <w:bottom w:val="single" w:sz="4" w:space="0" w:color="DBDBDB"/>
              <w:right w:val="single" w:sz="4" w:space="0" w:color="DBDBDB"/>
            </w:tcBorders>
            <w:vAlign w:val="center"/>
          </w:tcPr>
          <w:p w14:paraId="40D16387" w14:textId="77777777" w:rsidR="00822207" w:rsidRDefault="008252EA">
            <w:pPr>
              <w:jc w:val="center"/>
              <w:rPr>
                <w:sz w:val="22"/>
                <w:szCs w:val="22"/>
              </w:rPr>
            </w:pPr>
            <w:r>
              <w:rPr>
                <w:sz w:val="17"/>
                <w:szCs w:val="22"/>
              </w:rPr>
              <w:t>МЕМСТ ISO 2160</w:t>
            </w:r>
          </w:p>
        </w:tc>
      </w:tr>
      <w:tr w:rsidR="00822207" w14:paraId="5B65D020"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370A6A61" w14:textId="77777777" w:rsidR="00822207" w:rsidRDefault="008252EA">
            <w:pPr>
              <w:spacing w:before="40" w:after="40"/>
              <w:rPr>
                <w:sz w:val="22"/>
                <w:szCs w:val="22"/>
              </w:rPr>
            </w:pPr>
            <w:r>
              <w:rPr>
                <w:sz w:val="17"/>
                <w:szCs w:val="22"/>
              </w:rPr>
              <w:t>12</w:t>
            </w:r>
          </w:p>
        </w:tc>
        <w:tc>
          <w:tcPr>
            <w:tcW w:w="3874" w:type="dxa"/>
            <w:tcBorders>
              <w:top w:val="single" w:sz="4" w:space="0" w:color="DBDBDB"/>
              <w:left w:val="single" w:sz="4" w:space="0" w:color="DBDBDB"/>
              <w:bottom w:val="single" w:sz="4" w:space="0" w:color="DBDBDB"/>
              <w:right w:val="single" w:sz="4" w:space="0" w:color="DBDBDB"/>
            </w:tcBorders>
            <w:vAlign w:val="center"/>
          </w:tcPr>
          <w:p w14:paraId="259FCB9B" w14:textId="77777777" w:rsidR="00822207" w:rsidRDefault="008252EA">
            <w:pPr>
              <w:rPr>
                <w:sz w:val="22"/>
                <w:szCs w:val="22"/>
              </w:rPr>
            </w:pPr>
            <w:r>
              <w:rPr>
                <w:sz w:val="17"/>
                <w:szCs w:val="22"/>
              </w:rPr>
              <w:t>Тотығу тұрақтылығы: тұнбаның жалпы мөлшері, г/м3, артық емес</w:t>
            </w:r>
          </w:p>
        </w:tc>
        <w:tc>
          <w:tcPr>
            <w:tcW w:w="2694" w:type="dxa"/>
            <w:tcBorders>
              <w:top w:val="single" w:sz="4" w:space="0" w:color="DBDBDB"/>
              <w:left w:val="single" w:sz="4" w:space="0" w:color="DBDBDB"/>
              <w:bottom w:val="single" w:sz="4" w:space="0" w:color="DBDBDB"/>
              <w:right w:val="single" w:sz="4" w:space="0" w:color="DBDBDB"/>
            </w:tcBorders>
            <w:vAlign w:val="center"/>
          </w:tcPr>
          <w:p w14:paraId="7E52ADE8" w14:textId="77777777" w:rsidR="00822207" w:rsidRDefault="008252EA">
            <w:pPr>
              <w:jc w:val="center"/>
              <w:rPr>
                <w:sz w:val="22"/>
                <w:szCs w:val="22"/>
              </w:rPr>
            </w:pPr>
            <w:r>
              <w:rPr>
                <w:sz w:val="17"/>
                <w:szCs w:val="22"/>
              </w:rPr>
              <w:t>25</w:t>
            </w:r>
          </w:p>
        </w:tc>
        <w:tc>
          <w:tcPr>
            <w:tcW w:w="3085" w:type="dxa"/>
            <w:tcBorders>
              <w:top w:val="single" w:sz="4" w:space="0" w:color="DBDBDB"/>
              <w:left w:val="single" w:sz="4" w:space="0" w:color="DBDBDB"/>
              <w:bottom w:val="single" w:sz="4" w:space="0" w:color="DBDBDB"/>
              <w:right w:val="single" w:sz="4" w:space="0" w:color="DBDBDB"/>
            </w:tcBorders>
            <w:vAlign w:val="center"/>
          </w:tcPr>
          <w:p w14:paraId="44E68AC0" w14:textId="77777777" w:rsidR="00822207" w:rsidRDefault="008252EA">
            <w:pPr>
              <w:jc w:val="center"/>
              <w:rPr>
                <w:sz w:val="22"/>
                <w:szCs w:val="22"/>
              </w:rPr>
            </w:pPr>
            <w:r>
              <w:rPr>
                <w:sz w:val="17"/>
                <w:szCs w:val="22"/>
              </w:rPr>
              <w:t>EN ISO 12205</w:t>
            </w:r>
          </w:p>
        </w:tc>
      </w:tr>
      <w:tr w:rsidR="00822207" w14:paraId="410990C7"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76868E28" w14:textId="77777777" w:rsidR="00822207" w:rsidRDefault="008252EA">
            <w:pPr>
              <w:spacing w:before="40" w:after="40"/>
              <w:rPr>
                <w:sz w:val="22"/>
                <w:szCs w:val="22"/>
              </w:rPr>
            </w:pPr>
            <w:r>
              <w:rPr>
                <w:sz w:val="17"/>
                <w:szCs w:val="22"/>
              </w:rPr>
              <w:lastRenderedPageBreak/>
              <w:t>13</w:t>
            </w:r>
          </w:p>
        </w:tc>
        <w:tc>
          <w:tcPr>
            <w:tcW w:w="3874" w:type="dxa"/>
            <w:tcBorders>
              <w:top w:val="single" w:sz="4" w:space="0" w:color="DBDBDB"/>
              <w:left w:val="single" w:sz="4" w:space="0" w:color="DBDBDB"/>
              <w:bottom w:val="single" w:sz="4" w:space="0" w:color="DBDBDB"/>
              <w:right w:val="single" w:sz="4" w:space="0" w:color="DBDBDB"/>
            </w:tcBorders>
            <w:vAlign w:val="center"/>
          </w:tcPr>
          <w:p w14:paraId="23088A3F" w14:textId="77777777" w:rsidR="00822207" w:rsidRDefault="008252EA">
            <w:pPr>
              <w:rPr>
                <w:sz w:val="22"/>
                <w:szCs w:val="22"/>
              </w:rPr>
            </w:pPr>
            <w:r>
              <w:rPr>
                <w:sz w:val="17"/>
                <w:szCs w:val="22"/>
              </w:rPr>
              <w:t xml:space="preserve">Майлау қабілеті (түзетілген </w:t>
            </w:r>
            <w:proofErr w:type="spellStart"/>
            <w:r>
              <w:rPr>
                <w:sz w:val="17"/>
                <w:szCs w:val="22"/>
              </w:rPr>
              <w:t>wsd</w:t>
            </w:r>
            <w:proofErr w:type="spellEnd"/>
            <w:r>
              <w:rPr>
                <w:sz w:val="17"/>
                <w:szCs w:val="22"/>
              </w:rPr>
              <w:t xml:space="preserve"> 60 °C температурада 1,4), мкм, артық емес</w:t>
            </w:r>
          </w:p>
        </w:tc>
        <w:tc>
          <w:tcPr>
            <w:tcW w:w="2694" w:type="dxa"/>
            <w:tcBorders>
              <w:top w:val="single" w:sz="4" w:space="0" w:color="DBDBDB"/>
              <w:left w:val="single" w:sz="4" w:space="0" w:color="DBDBDB"/>
              <w:bottom w:val="single" w:sz="4" w:space="0" w:color="DBDBDB"/>
              <w:right w:val="single" w:sz="4" w:space="0" w:color="DBDBDB"/>
            </w:tcBorders>
            <w:vAlign w:val="center"/>
          </w:tcPr>
          <w:p w14:paraId="19AC5427" w14:textId="77777777" w:rsidR="00822207" w:rsidRDefault="008252EA">
            <w:pPr>
              <w:jc w:val="center"/>
              <w:rPr>
                <w:sz w:val="22"/>
                <w:szCs w:val="22"/>
              </w:rPr>
            </w:pPr>
            <w:r>
              <w:rPr>
                <w:sz w:val="17"/>
                <w:szCs w:val="22"/>
              </w:rPr>
              <w:t>460</w:t>
            </w:r>
          </w:p>
        </w:tc>
        <w:tc>
          <w:tcPr>
            <w:tcW w:w="3085" w:type="dxa"/>
            <w:tcBorders>
              <w:top w:val="single" w:sz="4" w:space="0" w:color="DBDBDB"/>
              <w:left w:val="single" w:sz="4" w:space="0" w:color="DBDBDB"/>
              <w:bottom w:val="single" w:sz="4" w:space="0" w:color="DBDBDB"/>
              <w:right w:val="single" w:sz="4" w:space="0" w:color="DBDBDB"/>
            </w:tcBorders>
            <w:vAlign w:val="center"/>
          </w:tcPr>
          <w:p w14:paraId="032517AA" w14:textId="77777777" w:rsidR="00822207" w:rsidRDefault="008252EA">
            <w:pPr>
              <w:jc w:val="center"/>
              <w:rPr>
                <w:sz w:val="22"/>
                <w:szCs w:val="22"/>
              </w:rPr>
            </w:pPr>
            <w:r>
              <w:rPr>
                <w:sz w:val="17"/>
                <w:szCs w:val="22"/>
              </w:rPr>
              <w:t>МЕМСТ ISO 12156-1</w:t>
            </w:r>
          </w:p>
        </w:tc>
      </w:tr>
      <w:tr w:rsidR="00822207" w14:paraId="1A111E23"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2703E8BB" w14:textId="77777777" w:rsidR="00822207" w:rsidRDefault="008252EA">
            <w:pPr>
              <w:spacing w:before="40" w:after="40"/>
              <w:rPr>
                <w:sz w:val="22"/>
                <w:szCs w:val="22"/>
              </w:rPr>
            </w:pPr>
            <w:r>
              <w:rPr>
                <w:sz w:val="17"/>
                <w:szCs w:val="22"/>
              </w:rPr>
              <w:t>14</w:t>
            </w:r>
          </w:p>
        </w:tc>
        <w:tc>
          <w:tcPr>
            <w:tcW w:w="3874" w:type="dxa"/>
            <w:tcBorders>
              <w:top w:val="single" w:sz="4" w:space="0" w:color="DBDBDB"/>
              <w:left w:val="single" w:sz="4" w:space="0" w:color="DBDBDB"/>
              <w:bottom w:val="single" w:sz="4" w:space="0" w:color="DBDBDB"/>
              <w:right w:val="single" w:sz="4" w:space="0" w:color="DBDBDB"/>
            </w:tcBorders>
            <w:vAlign w:val="center"/>
          </w:tcPr>
          <w:p w14:paraId="5C040E85" w14:textId="77777777" w:rsidR="00822207" w:rsidRDefault="008252EA">
            <w:pPr>
              <w:rPr>
                <w:sz w:val="22"/>
                <w:szCs w:val="22"/>
              </w:rPr>
            </w:pPr>
            <w:r>
              <w:rPr>
                <w:sz w:val="17"/>
                <w:szCs w:val="22"/>
              </w:rPr>
              <w:t>Кинематикалық тұтқырлығы 40 °C температурада, мм2/с</w:t>
            </w:r>
          </w:p>
        </w:tc>
        <w:tc>
          <w:tcPr>
            <w:tcW w:w="2694" w:type="dxa"/>
            <w:tcBorders>
              <w:top w:val="single" w:sz="4" w:space="0" w:color="DBDBDB"/>
              <w:left w:val="single" w:sz="4" w:space="0" w:color="DBDBDB"/>
              <w:bottom w:val="single" w:sz="4" w:space="0" w:color="DBDBDB"/>
              <w:right w:val="single" w:sz="4" w:space="0" w:color="DBDBDB"/>
            </w:tcBorders>
            <w:vAlign w:val="center"/>
          </w:tcPr>
          <w:p w14:paraId="22ADF430" w14:textId="77777777" w:rsidR="00822207" w:rsidRDefault="008252EA">
            <w:pPr>
              <w:jc w:val="center"/>
              <w:rPr>
                <w:sz w:val="22"/>
                <w:szCs w:val="22"/>
              </w:rPr>
            </w:pPr>
            <w:r>
              <w:rPr>
                <w:sz w:val="17"/>
                <w:szCs w:val="22"/>
              </w:rPr>
              <w:t>1,500–4,000</w:t>
            </w:r>
          </w:p>
        </w:tc>
        <w:tc>
          <w:tcPr>
            <w:tcW w:w="3085" w:type="dxa"/>
            <w:tcBorders>
              <w:top w:val="single" w:sz="4" w:space="0" w:color="DBDBDB"/>
              <w:left w:val="single" w:sz="4" w:space="0" w:color="DBDBDB"/>
              <w:bottom w:val="single" w:sz="4" w:space="0" w:color="DBDBDB"/>
              <w:right w:val="single" w:sz="4" w:space="0" w:color="DBDBDB"/>
            </w:tcBorders>
            <w:vAlign w:val="center"/>
          </w:tcPr>
          <w:p w14:paraId="067D902F" w14:textId="77777777" w:rsidR="00822207" w:rsidRDefault="008252EA">
            <w:pPr>
              <w:jc w:val="center"/>
              <w:rPr>
                <w:sz w:val="22"/>
                <w:szCs w:val="22"/>
              </w:rPr>
            </w:pPr>
            <w:r>
              <w:rPr>
                <w:sz w:val="17"/>
                <w:szCs w:val="22"/>
              </w:rPr>
              <w:t>МЕМСТ 33</w:t>
            </w:r>
          </w:p>
        </w:tc>
      </w:tr>
      <w:tr w:rsidR="00822207" w14:paraId="09C25628"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1DBDEDFF" w14:textId="77777777" w:rsidR="00822207" w:rsidRDefault="008252EA">
            <w:pPr>
              <w:spacing w:before="40" w:after="40"/>
              <w:rPr>
                <w:sz w:val="22"/>
                <w:szCs w:val="22"/>
              </w:rPr>
            </w:pPr>
            <w:r>
              <w:rPr>
                <w:sz w:val="17"/>
                <w:szCs w:val="22"/>
              </w:rPr>
              <w:t>15</w:t>
            </w:r>
          </w:p>
        </w:tc>
        <w:tc>
          <w:tcPr>
            <w:tcW w:w="3874" w:type="dxa"/>
            <w:tcBorders>
              <w:top w:val="single" w:sz="4" w:space="0" w:color="DBDBDB"/>
              <w:left w:val="single" w:sz="4" w:space="0" w:color="DBDBDB"/>
              <w:bottom w:val="single" w:sz="4" w:space="0" w:color="DBDBDB"/>
              <w:right w:val="single" w:sz="4" w:space="0" w:color="DBDBDB"/>
            </w:tcBorders>
            <w:vAlign w:val="center"/>
          </w:tcPr>
          <w:p w14:paraId="1A601BD7" w14:textId="77777777" w:rsidR="00822207" w:rsidRDefault="008252EA">
            <w:pPr>
              <w:rPr>
                <w:sz w:val="22"/>
                <w:szCs w:val="22"/>
              </w:rPr>
            </w:pPr>
            <w:r>
              <w:rPr>
                <w:sz w:val="17"/>
                <w:szCs w:val="22"/>
              </w:rPr>
              <w:t>Фракциялық құрамы: 180 °C дейін тазартылады, % көлем., артық емес</w:t>
            </w:r>
          </w:p>
        </w:tc>
        <w:tc>
          <w:tcPr>
            <w:tcW w:w="2694" w:type="dxa"/>
            <w:tcBorders>
              <w:top w:val="single" w:sz="4" w:space="0" w:color="DBDBDB"/>
              <w:left w:val="single" w:sz="4" w:space="0" w:color="DBDBDB"/>
              <w:bottom w:val="single" w:sz="4" w:space="0" w:color="DBDBDB"/>
              <w:right w:val="single" w:sz="4" w:space="0" w:color="DBDBDB"/>
            </w:tcBorders>
            <w:vAlign w:val="center"/>
          </w:tcPr>
          <w:p w14:paraId="7418D687" w14:textId="77777777" w:rsidR="00822207" w:rsidRDefault="008252EA">
            <w:pPr>
              <w:jc w:val="center"/>
              <w:rPr>
                <w:sz w:val="22"/>
                <w:szCs w:val="22"/>
              </w:rPr>
            </w:pPr>
            <w:r>
              <w:rPr>
                <w:sz w:val="17"/>
                <w:szCs w:val="22"/>
              </w:rPr>
              <w:t>10</w:t>
            </w:r>
          </w:p>
        </w:tc>
        <w:tc>
          <w:tcPr>
            <w:tcW w:w="3085" w:type="dxa"/>
            <w:tcBorders>
              <w:top w:val="single" w:sz="4" w:space="0" w:color="DBDBDB"/>
              <w:left w:val="single" w:sz="4" w:space="0" w:color="DBDBDB"/>
              <w:bottom w:val="single" w:sz="4" w:space="0" w:color="DBDBDB"/>
              <w:right w:val="single" w:sz="4" w:space="0" w:color="DBDBDB"/>
            </w:tcBorders>
            <w:vAlign w:val="center"/>
          </w:tcPr>
          <w:p w14:paraId="77EAE78F" w14:textId="77777777" w:rsidR="00822207" w:rsidRDefault="008252EA">
            <w:pPr>
              <w:jc w:val="center"/>
              <w:rPr>
                <w:sz w:val="22"/>
                <w:szCs w:val="22"/>
              </w:rPr>
            </w:pPr>
            <w:r>
              <w:rPr>
                <w:sz w:val="17"/>
                <w:szCs w:val="22"/>
              </w:rPr>
              <w:t>МЕМСТ ISO 3405</w:t>
            </w:r>
          </w:p>
        </w:tc>
      </w:tr>
      <w:tr w:rsidR="00822207" w14:paraId="32765901"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7F700416" w14:textId="77777777" w:rsidR="00822207" w:rsidRDefault="008252EA">
            <w:pPr>
              <w:spacing w:before="40" w:after="40"/>
              <w:rPr>
                <w:sz w:val="22"/>
                <w:szCs w:val="22"/>
              </w:rPr>
            </w:pPr>
            <w:r>
              <w:rPr>
                <w:sz w:val="17"/>
                <w:szCs w:val="22"/>
              </w:rPr>
              <w:t>15а</w:t>
            </w:r>
          </w:p>
        </w:tc>
        <w:tc>
          <w:tcPr>
            <w:tcW w:w="3874" w:type="dxa"/>
            <w:tcBorders>
              <w:top w:val="single" w:sz="4" w:space="0" w:color="DBDBDB"/>
              <w:left w:val="single" w:sz="4" w:space="0" w:color="DBDBDB"/>
              <w:bottom w:val="single" w:sz="4" w:space="0" w:color="DBDBDB"/>
              <w:right w:val="single" w:sz="4" w:space="0" w:color="DBDBDB"/>
            </w:tcBorders>
            <w:vAlign w:val="center"/>
          </w:tcPr>
          <w:p w14:paraId="0759ABBE" w14:textId="77777777" w:rsidR="00822207" w:rsidRDefault="008252EA">
            <w:pPr>
              <w:rPr>
                <w:sz w:val="22"/>
                <w:szCs w:val="22"/>
              </w:rPr>
            </w:pPr>
            <w:r>
              <w:rPr>
                <w:sz w:val="17"/>
                <w:szCs w:val="22"/>
              </w:rPr>
              <w:t>360 °C температурада айдалады, көлем%, кем емес</w:t>
            </w:r>
          </w:p>
        </w:tc>
        <w:tc>
          <w:tcPr>
            <w:tcW w:w="2694" w:type="dxa"/>
            <w:tcBorders>
              <w:top w:val="single" w:sz="4" w:space="0" w:color="DBDBDB"/>
              <w:left w:val="single" w:sz="4" w:space="0" w:color="DBDBDB"/>
              <w:bottom w:val="single" w:sz="4" w:space="0" w:color="DBDBDB"/>
              <w:right w:val="single" w:sz="4" w:space="0" w:color="DBDBDB"/>
            </w:tcBorders>
            <w:vAlign w:val="center"/>
          </w:tcPr>
          <w:p w14:paraId="161E534B" w14:textId="77777777" w:rsidR="00822207" w:rsidRDefault="008252EA">
            <w:pPr>
              <w:jc w:val="center"/>
              <w:rPr>
                <w:sz w:val="22"/>
                <w:szCs w:val="22"/>
              </w:rPr>
            </w:pPr>
            <w:r>
              <w:rPr>
                <w:sz w:val="17"/>
                <w:szCs w:val="22"/>
              </w:rPr>
              <w:t>95</w:t>
            </w:r>
          </w:p>
        </w:tc>
        <w:tc>
          <w:tcPr>
            <w:tcW w:w="3085" w:type="dxa"/>
            <w:tcBorders>
              <w:top w:val="single" w:sz="4" w:space="0" w:color="DBDBDB"/>
              <w:left w:val="single" w:sz="4" w:space="0" w:color="DBDBDB"/>
              <w:bottom w:val="single" w:sz="4" w:space="0" w:color="DBDBDB"/>
              <w:right w:val="single" w:sz="4" w:space="0" w:color="DBDBDB"/>
            </w:tcBorders>
            <w:vAlign w:val="center"/>
          </w:tcPr>
          <w:p w14:paraId="246E31B9" w14:textId="77777777" w:rsidR="00822207" w:rsidRDefault="008252EA">
            <w:pPr>
              <w:jc w:val="center"/>
              <w:rPr>
                <w:sz w:val="22"/>
                <w:szCs w:val="22"/>
              </w:rPr>
            </w:pPr>
            <w:r>
              <w:rPr>
                <w:sz w:val="17"/>
                <w:szCs w:val="22"/>
              </w:rPr>
              <w:t>—</w:t>
            </w:r>
          </w:p>
        </w:tc>
      </w:tr>
      <w:tr w:rsidR="00822207" w14:paraId="43CEEB1F"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01414A31" w14:textId="77777777" w:rsidR="00822207" w:rsidRDefault="008252EA">
            <w:pPr>
              <w:spacing w:before="40" w:after="40"/>
              <w:rPr>
                <w:sz w:val="22"/>
                <w:szCs w:val="22"/>
              </w:rPr>
            </w:pPr>
            <w:r>
              <w:rPr>
                <w:sz w:val="17"/>
                <w:szCs w:val="22"/>
              </w:rPr>
              <w:t>15б</w:t>
            </w:r>
          </w:p>
        </w:tc>
        <w:tc>
          <w:tcPr>
            <w:tcW w:w="3874" w:type="dxa"/>
            <w:tcBorders>
              <w:top w:val="single" w:sz="4" w:space="0" w:color="DBDBDB"/>
              <w:left w:val="single" w:sz="4" w:space="0" w:color="DBDBDB"/>
              <w:bottom w:val="single" w:sz="4" w:space="0" w:color="DBDBDB"/>
              <w:right w:val="single" w:sz="4" w:space="0" w:color="DBDBDB"/>
            </w:tcBorders>
            <w:vAlign w:val="center"/>
          </w:tcPr>
          <w:p w14:paraId="40C7F093" w14:textId="77777777" w:rsidR="00822207" w:rsidRDefault="008252EA">
            <w:pPr>
              <w:rPr>
                <w:sz w:val="22"/>
                <w:szCs w:val="22"/>
              </w:rPr>
            </w:pPr>
            <w:r>
              <w:rPr>
                <w:sz w:val="17"/>
                <w:szCs w:val="22"/>
              </w:rPr>
              <w:t>95% көлем. жоғары емес, °C температурада тазартылады</w:t>
            </w:r>
          </w:p>
        </w:tc>
        <w:tc>
          <w:tcPr>
            <w:tcW w:w="2694" w:type="dxa"/>
            <w:tcBorders>
              <w:top w:val="single" w:sz="4" w:space="0" w:color="DBDBDB"/>
              <w:left w:val="single" w:sz="4" w:space="0" w:color="DBDBDB"/>
              <w:bottom w:val="single" w:sz="4" w:space="0" w:color="DBDBDB"/>
              <w:right w:val="single" w:sz="4" w:space="0" w:color="DBDBDB"/>
            </w:tcBorders>
            <w:vAlign w:val="center"/>
          </w:tcPr>
          <w:p w14:paraId="516508C6" w14:textId="77777777" w:rsidR="00822207" w:rsidRDefault="008252EA">
            <w:pPr>
              <w:jc w:val="center"/>
              <w:rPr>
                <w:sz w:val="22"/>
                <w:szCs w:val="22"/>
              </w:rPr>
            </w:pPr>
            <w:r>
              <w:rPr>
                <w:sz w:val="17"/>
                <w:szCs w:val="22"/>
              </w:rPr>
              <w:t>360</w:t>
            </w:r>
          </w:p>
        </w:tc>
        <w:tc>
          <w:tcPr>
            <w:tcW w:w="3085" w:type="dxa"/>
            <w:tcBorders>
              <w:top w:val="single" w:sz="4" w:space="0" w:color="DBDBDB"/>
              <w:left w:val="single" w:sz="4" w:space="0" w:color="DBDBDB"/>
              <w:bottom w:val="single" w:sz="4" w:space="0" w:color="DBDBDB"/>
              <w:right w:val="single" w:sz="4" w:space="0" w:color="DBDBDB"/>
            </w:tcBorders>
            <w:vAlign w:val="center"/>
          </w:tcPr>
          <w:p w14:paraId="2C0E8346" w14:textId="77777777" w:rsidR="00822207" w:rsidRDefault="008252EA">
            <w:pPr>
              <w:jc w:val="center"/>
              <w:rPr>
                <w:sz w:val="22"/>
                <w:szCs w:val="22"/>
              </w:rPr>
            </w:pPr>
            <w:r>
              <w:rPr>
                <w:sz w:val="17"/>
                <w:szCs w:val="22"/>
              </w:rPr>
              <w:t>—</w:t>
            </w:r>
          </w:p>
        </w:tc>
      </w:tr>
      <w:tr w:rsidR="00822207" w14:paraId="204EA6B5"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741EE42B" w14:textId="77777777" w:rsidR="00822207" w:rsidRDefault="008252EA">
            <w:pPr>
              <w:spacing w:before="40" w:after="40"/>
              <w:rPr>
                <w:sz w:val="22"/>
                <w:szCs w:val="22"/>
              </w:rPr>
            </w:pPr>
            <w:r>
              <w:rPr>
                <w:sz w:val="17"/>
                <w:szCs w:val="22"/>
              </w:rPr>
              <w:t>16</w:t>
            </w:r>
          </w:p>
        </w:tc>
        <w:tc>
          <w:tcPr>
            <w:tcW w:w="3874" w:type="dxa"/>
            <w:tcBorders>
              <w:top w:val="single" w:sz="4" w:space="0" w:color="DBDBDB"/>
              <w:left w:val="single" w:sz="4" w:space="0" w:color="DBDBDB"/>
              <w:bottom w:val="single" w:sz="4" w:space="0" w:color="DBDBDB"/>
              <w:right w:val="single" w:sz="4" w:space="0" w:color="DBDBDB"/>
            </w:tcBorders>
            <w:vAlign w:val="center"/>
          </w:tcPr>
          <w:p w14:paraId="602432A4" w14:textId="77777777" w:rsidR="00822207" w:rsidRDefault="008252EA">
            <w:pPr>
              <w:rPr>
                <w:sz w:val="22"/>
                <w:szCs w:val="22"/>
              </w:rPr>
            </w:pPr>
            <w:r>
              <w:rPr>
                <w:sz w:val="17"/>
                <w:szCs w:val="22"/>
              </w:rPr>
              <w:t xml:space="preserve">Шекті температура </w:t>
            </w:r>
            <w:proofErr w:type="spellStart"/>
            <w:r>
              <w:rPr>
                <w:sz w:val="17"/>
                <w:szCs w:val="22"/>
              </w:rPr>
              <w:t>сүзгіштікке қабілеттілігі</w:t>
            </w:r>
            <w:proofErr w:type="spellEnd"/>
            <w:r>
              <w:rPr>
                <w:sz w:val="17"/>
                <w:szCs w:val="22"/>
              </w:rPr>
              <w:t>, °C, жоғары емес</w:t>
            </w:r>
          </w:p>
        </w:tc>
        <w:tc>
          <w:tcPr>
            <w:tcW w:w="2694" w:type="dxa"/>
            <w:tcBorders>
              <w:top w:val="single" w:sz="4" w:space="0" w:color="DBDBDB"/>
              <w:left w:val="single" w:sz="4" w:space="0" w:color="DBDBDB"/>
              <w:bottom w:val="single" w:sz="4" w:space="0" w:color="DBDBDB"/>
              <w:right w:val="single" w:sz="4" w:space="0" w:color="DBDBDB"/>
            </w:tcBorders>
            <w:vAlign w:val="center"/>
          </w:tcPr>
          <w:p w14:paraId="67B7A281" w14:textId="77777777" w:rsidR="00822207" w:rsidRDefault="008252EA">
            <w:pPr>
              <w:jc w:val="center"/>
              <w:rPr>
                <w:sz w:val="22"/>
                <w:szCs w:val="22"/>
              </w:rPr>
            </w:pPr>
            <w:r>
              <w:rPr>
                <w:sz w:val="17"/>
                <w:szCs w:val="22"/>
              </w:rPr>
              <w:t>Минус32</w:t>
            </w:r>
          </w:p>
        </w:tc>
        <w:tc>
          <w:tcPr>
            <w:tcW w:w="3085" w:type="dxa"/>
            <w:tcBorders>
              <w:top w:val="single" w:sz="4" w:space="0" w:color="DBDBDB"/>
              <w:left w:val="single" w:sz="4" w:space="0" w:color="DBDBDB"/>
              <w:bottom w:val="single" w:sz="4" w:space="0" w:color="DBDBDB"/>
              <w:right w:val="single" w:sz="4" w:space="0" w:color="DBDBDB"/>
            </w:tcBorders>
            <w:vAlign w:val="center"/>
          </w:tcPr>
          <w:p w14:paraId="0AE22268" w14:textId="77777777" w:rsidR="00822207" w:rsidRDefault="008252EA">
            <w:pPr>
              <w:jc w:val="center"/>
              <w:rPr>
                <w:sz w:val="22"/>
                <w:szCs w:val="22"/>
              </w:rPr>
            </w:pPr>
            <w:r>
              <w:rPr>
                <w:sz w:val="17"/>
                <w:szCs w:val="22"/>
              </w:rPr>
              <w:t>МЕМСТ EN 116</w:t>
            </w:r>
          </w:p>
        </w:tc>
      </w:tr>
      <w:tr w:rsidR="00822207" w14:paraId="204EA6C5"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741EE43B" w14:textId="77777777" w:rsidR="00822207" w:rsidRDefault="008252EA">
            <w:pPr>
              <w:spacing w:before="40" w:after="40"/>
              <w:rPr>
                <w:sz w:val="22"/>
                <w:szCs w:val="22"/>
              </w:rPr>
            </w:pPr>
            <w:r>
              <w:rPr>
                <w:sz w:val="17"/>
                <w:szCs w:val="22"/>
              </w:rPr>
              <w:t>17</w:t>
            </w:r>
          </w:p>
        </w:tc>
        <w:tc>
          <w:tcPr>
            <w:tcW w:w="3874" w:type="dxa"/>
            <w:tcBorders>
              <w:top w:val="single" w:sz="4" w:space="0" w:color="DBDBDB"/>
              <w:left w:val="single" w:sz="4" w:space="0" w:color="DBDBDB"/>
              <w:bottom w:val="single" w:sz="4" w:space="0" w:color="DBDBDB"/>
              <w:right w:val="single" w:sz="4" w:space="0" w:color="DBDBDB"/>
            </w:tcBorders>
            <w:vAlign w:val="center"/>
          </w:tcPr>
          <w:p w14:paraId="602432B4" w14:textId="77777777" w:rsidR="00822207" w:rsidRDefault="008252EA">
            <w:pPr>
              <w:rPr>
                <w:sz w:val="22"/>
                <w:szCs w:val="22"/>
              </w:rPr>
            </w:pPr>
            <w:r>
              <w:rPr>
                <w:sz w:val="17"/>
                <w:szCs w:val="22"/>
              </w:rPr>
              <w:t>Лайлану температурасы, °C, жоғары емес</w:t>
            </w:r>
          </w:p>
        </w:tc>
        <w:tc>
          <w:tcPr>
            <w:tcW w:w="2694" w:type="dxa"/>
            <w:tcBorders>
              <w:top w:val="single" w:sz="4" w:space="0" w:color="DBDBDB"/>
              <w:left w:val="single" w:sz="4" w:space="0" w:color="DBDBDB"/>
              <w:bottom w:val="single" w:sz="4" w:space="0" w:color="DBDBDB"/>
              <w:right w:val="single" w:sz="4" w:space="0" w:color="DBDBDB"/>
            </w:tcBorders>
            <w:vAlign w:val="center"/>
          </w:tcPr>
          <w:p w14:paraId="67B7A291" w14:textId="77777777" w:rsidR="00822207" w:rsidRDefault="008252EA">
            <w:pPr>
              <w:jc w:val="center"/>
              <w:rPr>
                <w:sz w:val="22"/>
                <w:szCs w:val="22"/>
              </w:rPr>
            </w:pPr>
            <w:r>
              <w:rPr>
                <w:sz w:val="17"/>
                <w:szCs w:val="22"/>
              </w:rPr>
              <w:t>Минус 22</w:t>
            </w:r>
          </w:p>
        </w:tc>
        <w:tc>
          <w:tcPr>
            <w:tcW w:w="3085" w:type="dxa"/>
            <w:tcBorders>
              <w:top w:val="single" w:sz="4" w:space="0" w:color="DBDBDB"/>
              <w:left w:val="single" w:sz="4" w:space="0" w:color="DBDBDB"/>
              <w:bottom w:val="single" w:sz="4" w:space="0" w:color="DBDBDB"/>
              <w:right w:val="single" w:sz="4" w:space="0" w:color="DBDBDB"/>
            </w:tcBorders>
            <w:vAlign w:val="center"/>
          </w:tcPr>
          <w:p w14:paraId="0AE22278" w14:textId="77777777" w:rsidR="00822207" w:rsidRDefault="008252EA">
            <w:pPr>
              <w:jc w:val="center"/>
              <w:rPr>
                <w:sz w:val="22"/>
                <w:szCs w:val="22"/>
              </w:rPr>
            </w:pPr>
            <w:r>
              <w:rPr>
                <w:sz w:val="17"/>
                <w:szCs w:val="22"/>
              </w:rPr>
              <w:t>ISO 3015</w:t>
            </w:r>
          </w:p>
        </w:tc>
      </w:tr>
    </w:tbl>
    <w:p w14:paraId="045E26B4" w14:textId="77777777" w:rsidR="00822207" w:rsidRDefault="00822207"/>
    <w:p w14:paraId="2AFF7CAB" w14:textId="77777777" w:rsidR="00822207" w:rsidRDefault="008252EA">
      <w:pPr>
        <w:pStyle w:val="afe"/>
        <w:numPr>
          <w:ilvl w:val="0"/>
          <w:numId w:val="4"/>
        </w:numPr>
        <w:suppressAutoHyphens w:val="0"/>
        <w:contextualSpacing/>
        <w:jc w:val="center"/>
        <w:rPr>
          <w:b/>
        </w:rPr>
      </w:pPr>
      <w:r>
        <w:rPr>
          <w:b/>
        </w:rPr>
        <w:t>Өзге шарттар</w:t>
      </w:r>
    </w:p>
    <w:p w14:paraId="265E6538" w14:textId="77777777" w:rsidR="00822207" w:rsidRDefault="00822207">
      <w:pPr>
        <w:pStyle w:val="afe"/>
        <w:rPr>
          <w:b/>
        </w:rPr>
      </w:pPr>
    </w:p>
    <w:p w14:paraId="0E5DD88F" w14:textId="77777777" w:rsidR="00822207" w:rsidRDefault="008252EA">
      <w:pPr>
        <w:ind w:firstLine="709"/>
        <w:jc w:val="both"/>
      </w:pPr>
      <w:r>
        <w:t>3.1. Жеткізуші Тауардың әрбір партиясы үшін осы спецификацияның барлық көрсеткіштері бойынша нақты сынақ нәтижелерін қамтитын сапа сертификатын (сапа құжатын) ұсынуға міндетті.</w:t>
      </w:r>
    </w:p>
    <w:p w14:paraId="414996CD" w14:textId="77777777" w:rsidR="00822207" w:rsidRDefault="008252EA">
      <w:pPr>
        <w:ind w:firstLine="709"/>
        <w:jc w:val="both"/>
      </w:pPr>
      <w:r>
        <w:t>3.2. Кестенің 7, 8, 12 көрсеткіштеріне өндіруші кепілдік береді және МЕМСТ 32511-2013 сәйкес тоқсанына кемінде бір рет мерзімді түрде анықталады.</w:t>
      </w:r>
    </w:p>
    <w:p w14:paraId="3F2B20CC" w14:textId="77777777" w:rsidR="00822207" w:rsidRDefault="008252EA">
      <w:pPr>
        <w:ind w:firstLine="709"/>
        <w:jc w:val="both"/>
      </w:pPr>
      <w:r>
        <w:t>3.3. Жөнелтілетін тауарлар партиясын дизель отынының басқа маркасымен, маркасымен немесе экологиялық класымен, сондай-ақ басқа мұнай өнімдерімен араластыруға жол берілмейді.</w:t>
      </w:r>
    </w:p>
    <w:p w14:paraId="74960248" w14:textId="77777777" w:rsidR="00822207" w:rsidRDefault="008252EA">
      <w:pPr>
        <w:ind w:firstLine="709"/>
        <w:jc w:val="both"/>
      </w:pPr>
      <w:r>
        <w:t>3.4. Тауарларды сақтаудың кепілдік мерзімі ГОСТ 32511-2013 және өндірушінің құжаттарына сәйкес белгіленеді.</w:t>
      </w:r>
    </w:p>
    <w:p w14:paraId="39E26BA2" w14:textId="77777777" w:rsidR="00822207" w:rsidRDefault="008252EA">
      <w:pPr>
        <w:ind w:firstLine="709"/>
        <w:jc w:val="both"/>
      </w:pPr>
      <w:r>
        <w:t>3.5. Жөнелту Тауарды Жеткізушінің Сатып алушының көлік құралына тиеу пунктінде құю және тиеу арқылы жүзеге асырылады: ҰБ Астана қаласында (Өндіріс станциясы). Тауарды одан әрі тасымалдауды, сондай-ақ онымен байланысты шығындар мен тәуекелдерді Сатып алушы көтереді.</w:t>
      </w:r>
    </w:p>
    <w:p w14:paraId="3E47F9D9" w14:textId="77777777" w:rsidR="00822207" w:rsidRDefault="00822207">
      <w:pPr>
        <w:jc w:val="both"/>
      </w:pPr>
    </w:p>
    <w:p w14:paraId="6A48C50F" w14:textId="77777777" w:rsidR="00822207" w:rsidRDefault="00822207">
      <w:pPr>
        <w:spacing w:before="120"/>
        <w:jc w:val="right"/>
        <w:rPr>
          <w:b/>
          <w:lang w:val="kk-KZ"/>
        </w:rPr>
      </w:pPr>
    </w:p>
    <w:tbl>
      <w:tblPr>
        <w:tblW w:w="10206" w:type="dxa"/>
        <w:tblLayout w:type="fixed"/>
        <w:tblLook w:val="04A0" w:firstRow="1" w:lastRow="0" w:firstColumn="1" w:lastColumn="0" w:noHBand="0" w:noVBand="1"/>
      </w:tblPr>
      <w:tblGrid>
        <w:gridCol w:w="5103"/>
        <w:gridCol w:w="5103"/>
      </w:tblGrid>
      <w:tr w:rsidR="00822207" w14:paraId="4EACF2C9" w14:textId="77777777">
        <w:tc>
          <w:tcPr>
            <w:tcW w:w="5103" w:type="dxa"/>
            <w:vAlign w:val="center"/>
          </w:tcPr>
          <w:p w14:paraId="04BCB861" w14:textId="77777777" w:rsidR="00822207" w:rsidRDefault="008252EA">
            <w:pPr>
              <w:spacing w:before="40" w:after="40"/>
              <w:rPr>
                <w:b/>
              </w:rPr>
            </w:pPr>
            <w:r>
              <w:rPr>
                <w:b/>
                <w:sz w:val="17"/>
              </w:rPr>
              <w:t>Сатып алушы:</w:t>
            </w:r>
          </w:p>
          <w:p w14:paraId="56FA123E" w14:textId="77777777" w:rsidR="00822207" w:rsidRDefault="008252EA">
            <w:pPr>
              <w:spacing w:before="40" w:after="40"/>
            </w:pPr>
            <w:r>
              <w:rPr>
                <w:sz w:val="17"/>
              </w:rPr>
              <w:t>ЖШС "__________"</w:t>
            </w:r>
          </w:p>
          <w:p w14:paraId="529AA66B" w14:textId="77777777" w:rsidR="00822207" w:rsidRDefault="008252EA">
            <w:pPr>
              <w:spacing w:before="40" w:after="40"/>
            </w:pPr>
            <w:r>
              <w:rPr>
                <w:sz w:val="17"/>
              </w:rPr>
              <w:t>Бас директор</w:t>
            </w:r>
          </w:p>
          <w:p w14:paraId="11EF452B" w14:textId="77777777" w:rsidR="00822207" w:rsidRDefault="00822207">
            <w:pPr>
              <w:spacing w:before="40" w:after="40"/>
            </w:pPr>
          </w:p>
          <w:p w14:paraId="233D447C" w14:textId="77777777" w:rsidR="00822207" w:rsidRDefault="008252EA">
            <w:pPr>
              <w:spacing w:before="40" w:after="40"/>
            </w:pPr>
            <w:r>
              <w:rPr>
                <w:sz w:val="17"/>
              </w:rPr>
              <w:t>____________________ АТЫ-ЖӨНІ</w:t>
            </w:r>
          </w:p>
          <w:p w14:paraId="007915ED" w14:textId="77777777" w:rsidR="00822207" w:rsidRDefault="008252EA">
            <w:pPr>
              <w:spacing w:before="40" w:after="40"/>
            </w:pPr>
            <w:r>
              <w:rPr>
                <w:sz w:val="17"/>
              </w:rPr>
              <w:t>М.Б.</w:t>
            </w:r>
          </w:p>
        </w:tc>
        <w:tc>
          <w:tcPr>
            <w:tcW w:w="5103" w:type="dxa"/>
            <w:vAlign w:val="center"/>
          </w:tcPr>
          <w:p w14:paraId="404AE683" w14:textId="77777777" w:rsidR="00822207" w:rsidRDefault="008252EA">
            <w:pPr>
              <w:spacing w:before="40" w:after="40"/>
              <w:rPr>
                <w:b/>
              </w:rPr>
            </w:pPr>
            <w:r>
              <w:rPr>
                <w:b/>
                <w:sz w:val="17"/>
              </w:rPr>
              <w:t>Жеткізуші:</w:t>
            </w:r>
          </w:p>
          <w:p w14:paraId="1479F906" w14:textId="77777777" w:rsidR="00822207" w:rsidRDefault="008252EA">
            <w:pPr>
              <w:spacing w:before="40" w:after="40"/>
            </w:pPr>
            <w:r>
              <w:rPr>
                <w:sz w:val="17"/>
              </w:rPr>
              <w:t>ЖШС "______________"</w:t>
            </w:r>
          </w:p>
          <w:p w14:paraId="26531A6C" w14:textId="77777777" w:rsidR="00822207" w:rsidRDefault="008252EA">
            <w:pPr>
              <w:spacing w:before="40" w:after="40"/>
            </w:pPr>
            <w:r>
              <w:rPr>
                <w:sz w:val="17"/>
              </w:rPr>
              <w:t>______________________</w:t>
            </w:r>
          </w:p>
          <w:p w14:paraId="5D296066" w14:textId="77777777" w:rsidR="00822207" w:rsidRDefault="00822207">
            <w:pPr>
              <w:spacing w:before="40" w:after="40"/>
            </w:pPr>
          </w:p>
          <w:p w14:paraId="1764079E" w14:textId="77777777" w:rsidR="00822207" w:rsidRDefault="008252EA">
            <w:pPr>
              <w:spacing w:before="40" w:after="40"/>
            </w:pPr>
            <w:r>
              <w:rPr>
                <w:sz w:val="17"/>
              </w:rPr>
              <w:t>____________________ /______________/</w:t>
            </w:r>
          </w:p>
          <w:p w14:paraId="7384F4B7" w14:textId="77777777" w:rsidR="00822207" w:rsidRDefault="008252EA">
            <w:pPr>
              <w:spacing w:before="40" w:after="40"/>
            </w:pPr>
            <w:r>
              <w:rPr>
                <w:sz w:val="17"/>
              </w:rPr>
              <w:t>М.О.</w:t>
            </w:r>
          </w:p>
        </w:tc>
      </w:tr>
    </w:tbl>
    <w:p w14:paraId="5BEAEED8" w14:textId="77777777" w:rsidR="00822207" w:rsidRDefault="00822207">
      <w:pPr>
        <w:sectPr w:rsidR="00822207">
          <w:footerReference w:type="default" r:id="rId8"/>
          <w:pgSz w:w="11906" w:h="16838"/>
          <w:pgMar w:top="1020" w:right="850" w:bottom="1020" w:left="1134" w:header="0" w:footer="708" w:gutter="0"/>
          <w:cols w:space="720"/>
          <w:formProt w:val="0"/>
          <w:docGrid w:linePitch="360"/>
        </w:sectPr>
      </w:pPr>
    </w:p>
    <w:p w14:paraId="5ED9CEE6" w14:textId="77777777" w:rsidR="00822207" w:rsidRDefault="00822207">
      <w:pPr>
        <w:jc w:val="right"/>
        <w:rPr>
          <w:rFonts w:eastAsia="Calibri"/>
          <w:b/>
          <w:bCs/>
          <w:color w:val="00000A"/>
          <w:shd w:val="clear" w:color="auto" w:fill="FFFFFF"/>
          <w:lang w:val="kk-KZ" w:eastAsia="en-US"/>
        </w:rPr>
      </w:pPr>
    </w:p>
    <w:p w14:paraId="64E3461D" w14:textId="77777777" w:rsidR="00822207" w:rsidRDefault="008252EA">
      <w:pPr>
        <w:jc w:val="right"/>
        <w:rPr>
          <w:b/>
        </w:rPr>
      </w:pPr>
      <w:r>
        <w:rPr>
          <w:b/>
        </w:rPr>
        <w:t>№2 Қосымша</w:t>
      </w:r>
    </w:p>
    <w:p w14:paraId="7E05AA56" w14:textId="77777777" w:rsidR="00822207" w:rsidRDefault="008252EA">
      <w:pPr>
        <w:jc w:val="right"/>
        <w:rPr>
          <w:b/>
        </w:rPr>
      </w:pPr>
      <w:r>
        <w:rPr>
          <w:b/>
        </w:rPr>
        <w:t>шартқа № _________________</w:t>
      </w:r>
    </w:p>
    <w:p w14:paraId="3A64A359" w14:textId="77777777" w:rsidR="00822207" w:rsidRDefault="008252EA">
      <w:pPr>
        <w:jc w:val="right"/>
        <w:rPr>
          <w:b/>
        </w:rPr>
      </w:pPr>
      <w:r>
        <w:rPr>
          <w:b/>
        </w:rPr>
        <w:t>бастап "__" ________________ 2026 ж.</w:t>
      </w:r>
    </w:p>
    <w:p w14:paraId="41DB5BC8" w14:textId="77777777" w:rsidR="00822207" w:rsidRDefault="008252EA">
      <w:pPr>
        <w:jc w:val="center"/>
        <w:rPr>
          <w:b/>
          <w:lang w:val="kk-KZ"/>
        </w:rPr>
      </w:pPr>
      <w:r>
        <w:rPr>
          <w:b/>
        </w:rPr>
        <w:t>Сатып алынатын тауардың тізбесі</w:t>
      </w:r>
    </w:p>
    <w:tbl>
      <w:tblPr>
        <w:tblW w:w="15348" w:type="dxa"/>
        <w:tblInd w:w="-147" w:type="dxa"/>
        <w:tblLayout w:type="fixed"/>
        <w:tblLook w:val="04A0" w:firstRow="1" w:lastRow="0" w:firstColumn="1" w:lastColumn="0" w:noHBand="0" w:noVBand="1"/>
      </w:tblPr>
      <w:tblGrid>
        <w:gridCol w:w="971"/>
        <w:gridCol w:w="1965"/>
        <w:gridCol w:w="939"/>
        <w:gridCol w:w="690"/>
        <w:gridCol w:w="1118"/>
        <w:gridCol w:w="1168"/>
        <w:gridCol w:w="1017"/>
        <w:gridCol w:w="65"/>
        <w:gridCol w:w="1851"/>
        <w:gridCol w:w="1225"/>
        <w:gridCol w:w="1643"/>
        <w:gridCol w:w="2369"/>
        <w:gridCol w:w="327"/>
      </w:tblGrid>
      <w:tr w:rsidR="00822207" w14:paraId="296B910F" w14:textId="77777777">
        <w:tc>
          <w:tcPr>
            <w:tcW w:w="971" w:type="dxa"/>
            <w:tcBorders>
              <w:top w:val="single" w:sz="4" w:space="0" w:color="000000"/>
              <w:left w:val="single" w:sz="4" w:space="0" w:color="000000"/>
              <w:bottom w:val="single" w:sz="4" w:space="0" w:color="000000"/>
              <w:right w:val="single" w:sz="4" w:space="0" w:color="000000"/>
            </w:tcBorders>
            <w:vAlign w:val="center"/>
          </w:tcPr>
          <w:p w14:paraId="62492B0A" w14:textId="77777777" w:rsidR="00822207" w:rsidRDefault="008252EA">
            <w:pPr>
              <w:jc w:val="center"/>
              <w:rPr>
                <w:b/>
              </w:rPr>
            </w:pPr>
            <w:r>
              <w:rPr>
                <w:b/>
                <w:sz w:val="17"/>
              </w:rPr>
              <w:t> тармақша жолының №</w:t>
            </w:r>
          </w:p>
        </w:tc>
        <w:tc>
          <w:tcPr>
            <w:tcW w:w="1965" w:type="dxa"/>
            <w:tcBorders>
              <w:top w:val="single" w:sz="4" w:space="0" w:color="000000"/>
              <w:left w:val="single" w:sz="4" w:space="0" w:color="000000"/>
              <w:bottom w:val="single" w:sz="4" w:space="0" w:color="000000"/>
              <w:right w:val="single" w:sz="4" w:space="0" w:color="000000"/>
            </w:tcBorders>
            <w:vAlign w:val="center"/>
          </w:tcPr>
          <w:p w14:paraId="2C0500A4" w14:textId="77777777" w:rsidR="00822207" w:rsidRDefault="008252EA">
            <w:pPr>
              <w:jc w:val="center"/>
              <w:rPr>
                <w:b/>
              </w:rPr>
            </w:pPr>
            <w:r>
              <w:rPr>
                <w:b/>
                <w:sz w:val="17"/>
              </w:rPr>
              <w:t>Атауы және қысқаша сипаттамасы</w:t>
            </w:r>
          </w:p>
        </w:tc>
        <w:tc>
          <w:tcPr>
            <w:tcW w:w="939" w:type="dxa"/>
            <w:tcBorders>
              <w:top w:val="single" w:sz="4" w:space="0" w:color="000000"/>
              <w:left w:val="single" w:sz="4" w:space="0" w:color="000000"/>
              <w:bottom w:val="single" w:sz="4" w:space="0" w:color="000000"/>
              <w:right w:val="single" w:sz="4" w:space="0" w:color="000000"/>
            </w:tcBorders>
            <w:vAlign w:val="center"/>
          </w:tcPr>
          <w:p w14:paraId="56F65D88" w14:textId="77777777" w:rsidR="00822207" w:rsidRDefault="008252EA">
            <w:pPr>
              <w:jc w:val="center"/>
              <w:rPr>
                <w:b/>
              </w:rPr>
            </w:pPr>
            <w:r>
              <w:rPr>
                <w:b/>
                <w:sz w:val="17"/>
              </w:rPr>
              <w:t>Жалпы көлем</w:t>
            </w:r>
          </w:p>
        </w:tc>
        <w:tc>
          <w:tcPr>
            <w:tcW w:w="690" w:type="dxa"/>
            <w:tcBorders>
              <w:top w:val="single" w:sz="4" w:space="0" w:color="000000"/>
              <w:left w:val="single" w:sz="4" w:space="0" w:color="000000"/>
              <w:bottom w:val="single" w:sz="4" w:space="0" w:color="000000"/>
              <w:right w:val="single" w:sz="4" w:space="0" w:color="000000"/>
            </w:tcBorders>
            <w:vAlign w:val="center"/>
          </w:tcPr>
          <w:p w14:paraId="446F0EF6" w14:textId="77777777" w:rsidR="00822207" w:rsidRDefault="008252EA">
            <w:pPr>
              <w:jc w:val="center"/>
              <w:rPr>
                <w:b/>
              </w:rPr>
            </w:pPr>
            <w:r>
              <w:rPr>
                <w:b/>
                <w:sz w:val="17"/>
              </w:rPr>
              <w:t>Өлшем бірлігі</w:t>
            </w:r>
          </w:p>
        </w:tc>
        <w:tc>
          <w:tcPr>
            <w:tcW w:w="1118" w:type="dxa"/>
            <w:tcBorders>
              <w:top w:val="single" w:sz="4" w:space="0" w:color="000000"/>
              <w:left w:val="single" w:sz="4" w:space="0" w:color="000000"/>
              <w:bottom w:val="single" w:sz="4" w:space="0" w:color="000000"/>
              <w:right w:val="single" w:sz="4" w:space="0" w:color="000000"/>
            </w:tcBorders>
            <w:vAlign w:val="center"/>
          </w:tcPr>
          <w:p w14:paraId="739DC410" w14:textId="77777777" w:rsidR="00822207" w:rsidRDefault="008252EA">
            <w:pPr>
              <w:jc w:val="center"/>
            </w:pPr>
            <w:r>
              <w:rPr>
                <w:b/>
                <w:sz w:val="17"/>
              </w:rPr>
              <w:t>Бірлік бағасы, теңге ҚҚС есебімен</w:t>
            </w:r>
          </w:p>
        </w:tc>
        <w:tc>
          <w:tcPr>
            <w:tcW w:w="1168" w:type="dxa"/>
            <w:tcBorders>
              <w:top w:val="single" w:sz="4" w:space="0" w:color="000000"/>
              <w:left w:val="single" w:sz="4" w:space="0" w:color="000000"/>
              <w:bottom w:val="single" w:sz="4" w:space="0" w:color="000000"/>
              <w:right w:val="single" w:sz="4" w:space="0" w:color="000000"/>
            </w:tcBorders>
            <w:vAlign w:val="center"/>
          </w:tcPr>
          <w:p w14:paraId="06778BB5" w14:textId="77777777" w:rsidR="00822207" w:rsidRDefault="008252EA">
            <w:pPr>
              <w:jc w:val="center"/>
              <w:rPr>
                <w:b/>
              </w:rPr>
            </w:pPr>
            <w:r>
              <w:rPr>
                <w:b/>
                <w:sz w:val="17"/>
              </w:rPr>
              <w:t>Белгі</w:t>
            </w:r>
          </w:p>
          <w:p w14:paraId="333755D4" w14:textId="77777777" w:rsidR="00822207" w:rsidRDefault="008252EA">
            <w:pPr>
              <w:jc w:val="center"/>
              <w:rPr>
                <w:b/>
              </w:rPr>
            </w:pPr>
            <w:r>
              <w:rPr>
                <w:b/>
                <w:sz w:val="17"/>
              </w:rPr>
              <w:t>ҚР ҚҚС</w:t>
            </w:r>
          </w:p>
        </w:tc>
        <w:tc>
          <w:tcPr>
            <w:tcW w:w="1017" w:type="dxa"/>
            <w:tcBorders>
              <w:top w:val="single" w:sz="4" w:space="0" w:color="000000"/>
              <w:left w:val="single" w:sz="4" w:space="0" w:color="000000"/>
              <w:bottom w:val="single" w:sz="4" w:space="0" w:color="000000"/>
              <w:right w:val="single" w:sz="4" w:space="0" w:color="000000"/>
            </w:tcBorders>
            <w:vAlign w:val="center"/>
          </w:tcPr>
          <w:p w14:paraId="6CE46CE5" w14:textId="77777777" w:rsidR="00822207" w:rsidRDefault="008252EA">
            <w:pPr>
              <w:jc w:val="center"/>
            </w:pPr>
            <w:r>
              <w:rPr>
                <w:b/>
                <w:sz w:val="17"/>
              </w:rPr>
              <w:t>Сомасы, теңге ҚҚС есебімен</w:t>
            </w:r>
          </w:p>
        </w:tc>
        <w:tc>
          <w:tcPr>
            <w:tcW w:w="1916" w:type="dxa"/>
            <w:gridSpan w:val="2"/>
            <w:tcBorders>
              <w:top w:val="single" w:sz="4" w:space="0" w:color="000000"/>
              <w:left w:val="single" w:sz="4" w:space="0" w:color="000000"/>
              <w:bottom w:val="single" w:sz="4" w:space="0" w:color="000000"/>
              <w:right w:val="single" w:sz="4" w:space="0" w:color="000000"/>
            </w:tcBorders>
            <w:vAlign w:val="center"/>
          </w:tcPr>
          <w:p w14:paraId="123286F4" w14:textId="77777777" w:rsidR="00822207" w:rsidRDefault="008252EA">
            <w:pPr>
              <w:jc w:val="center"/>
              <w:rPr>
                <w:b/>
              </w:rPr>
            </w:pPr>
            <w:r>
              <w:rPr>
                <w:b/>
                <w:sz w:val="17"/>
              </w:rPr>
              <w:t>Орын</w:t>
            </w:r>
          </w:p>
          <w:p w14:paraId="376FF890" w14:textId="48B4BFEB" w:rsidR="00822207" w:rsidRDefault="0074725D">
            <w:pPr>
              <w:jc w:val="center"/>
              <w:rPr>
                <w:b/>
              </w:rPr>
            </w:pPr>
            <w:r>
              <w:rPr>
                <w:b/>
                <w:sz w:val="17"/>
              </w:rPr>
              <w:t>тиеп-жөнелту</w:t>
            </w:r>
          </w:p>
          <w:p w14:paraId="5D9F6F72" w14:textId="77777777" w:rsidR="00822207" w:rsidRDefault="00822207">
            <w:pPr>
              <w:jc w:val="center"/>
              <w:rPr>
                <w:b/>
              </w:rPr>
            </w:pPr>
          </w:p>
        </w:tc>
        <w:tc>
          <w:tcPr>
            <w:tcW w:w="1225" w:type="dxa"/>
            <w:tcBorders>
              <w:top w:val="single" w:sz="4" w:space="0" w:color="000000"/>
              <w:left w:val="single" w:sz="4" w:space="0" w:color="000000"/>
              <w:bottom w:val="single" w:sz="4" w:space="0" w:color="000000"/>
              <w:right w:val="single" w:sz="4" w:space="0" w:color="000000"/>
            </w:tcBorders>
            <w:vAlign w:val="center"/>
          </w:tcPr>
          <w:p w14:paraId="48835F06" w14:textId="77777777" w:rsidR="00822207" w:rsidRDefault="008252EA">
            <w:pPr>
              <w:jc w:val="center"/>
              <w:rPr>
                <w:b/>
              </w:rPr>
            </w:pPr>
            <w:r>
              <w:rPr>
                <w:b/>
                <w:sz w:val="17"/>
              </w:rPr>
              <w:t>Шарттар</w:t>
            </w:r>
          </w:p>
          <w:p w14:paraId="72E1579F" w14:textId="0751102C" w:rsidR="00822207" w:rsidRDefault="0074725D">
            <w:pPr>
              <w:jc w:val="center"/>
              <w:rPr>
                <w:b/>
              </w:rPr>
            </w:pPr>
            <w:r>
              <w:rPr>
                <w:b/>
                <w:sz w:val="17"/>
              </w:rPr>
              <w:t>тиеп-жөнелту</w:t>
            </w:r>
          </w:p>
          <w:p w14:paraId="49EB64EC" w14:textId="77777777" w:rsidR="00822207" w:rsidRDefault="00822207">
            <w:pPr>
              <w:jc w:val="center"/>
              <w:rPr>
                <w:b/>
              </w:rPr>
            </w:pPr>
          </w:p>
        </w:tc>
        <w:tc>
          <w:tcPr>
            <w:tcW w:w="1643" w:type="dxa"/>
            <w:tcBorders>
              <w:top w:val="single" w:sz="4" w:space="0" w:color="000000"/>
              <w:left w:val="single" w:sz="4" w:space="0" w:color="000000"/>
              <w:bottom w:val="single" w:sz="4" w:space="0" w:color="000000"/>
              <w:right w:val="single" w:sz="4" w:space="0" w:color="000000"/>
            </w:tcBorders>
            <w:vAlign w:val="center"/>
          </w:tcPr>
          <w:p w14:paraId="668B9CCE" w14:textId="77777777" w:rsidR="00822207" w:rsidRDefault="008252EA">
            <w:pPr>
              <w:jc w:val="center"/>
              <w:rPr>
                <w:b/>
              </w:rPr>
            </w:pPr>
            <w:r>
              <w:rPr>
                <w:b/>
                <w:sz w:val="17"/>
              </w:rPr>
              <w:t>Мерзім</w:t>
            </w:r>
          </w:p>
          <w:p w14:paraId="150B7A55" w14:textId="168A8E47" w:rsidR="00822207" w:rsidRDefault="0074725D">
            <w:pPr>
              <w:jc w:val="center"/>
              <w:rPr>
                <w:b/>
              </w:rPr>
            </w:pPr>
            <w:r>
              <w:rPr>
                <w:b/>
                <w:sz w:val="17"/>
              </w:rPr>
              <w:t>тиеп-жөнелту</w:t>
            </w:r>
          </w:p>
          <w:p w14:paraId="7460CD24" w14:textId="77777777" w:rsidR="00822207" w:rsidRDefault="00822207">
            <w:pPr>
              <w:jc w:val="center"/>
              <w:rPr>
                <w:b/>
              </w:rPr>
            </w:pPr>
          </w:p>
        </w:tc>
        <w:tc>
          <w:tcPr>
            <w:tcW w:w="2696" w:type="dxa"/>
            <w:gridSpan w:val="2"/>
            <w:tcBorders>
              <w:top w:val="single" w:sz="4" w:space="0" w:color="000000"/>
              <w:left w:val="single" w:sz="4" w:space="0" w:color="000000"/>
              <w:bottom w:val="single" w:sz="4" w:space="0" w:color="000000"/>
              <w:right w:val="single" w:sz="4" w:space="0" w:color="000000"/>
            </w:tcBorders>
            <w:vAlign w:val="center"/>
          </w:tcPr>
          <w:p w14:paraId="40AADC1C" w14:textId="77777777" w:rsidR="00822207" w:rsidRDefault="008252EA">
            <w:pPr>
              <w:jc w:val="center"/>
              <w:rPr>
                <w:b/>
              </w:rPr>
            </w:pPr>
            <w:r>
              <w:rPr>
                <w:b/>
                <w:sz w:val="17"/>
              </w:rPr>
              <w:t>Шарттар</w:t>
            </w:r>
          </w:p>
          <w:p w14:paraId="75CAE5BA" w14:textId="77777777" w:rsidR="00822207" w:rsidRDefault="008252EA">
            <w:pPr>
              <w:jc w:val="center"/>
              <w:rPr>
                <w:b/>
              </w:rPr>
            </w:pPr>
            <w:r>
              <w:rPr>
                <w:b/>
                <w:sz w:val="17"/>
              </w:rPr>
              <w:t>төлемақы</w:t>
            </w:r>
          </w:p>
          <w:p w14:paraId="03DBFC52" w14:textId="77777777" w:rsidR="00822207" w:rsidRDefault="00822207">
            <w:pPr>
              <w:jc w:val="center"/>
              <w:rPr>
                <w:b/>
              </w:rPr>
            </w:pPr>
          </w:p>
        </w:tc>
      </w:tr>
      <w:tr w:rsidR="00822207" w14:paraId="6C2400F9" w14:textId="77777777">
        <w:trPr>
          <w:trHeight w:val="3448"/>
        </w:trPr>
        <w:tc>
          <w:tcPr>
            <w:tcW w:w="971" w:type="dxa"/>
            <w:tcBorders>
              <w:top w:val="single" w:sz="4" w:space="0" w:color="000000"/>
              <w:left w:val="single" w:sz="4" w:space="0" w:color="000000"/>
              <w:bottom w:val="single" w:sz="4" w:space="0" w:color="000000"/>
              <w:right w:val="single" w:sz="4" w:space="0" w:color="000000"/>
            </w:tcBorders>
            <w:vAlign w:val="center"/>
          </w:tcPr>
          <w:p w14:paraId="1EA8B9ED" w14:textId="77777777" w:rsidR="00822207" w:rsidRDefault="00822207">
            <w:pPr>
              <w:snapToGrid w:val="0"/>
              <w:jc w:val="center"/>
              <w:rPr>
                <w:b/>
                <w:bCs/>
              </w:rPr>
            </w:pPr>
          </w:p>
        </w:tc>
        <w:tc>
          <w:tcPr>
            <w:tcW w:w="1965" w:type="dxa"/>
            <w:tcBorders>
              <w:top w:val="single" w:sz="4" w:space="0" w:color="000000"/>
              <w:left w:val="single" w:sz="4" w:space="0" w:color="000000"/>
              <w:bottom w:val="single" w:sz="4" w:space="0" w:color="000000"/>
              <w:right w:val="single" w:sz="4" w:space="0" w:color="000000"/>
            </w:tcBorders>
            <w:vAlign w:val="center"/>
          </w:tcPr>
          <w:p w14:paraId="49F18BE5" w14:textId="77777777" w:rsidR="00822207" w:rsidRDefault="008252EA">
            <w:pPr>
              <w:jc w:val="center"/>
              <w:rPr>
                <w:bCs/>
                <w:lang w:val="kk-KZ"/>
              </w:rPr>
            </w:pPr>
            <w:r>
              <w:rPr>
                <w:bCs/>
                <w:sz w:val="17"/>
                <w:lang w:val="kk-KZ"/>
              </w:rPr>
              <w:t>Дизельдік отын ЕУРО, қысқы, 2-класс, экологиялық класс К5 маркасы ДТ-З-К5 МЕМСТ 32511-2013 (EN 590:2009) бойынша өлшемімен. № 1</w:t>
            </w:r>
          </w:p>
        </w:tc>
        <w:tc>
          <w:tcPr>
            <w:tcW w:w="939" w:type="dxa"/>
            <w:tcBorders>
              <w:top w:val="single" w:sz="4" w:space="0" w:color="000000"/>
              <w:left w:val="single" w:sz="4" w:space="0" w:color="000000"/>
              <w:bottom w:val="single" w:sz="4" w:space="0" w:color="000000"/>
              <w:right w:val="single" w:sz="4" w:space="0" w:color="000000"/>
            </w:tcBorders>
            <w:vAlign w:val="center"/>
          </w:tcPr>
          <w:p w14:paraId="52909F04" w14:textId="77777777" w:rsidR="00822207" w:rsidRDefault="00822207">
            <w:pPr>
              <w:snapToGrid w:val="0"/>
              <w:jc w:val="center"/>
              <w:rPr>
                <w:bCs/>
                <w:lang w:val="kk-KZ"/>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11313998" w14:textId="77777777" w:rsidR="00822207" w:rsidRDefault="008252EA">
            <w:pPr>
              <w:jc w:val="center"/>
              <w:rPr>
                <w:bCs/>
                <w:lang w:val="kk-KZ"/>
              </w:rPr>
            </w:pPr>
            <w:r>
              <w:rPr>
                <w:bCs/>
                <w:sz w:val="17"/>
                <w:lang w:val="kk-KZ"/>
              </w:rPr>
              <w:t>тонна</w:t>
            </w:r>
          </w:p>
        </w:tc>
        <w:tc>
          <w:tcPr>
            <w:tcW w:w="1118" w:type="dxa"/>
            <w:tcBorders>
              <w:top w:val="single" w:sz="4" w:space="0" w:color="000000"/>
              <w:left w:val="single" w:sz="4" w:space="0" w:color="000000"/>
              <w:bottom w:val="single" w:sz="4" w:space="0" w:color="000000"/>
              <w:right w:val="single" w:sz="4" w:space="0" w:color="000000"/>
            </w:tcBorders>
            <w:vAlign w:val="center"/>
          </w:tcPr>
          <w:p w14:paraId="287B273B" w14:textId="77777777" w:rsidR="00822207" w:rsidRDefault="00822207">
            <w:pPr>
              <w:snapToGrid w:val="0"/>
              <w:jc w:val="center"/>
              <w:rPr>
                <w:bCs/>
                <w:color w:val="EE0000"/>
                <w:lang w:val="kk-KZ"/>
              </w:rPr>
            </w:pPr>
          </w:p>
        </w:tc>
        <w:tc>
          <w:tcPr>
            <w:tcW w:w="1168" w:type="dxa"/>
            <w:tcBorders>
              <w:top w:val="single" w:sz="4" w:space="0" w:color="000000"/>
              <w:left w:val="single" w:sz="4" w:space="0" w:color="000000"/>
              <w:bottom w:val="single" w:sz="4" w:space="0" w:color="000000"/>
              <w:right w:val="single" w:sz="4" w:space="0" w:color="000000"/>
            </w:tcBorders>
            <w:vAlign w:val="center"/>
          </w:tcPr>
          <w:p w14:paraId="179CBFF4" w14:textId="77777777" w:rsidR="00822207" w:rsidRDefault="00822207">
            <w:pPr>
              <w:snapToGrid w:val="0"/>
              <w:jc w:val="center"/>
              <w:rPr>
                <w:bCs/>
                <w:color w:val="EE0000"/>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737CABFC" w14:textId="77777777" w:rsidR="00822207" w:rsidRDefault="00822207">
            <w:pPr>
              <w:snapToGrid w:val="0"/>
              <w:jc w:val="center"/>
              <w:rPr>
                <w:bCs/>
                <w:color w:val="EE0000"/>
              </w:rPr>
            </w:pPr>
          </w:p>
        </w:tc>
        <w:tc>
          <w:tcPr>
            <w:tcW w:w="1916" w:type="dxa"/>
            <w:gridSpan w:val="2"/>
            <w:tcBorders>
              <w:top w:val="single" w:sz="4" w:space="0" w:color="000000"/>
              <w:left w:val="single" w:sz="4" w:space="0" w:color="000000"/>
              <w:bottom w:val="single" w:sz="4" w:space="0" w:color="000000"/>
              <w:right w:val="single" w:sz="4" w:space="0" w:color="000000"/>
            </w:tcBorders>
            <w:vAlign w:val="center"/>
          </w:tcPr>
          <w:p w14:paraId="10DED32B" w14:textId="26852736" w:rsidR="00822207" w:rsidRDefault="0074725D">
            <w:pPr>
              <w:rPr>
                <w:bCs/>
              </w:rPr>
            </w:pPr>
            <w:r>
              <w:t xml:space="preserve">Астана қаласындағы ҒК (б. </w:t>
            </w:r>
            <w:proofErr w:type="spellStart"/>
            <w:r>
              <w:t>Ондырыс</w:t>
            </w:r>
            <w:proofErr w:type="spellEnd"/>
            <w:r>
              <w:t>)</w:t>
            </w:r>
          </w:p>
        </w:tc>
        <w:tc>
          <w:tcPr>
            <w:tcW w:w="1225" w:type="dxa"/>
            <w:tcBorders>
              <w:top w:val="single" w:sz="4" w:space="0" w:color="000000"/>
              <w:left w:val="single" w:sz="4" w:space="0" w:color="000000"/>
              <w:bottom w:val="single" w:sz="4" w:space="0" w:color="000000"/>
              <w:right w:val="single" w:sz="4" w:space="0" w:color="000000"/>
            </w:tcBorders>
            <w:vAlign w:val="center"/>
          </w:tcPr>
          <w:p w14:paraId="4F57CC65" w14:textId="77777777" w:rsidR="00822207" w:rsidRDefault="008252EA">
            <w:r>
              <w:t xml:space="preserve">FCA (алып кету), Астана қаласындағы ҰБ (б. </w:t>
            </w:r>
            <w:proofErr w:type="spellStart"/>
            <w:r>
              <w:t>Ондырыс</w:t>
            </w:r>
            <w:proofErr w:type="spellEnd"/>
            <w:r>
              <w:t>)</w:t>
            </w:r>
          </w:p>
        </w:tc>
        <w:tc>
          <w:tcPr>
            <w:tcW w:w="1643" w:type="dxa"/>
            <w:tcBorders>
              <w:top w:val="single" w:sz="4" w:space="0" w:color="000000"/>
              <w:left w:val="single" w:sz="4" w:space="0" w:color="000000"/>
              <w:bottom w:val="single" w:sz="4" w:space="0" w:color="000000"/>
              <w:right w:val="single" w:sz="4" w:space="0" w:color="000000"/>
            </w:tcBorders>
            <w:vAlign w:val="center"/>
          </w:tcPr>
          <w:p w14:paraId="76492C3C" w14:textId="77777777" w:rsidR="00822207" w:rsidRDefault="008252EA">
            <w:pPr>
              <w:jc w:val="center"/>
              <w:rPr>
                <w:bCs/>
              </w:rPr>
            </w:pPr>
            <w:r>
              <w:rPr>
                <w:sz w:val="17"/>
              </w:rPr>
              <w:t>Өнім беруші Сатып алушының жазбаша өтінімін алған күннен бастап 5 (бес) жұмыс күні ішінде.</w:t>
            </w:r>
          </w:p>
        </w:tc>
        <w:tc>
          <w:tcPr>
            <w:tcW w:w="2696" w:type="dxa"/>
            <w:gridSpan w:val="2"/>
            <w:tcBorders>
              <w:top w:val="single" w:sz="4" w:space="0" w:color="000000"/>
              <w:left w:val="single" w:sz="4" w:space="0" w:color="000000"/>
              <w:bottom w:val="single" w:sz="4" w:space="0" w:color="000000"/>
              <w:right w:val="single" w:sz="4" w:space="0" w:color="000000"/>
            </w:tcBorders>
            <w:vAlign w:val="center"/>
          </w:tcPr>
          <w:p w14:paraId="7032E910" w14:textId="0E6ED623" w:rsidR="00822207" w:rsidRDefault="008252EA">
            <w:r w:rsidRPr="00E56179">
              <w:rPr>
                <w:highlight w:val="yellow"/>
              </w:rPr>
              <w:t>"Клиринговый центр БНАЖ" ЖШС арқылы жөнелту басталғанға дейін 100% алдын ала төлем</w:t>
            </w:r>
            <w:r>
              <w:t xml:space="preserve"> </w:t>
            </w:r>
          </w:p>
        </w:tc>
      </w:tr>
      <w:tr w:rsidR="00822207" w14:paraId="233409EE" w14:textId="77777777">
        <w:trPr>
          <w:gridAfter w:val="1"/>
          <w:wAfter w:w="327" w:type="dxa"/>
        </w:trPr>
        <w:tc>
          <w:tcPr>
            <w:tcW w:w="7933" w:type="dxa"/>
            <w:gridSpan w:val="8"/>
            <w:tcBorders>
              <w:top w:val="single" w:sz="4" w:space="0" w:color="9BBB59"/>
              <w:left w:val="single" w:sz="4" w:space="0" w:color="9BBB59"/>
              <w:bottom w:val="single" w:sz="4" w:space="0" w:color="9BBB59"/>
              <w:right w:val="single" w:sz="4" w:space="0" w:color="9BBB59"/>
            </w:tcBorders>
            <w:vAlign w:val="center"/>
          </w:tcPr>
          <w:p w14:paraId="2611E79D" w14:textId="77777777" w:rsidR="00822207" w:rsidRDefault="008252EA">
            <w:pPr>
              <w:spacing w:before="40" w:after="40"/>
              <w:rPr>
                <w:b/>
              </w:rPr>
            </w:pPr>
            <w:r>
              <w:rPr>
                <w:b/>
                <w:sz w:val="17"/>
              </w:rPr>
              <w:t>Сатып алушы:</w:t>
            </w:r>
          </w:p>
          <w:p w14:paraId="17EF39D2" w14:textId="77777777" w:rsidR="00822207" w:rsidRDefault="008252EA">
            <w:pPr>
              <w:spacing w:before="40" w:after="40"/>
            </w:pPr>
            <w:r>
              <w:rPr>
                <w:sz w:val="17"/>
              </w:rPr>
              <w:t>ЖШС "__________"</w:t>
            </w:r>
          </w:p>
          <w:p w14:paraId="4F89E137" w14:textId="77777777" w:rsidR="00822207" w:rsidRDefault="008252EA">
            <w:pPr>
              <w:spacing w:before="40" w:after="40"/>
            </w:pPr>
            <w:r>
              <w:rPr>
                <w:sz w:val="17"/>
              </w:rPr>
              <w:t>Бас директор</w:t>
            </w:r>
          </w:p>
          <w:p w14:paraId="7791D019" w14:textId="77777777" w:rsidR="00822207" w:rsidRDefault="00822207">
            <w:pPr>
              <w:spacing w:before="40" w:after="40"/>
            </w:pPr>
          </w:p>
          <w:p w14:paraId="2FE9361C" w14:textId="77777777" w:rsidR="00822207" w:rsidRDefault="008252EA">
            <w:pPr>
              <w:spacing w:before="40" w:after="40"/>
            </w:pPr>
            <w:r>
              <w:rPr>
                <w:sz w:val="17"/>
              </w:rPr>
              <w:t>____________________ АТЫ-ЖӨНІ</w:t>
            </w:r>
          </w:p>
          <w:p w14:paraId="20CDA0B9" w14:textId="77777777" w:rsidR="00822207" w:rsidRDefault="008252EA">
            <w:pPr>
              <w:spacing w:before="40" w:after="40"/>
            </w:pPr>
            <w:r>
              <w:rPr>
                <w:sz w:val="17"/>
              </w:rPr>
              <w:t>М.Б.</w:t>
            </w:r>
          </w:p>
        </w:tc>
        <w:tc>
          <w:tcPr>
            <w:tcW w:w="7088" w:type="dxa"/>
            <w:gridSpan w:val="4"/>
            <w:tcBorders>
              <w:top w:val="single" w:sz="4" w:space="0" w:color="9BBB59"/>
              <w:left w:val="single" w:sz="4" w:space="0" w:color="9BBB59"/>
              <w:bottom w:val="single" w:sz="4" w:space="0" w:color="9BBB59"/>
              <w:right w:val="single" w:sz="4" w:space="0" w:color="9BBB59"/>
            </w:tcBorders>
            <w:vAlign w:val="center"/>
          </w:tcPr>
          <w:p w14:paraId="0B9B96CD" w14:textId="77777777" w:rsidR="00822207" w:rsidRDefault="008252EA">
            <w:pPr>
              <w:spacing w:before="40" w:after="40"/>
              <w:rPr>
                <w:b/>
              </w:rPr>
            </w:pPr>
            <w:r>
              <w:rPr>
                <w:b/>
                <w:sz w:val="17"/>
              </w:rPr>
              <w:t>Жеткізуші:</w:t>
            </w:r>
          </w:p>
          <w:p w14:paraId="6AF4F5C9" w14:textId="77777777" w:rsidR="00822207" w:rsidRDefault="008252EA">
            <w:pPr>
              <w:spacing w:before="40" w:after="40"/>
            </w:pPr>
            <w:r>
              <w:rPr>
                <w:sz w:val="17"/>
              </w:rPr>
              <w:t>ЖШС "______________"</w:t>
            </w:r>
          </w:p>
          <w:p w14:paraId="52860C84" w14:textId="77777777" w:rsidR="00822207" w:rsidRDefault="008252EA">
            <w:pPr>
              <w:spacing w:before="40" w:after="40"/>
            </w:pPr>
            <w:r>
              <w:rPr>
                <w:sz w:val="17"/>
              </w:rPr>
              <w:t>______________________</w:t>
            </w:r>
          </w:p>
          <w:p w14:paraId="7B9AFE63" w14:textId="77777777" w:rsidR="00822207" w:rsidRDefault="00822207">
            <w:pPr>
              <w:spacing w:before="40" w:after="40"/>
            </w:pPr>
          </w:p>
          <w:p w14:paraId="041E2563" w14:textId="77777777" w:rsidR="00822207" w:rsidRDefault="008252EA">
            <w:pPr>
              <w:spacing w:before="40" w:after="40"/>
            </w:pPr>
            <w:r>
              <w:rPr>
                <w:sz w:val="17"/>
              </w:rPr>
              <w:t>____________________ /______________/</w:t>
            </w:r>
          </w:p>
          <w:p w14:paraId="138CFF8A" w14:textId="77777777" w:rsidR="00822207" w:rsidRDefault="008252EA">
            <w:pPr>
              <w:spacing w:before="40" w:after="40"/>
            </w:pPr>
            <w:r>
              <w:rPr>
                <w:sz w:val="17"/>
              </w:rPr>
              <w:t>М.О.</w:t>
            </w:r>
          </w:p>
        </w:tc>
      </w:tr>
    </w:tbl>
    <w:p w14:paraId="046EE31B" w14:textId="77777777" w:rsidR="005762A1" w:rsidRDefault="005762A1"/>
    <w:sectPr w:rsidR="005762A1">
      <w:footerReference w:type="default" r:id="rId9"/>
      <w:footerReference w:type="first" r:id="rId10"/>
      <w:pgSz w:w="16838" w:h="11906" w:orient="landscape"/>
      <w:pgMar w:top="1020" w:right="850" w:bottom="1020" w:left="1134" w:header="0"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6DC3F3" w14:textId="77777777" w:rsidR="00B3419A" w:rsidRDefault="00B3419A">
      <w:r>
        <w:separator/>
      </w:r>
    </w:p>
  </w:endnote>
  <w:endnote w:type="continuationSeparator" w:id="0">
    <w:p w14:paraId="10AA514B" w14:textId="77777777" w:rsidR="00B3419A" w:rsidRDefault="00B34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宋体">
    <w:panose1 w:val="00000000000000000000"/>
    <w:charset w:val="80"/>
    <w:family w:val="roman"/>
    <w:notTrueType/>
    <w:pitch w:val="default"/>
  </w:font>
  <w:font w:name="Andale Sans UI">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890934" w14:textId="77777777" w:rsidR="00822207" w:rsidRDefault="008252EA">
    <w:pPr>
      <w:pStyle w:val="af6"/>
      <w:ind w:right="360"/>
    </w:pPr>
    <w:r>
      <w:rPr>
        <w:noProof/>
        <w:lang w:eastAsia="ru-RU"/>
      </w:rPr>
      <mc:AlternateContent>
        <mc:Choice Requires="wps">
          <w:drawing>
            <wp:anchor distT="0" distB="0" distL="0" distR="0" simplePos="0" relativeHeight="16" behindDoc="0" locked="0" layoutInCell="0" allowOverlap="1" wp14:anchorId="1B1D6954" wp14:editId="525E8DC9">
              <wp:simplePos x="0" y="0"/>
              <wp:positionH relativeFrom="margin">
                <wp:align>right</wp:align>
              </wp:positionH>
              <wp:positionV relativeFrom="paragraph">
                <wp:posOffset>635</wp:posOffset>
              </wp:positionV>
              <wp:extent cx="153035" cy="175260"/>
              <wp:effectExtent l="0" t="0" r="0" b="0"/>
              <wp:wrapSquare wrapText="bothSides"/>
              <wp:docPr id="1" name="Frame1"/>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231CA8B4" w14:textId="77777777" w:rsidR="00822207" w:rsidRDefault="008252EA">
                          <w:pPr>
                            <w:pStyle w:val="af6"/>
                            <w:rPr>
                              <w:rStyle w:val="a4"/>
                            </w:rPr>
                          </w:pPr>
                          <w:r>
                            <w:rPr>
                              <w:rStyle w:val="a4"/>
                            </w:rPr>
                            <w:fldChar w:fldCharType="begin"/>
                          </w:r>
                          <w:r>
                            <w:rPr>
                              <w:rStyle w:val="a4"/>
                            </w:rPr>
                            <w:instrText xml:space="preserve"> PAGE </w:instrText>
                          </w:r>
                          <w:r>
                            <w:rPr>
                              <w:rStyle w:val="a4"/>
                            </w:rPr>
                            <w:fldChar w:fldCharType="separate"/>
                          </w:r>
                          <w:r w:rsidR="004B60BB">
                            <w:rPr>
                              <w:rStyle w:val="a4"/>
                              <w:noProof/>
                            </w:rPr>
                            <w:t>13</w:t>
                          </w:r>
                          <w:r>
                            <w:rPr>
                              <w:rStyle w:val="a4"/>
                            </w:rP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1" o:spid="_x0000_s1026" type="#_x0000_t202" style="position:absolute;margin-left:-39.15pt;margin-top:.05pt;width:12.05pt;height:13.8pt;z-index: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" o:allowincell="f" stroked="f">
              <v:fill opacity="0"/>
              <v:textbox inset="0,0,0,0">
                <w:txbxContent>
                  <w:p w14:paraId="231CA8B4" w14:textId="77777777" w:rsidR="00822207" w:rsidRDefault="008252EA">
                    <w:pPr>
                      <w:pStyle w:val="af6"/>
                      <w:rPr>
                        <w:rStyle w:val="a4"/>
                      </w:rPr>
                    </w:pPr>
                    <w:r>
                      <w:rPr>
                        <w:rStyle w:val="a4"/>
                      </w:rPr>
                      <w:fldChar w:fldCharType="begin"/>
                    </w:r>
                    <w:r>
                      <w:rPr>
                        <w:rStyle w:val="a4"/>
                      </w:rPr>
                      <w:instrText xml:space="preserve"> PAGE </w:instrText>
                    </w:r>
                    <w:r>
                      <w:rPr>
                        <w:rStyle w:val="a4"/>
                      </w:rPr>
                      <w:fldChar w:fldCharType="separate"/>
                    </w:r>
                    <w:r w:rsidR="004B60BB">
                      <w:rPr>
                        <w:rStyle w:val="a4"/>
                        <w:noProof/>
                      </w:rPr>
                      <w:t>13</w:t>
                    </w:r>
                    <w:r>
                      <w:rPr>
                        <w:rStyle w:val="a4"/>
                      </w:rPr>
                      <w:fldChar w:fldCharType="end"/>
                    </w:r>
                  </w:p>
                </w:txbxContent>
              </v:textbox>
              <w10:wrap type="square" anchorx="margin"/>
            </v:shape>
          </w:pict>
        </mc:Fallback>
      </mc:AlternateContent>
    </w:r>
  </w:p>
  <w:p w14:paraId="2132E337" w14:textId="77777777" w:rsidR="00822207" w:rsidRDefault="00822207"/>
  <w:p w14:paraId="384367DC" w14:textId="77777777" w:rsidR="00822207" w:rsidRDefault="00822207"/>
  <w:p w14:paraId="0CF42337" w14:textId="77777777" w:rsidR="00822207" w:rsidRDefault="0082220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4D69C6" w14:textId="77777777" w:rsidR="00822207" w:rsidRDefault="008252EA">
    <w:pPr>
      <w:pStyle w:val="af6"/>
      <w:ind w:right="360"/>
    </w:pPr>
    <w:r>
      <w:rPr>
        <w:noProof/>
        <w:lang w:eastAsia="ru-RU"/>
      </w:rPr>
      <mc:AlternateContent>
        <mc:Choice Requires="wps">
          <w:drawing>
            <wp:anchor distT="0" distB="0" distL="0" distR="0" simplePos="0" relativeHeight="22" behindDoc="0" locked="0" layoutInCell="0" allowOverlap="1" wp14:anchorId="679A99E5" wp14:editId="310EE2B9">
              <wp:simplePos x="0" y="0"/>
              <wp:positionH relativeFrom="margin">
                <wp:align>right</wp:align>
              </wp:positionH>
              <wp:positionV relativeFrom="paragraph">
                <wp:posOffset>635</wp:posOffset>
              </wp:positionV>
              <wp:extent cx="153035" cy="175260"/>
              <wp:effectExtent l="0" t="0" r="0" b="0"/>
              <wp:wrapSquare wrapText="bothSides"/>
              <wp:docPr id="4" name="Frame3"/>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1B6C9E3F" w14:textId="77777777" w:rsidR="00822207" w:rsidRDefault="008252EA">
                          <w:pPr>
                            <w:pStyle w:val="af6"/>
                          </w:pPr>
                          <w:r>
                            <w:rPr>
                              <w:rStyle w:val="a4"/>
                            </w:rPr>
                            <w:fldChar w:fldCharType="begin"/>
                          </w:r>
                          <w:r>
                            <w:rPr>
                              <w:rStyle w:val="a4"/>
                            </w:rPr>
                            <w:instrText xml:space="preserve"> PAGE </w:instrText>
                          </w:r>
                          <w:r>
                            <w:rPr>
                              <w:rStyle w:val="a4"/>
                            </w:rPr>
                            <w:fldChar w:fldCharType="separate"/>
                          </w:r>
                          <w:r w:rsidR="004B60BB">
                            <w:rPr>
                              <w:rStyle w:val="a4"/>
                              <w:noProof/>
                            </w:rPr>
                            <w:t>14</w:t>
                          </w:r>
                          <w:r>
                            <w:rPr>
                              <w:rStyle w:val="a4"/>
                            </w:rP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3" o:spid="_x0000_s1027" type="#_x0000_t202" style="position:absolute;margin-left:-39.15pt;margin-top:.05pt;width:12.05pt;height:13.8pt;z-index:2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" o:allowincell="f" stroked="f">
              <v:fill opacity="0"/>
              <v:textbox inset="0,0,0,0">
                <w:txbxContent>
                  <w:p w14:paraId="1B6C9E3F" w14:textId="77777777" w:rsidR="00822207" w:rsidRDefault="008252EA">
                    <w:pPr>
                      <w:pStyle w:val="af6"/>
                    </w:pPr>
                    <w:r>
                      <w:rPr>
                        <w:rStyle w:val="a4"/>
                      </w:rPr>
                      <w:fldChar w:fldCharType="begin"/>
                    </w:r>
                    <w:r>
                      <w:rPr>
                        <w:rStyle w:val="a4"/>
                      </w:rPr>
                      <w:instrText xml:space="preserve"> PAGE </w:instrText>
                    </w:r>
                    <w:r>
                      <w:rPr>
                        <w:rStyle w:val="a4"/>
                      </w:rPr>
                      <w:fldChar w:fldCharType="separate"/>
                    </w:r>
                    <w:r w:rsidR="004B60BB">
                      <w:rPr>
                        <w:rStyle w:val="a4"/>
                        <w:noProof/>
                      </w:rPr>
                      <w:t>14</w:t>
                    </w:r>
                    <w:r>
                      <w:rPr>
                        <w:rStyle w:val="a4"/>
                      </w:rPr>
                      <w:fldChar w:fldCharType="end"/>
                    </w:r>
                  </w:p>
                </w:txbxContent>
              </v:textbox>
              <w10:wrap type="square" anchorx="margin"/>
            </v:shape>
          </w:pict>
        </mc:Fallback>
      </mc:AlternateContent>
    </w:r>
  </w:p>
  <w:p w14:paraId="43DFC0CC" w14:textId="77777777" w:rsidR="00822207" w:rsidRDefault="00822207"/>
  <w:p w14:paraId="79F43337" w14:textId="77777777" w:rsidR="00822207" w:rsidRDefault="00822207"/>
  <w:p w14:paraId="285DAE68" w14:textId="77777777" w:rsidR="00822207" w:rsidRDefault="0082220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7E32E2" w14:textId="77777777" w:rsidR="00822207" w:rsidRDefault="0082220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F4BF17" w14:textId="77777777" w:rsidR="00B3419A" w:rsidRDefault="00B3419A">
      <w:r>
        <w:separator/>
      </w:r>
    </w:p>
  </w:footnote>
  <w:footnote w:type="continuationSeparator" w:id="0">
    <w:p w14:paraId="78CA9C6C" w14:textId="77777777" w:rsidR="00B3419A" w:rsidRDefault="00B341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E2C32"/>
    <w:multiLevelType w:val="multilevel"/>
    <w:tmpl w:val="CDEA3064"/>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64C1C86"/>
    <w:multiLevelType w:val="multilevel"/>
    <w:tmpl w:val="C934842E"/>
    <w:lvl w:ilvl="0">
      <w:start w:val="1"/>
      <w:numFmt w:val="decimal"/>
      <w:pStyle w:val="a"/>
      <w:lvlText w:val="%1."/>
      <w:lvlJc w:val="left"/>
      <w:pPr>
        <w:tabs>
          <w:tab w:val="num" w:pos="284"/>
        </w:tabs>
        <w:ind w:left="284" w:hanging="284"/>
      </w:pPr>
    </w:lvl>
    <w:lvl w:ilvl="1">
      <w:start w:val="1"/>
      <w:numFmt w:val="decimal"/>
      <w:lvlText w:val="%1.%2."/>
      <w:lvlJc w:val="left"/>
      <w:pPr>
        <w:tabs>
          <w:tab w:val="num" w:pos="851"/>
        </w:tabs>
        <w:ind w:left="0" w:firstLine="284"/>
      </w:pPr>
    </w:lvl>
    <w:lvl w:ilvl="2">
      <w:start w:val="1"/>
      <w:numFmt w:val="decimal"/>
      <w:lvlText w:val="%1.%2.%3."/>
      <w:lvlJc w:val="left"/>
      <w:pPr>
        <w:tabs>
          <w:tab w:val="num" w:pos="1418"/>
        </w:tabs>
        <w:ind w:left="1418" w:hanging="567"/>
      </w:pPr>
    </w:lvl>
    <w:lvl w:ilvl="3">
      <w:start w:val="1"/>
      <w:numFmt w:val="decimal"/>
      <w:lvlText w:val="%1.%2.%3.%4."/>
      <w:lvlJc w:val="left"/>
      <w:pPr>
        <w:tabs>
          <w:tab w:val="num" w:pos="3240"/>
        </w:tabs>
        <w:ind w:left="3240" w:hanging="720"/>
      </w:pPr>
    </w:lvl>
    <w:lvl w:ilvl="4">
      <w:start w:val="1"/>
      <w:numFmt w:val="decimal"/>
      <w:lvlText w:val="%1.%2.%3.%4.%5."/>
      <w:lvlJc w:val="left"/>
      <w:pPr>
        <w:tabs>
          <w:tab w:val="num" w:pos="4320"/>
        </w:tabs>
        <w:ind w:left="4320" w:hanging="1080"/>
      </w:pPr>
    </w:lvl>
    <w:lvl w:ilvl="5">
      <w:start w:val="1"/>
      <w:numFmt w:val="decimal"/>
      <w:lvlText w:val="%1.%2.%3.%4.%5.%6."/>
      <w:lvlJc w:val="left"/>
      <w:pPr>
        <w:tabs>
          <w:tab w:val="num" w:pos="5040"/>
        </w:tabs>
        <w:ind w:left="5040" w:hanging="1080"/>
      </w:pPr>
    </w:lvl>
    <w:lvl w:ilvl="6">
      <w:start w:val="1"/>
      <w:numFmt w:val="decimal"/>
      <w:lvlText w:val="%1.%2.%3.%4.%5.%6.%7."/>
      <w:lvlJc w:val="left"/>
      <w:pPr>
        <w:tabs>
          <w:tab w:val="num" w:pos="6120"/>
        </w:tabs>
        <w:ind w:left="6120" w:hanging="1440"/>
      </w:pPr>
    </w:lvl>
    <w:lvl w:ilvl="7">
      <w:start w:val="1"/>
      <w:numFmt w:val="decimal"/>
      <w:lvlText w:val="%1.%2.%3.%4.%5.%6.%7.%8."/>
      <w:lvlJc w:val="left"/>
      <w:pPr>
        <w:tabs>
          <w:tab w:val="num" w:pos="6840"/>
        </w:tabs>
        <w:ind w:left="6840" w:hanging="1440"/>
      </w:pPr>
    </w:lvl>
    <w:lvl w:ilvl="8">
      <w:start w:val="1"/>
      <w:numFmt w:val="decimal"/>
      <w:lvlText w:val="%1.%2.%3.%4.%5.%6.%7.%8.%9."/>
      <w:lvlJc w:val="left"/>
      <w:pPr>
        <w:tabs>
          <w:tab w:val="num" w:pos="7920"/>
        </w:tabs>
        <w:ind w:left="7920" w:hanging="1800"/>
      </w:pPr>
    </w:lvl>
  </w:abstractNum>
  <w:abstractNum w:abstractNumId="2">
    <w:nsid w:val="4A074616"/>
    <w:multiLevelType w:val="multilevel"/>
    <w:tmpl w:val="1264C63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D421BA5"/>
    <w:multiLevelType w:val="multilevel"/>
    <w:tmpl w:val="676AA2B6"/>
    <w:lvl w:ilvl="0">
      <w:start w:val="1"/>
      <w:numFmt w:val="bullet"/>
      <w:pStyle w:val="Pointmark"/>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207"/>
    <w:rsid w:val="00030392"/>
    <w:rsid w:val="00040D24"/>
    <w:rsid w:val="000919F1"/>
    <w:rsid w:val="001715D4"/>
    <w:rsid w:val="001C17A2"/>
    <w:rsid w:val="001D0D71"/>
    <w:rsid w:val="001F1111"/>
    <w:rsid w:val="00222BBB"/>
    <w:rsid w:val="00261746"/>
    <w:rsid w:val="002C024D"/>
    <w:rsid w:val="0036668D"/>
    <w:rsid w:val="003C4F54"/>
    <w:rsid w:val="0040144C"/>
    <w:rsid w:val="00477247"/>
    <w:rsid w:val="004B60BB"/>
    <w:rsid w:val="00520B4E"/>
    <w:rsid w:val="00536840"/>
    <w:rsid w:val="005762A1"/>
    <w:rsid w:val="00584659"/>
    <w:rsid w:val="005D6E12"/>
    <w:rsid w:val="006647F9"/>
    <w:rsid w:val="0074725D"/>
    <w:rsid w:val="00822207"/>
    <w:rsid w:val="008252EA"/>
    <w:rsid w:val="00935E8B"/>
    <w:rsid w:val="00954218"/>
    <w:rsid w:val="00A02E9E"/>
    <w:rsid w:val="00A50718"/>
    <w:rsid w:val="00A571C4"/>
    <w:rsid w:val="00AC62C7"/>
    <w:rsid w:val="00B3419A"/>
    <w:rsid w:val="00B54959"/>
    <w:rsid w:val="00C56D6F"/>
    <w:rsid w:val="00C9420D"/>
    <w:rsid w:val="00CF506B"/>
    <w:rsid w:val="00D100F2"/>
    <w:rsid w:val="00D21842"/>
    <w:rsid w:val="00D57AC4"/>
    <w:rsid w:val="00E56179"/>
    <w:rsid w:val="00E9350D"/>
    <w:rsid w:val="00F10828"/>
    <w:rsid w:val="00F163CD"/>
    <w:rsid w:val="00F47E08"/>
    <w:rsid w:val="00FC6DF8"/>
    <w:rsid w:val="00FC72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7576F"/>
</w:settings>
</file>

<file path=word/styles.xml><?xml version="1.0" encoding="utf-8"?>
<w:styles xmlns:w="http://schemas.openxmlformats.org/wordprocessingml/2006/main">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rFonts w:ascii="Times New Roman" w:eastAsia="Times New Roman" w:hAnsi="Times New Roman" w:cs="Times New Roman"/>
      <w:sz w:val="20"/>
      <w:lang w:val="ru-RU" w:bidi="ar-SA"/>
    </w:rPr>
  </w:style>
  <w:style w:type="paragraph" w:styleId="1">
    <w:name w:val="heading 1"/>
    <w:basedOn w:val="a0"/>
    <w:next w:val="a0"/>
    <w:uiPriority w:val="9"/>
    <w:qFormat/>
    <w:pPr>
      <w:keepNext/>
      <w:numPr>
        <w:numId w:val="1"/>
      </w:numPr>
      <w:spacing w:before="120"/>
      <w:jc w:val="center"/>
      <w:outlineLvl w:val="0"/>
    </w:pPr>
    <w:rPr>
      <w:rFonts w:ascii="Arial" w:hAnsi="Arial" w:cs="Arial"/>
      <w:b/>
      <w:bCs/>
      <w:color w:val="000000"/>
    </w:rPr>
  </w:style>
  <w:style w:type="paragraph" w:styleId="2">
    <w:name w:val="heading 2"/>
    <w:basedOn w:val="a0"/>
    <w:next w:val="a0"/>
    <w:uiPriority w:val="9"/>
    <w:semiHidden/>
    <w:unhideWhenUsed/>
    <w:qFormat/>
    <w:pPr>
      <w:keepNext/>
      <w:suppressAutoHyphens w:val="0"/>
      <w:spacing w:before="240" w:after="60"/>
      <w:outlineLvl w:val="1"/>
    </w:pPr>
    <w:rPr>
      <w:rFonts w:ascii="Arial" w:hAnsi="Arial" w:cs="Arial"/>
      <w:b/>
      <w:bCs/>
      <w:i/>
      <w:iCs/>
      <w:sz w:val="28"/>
      <w:szCs w:val="28"/>
    </w:rPr>
  </w:style>
  <w:style w:type="paragraph" w:styleId="3">
    <w:name w:val="heading 3"/>
    <w:basedOn w:val="a0"/>
    <w:next w:val="a0"/>
    <w:uiPriority w:val="9"/>
    <w:semiHidden/>
    <w:unhideWhenUsed/>
    <w:qFormat/>
    <w:pPr>
      <w:keepNext/>
      <w:spacing w:before="240" w:after="60"/>
      <w:outlineLvl w:val="2"/>
    </w:pPr>
    <w:rPr>
      <w:rFonts w:ascii="Cambria" w:hAnsi="Cambria" w:cs="Cambria"/>
      <w:b/>
      <w:bCs/>
      <w:sz w:val="26"/>
      <w:szCs w:val="26"/>
    </w:rPr>
  </w:style>
  <w:style w:type="paragraph" w:styleId="5">
    <w:name w:val="heading 5"/>
    <w:basedOn w:val="a0"/>
    <w:next w:val="a0"/>
    <w:uiPriority w:val="9"/>
    <w:semiHidden/>
    <w:unhideWhenUsed/>
    <w:qFormat/>
    <w:pPr>
      <w:spacing w:before="240" w:after="60"/>
      <w:outlineLvl w:val="4"/>
    </w:pPr>
    <w:rPr>
      <w:rFonts w:ascii="Calibri" w:hAnsi="Calibri" w:cs="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2z0">
    <w:name w:val="WW8Num2z0"/>
    <w:qFormat/>
    <w:rPr>
      <w:rFonts w:ascii="Symbol" w:hAnsi="Symbol" w:cs="Symbol"/>
    </w:rPr>
  </w:style>
  <w:style w:type="character" w:customStyle="1" w:styleId="WW8Num4z0">
    <w:name w:val="WW8Num4z0"/>
    <w:qFormat/>
    <w:rPr>
      <w:sz w:val="22"/>
      <w:szCs w:val="22"/>
    </w:rPr>
  </w:style>
  <w:style w:type="character" w:customStyle="1" w:styleId="WW8Num4z1">
    <w:name w:val="WW8Num4z1"/>
    <w:qFormat/>
    <w:rPr>
      <w:rFonts w:ascii="Symbol" w:hAnsi="Symbol" w:cs="Symbol"/>
    </w:rPr>
  </w:style>
  <w:style w:type="character" w:customStyle="1" w:styleId="WW8Num4z2">
    <w:name w:val="WW8Num4z2"/>
    <w:qFormat/>
  </w:style>
  <w:style w:type="character" w:customStyle="1" w:styleId="WW8Num5z0">
    <w:name w:val="WW8Num5z0"/>
    <w:qFormat/>
  </w:style>
  <w:style w:type="character" w:customStyle="1" w:styleId="WW8Num6z0">
    <w:name w:val="WW8Num6z0"/>
    <w:qFormat/>
    <w:rPr>
      <w:b/>
      <w:sz w:val="22"/>
      <w:szCs w:val="22"/>
    </w:rPr>
  </w:style>
  <w:style w:type="character" w:customStyle="1" w:styleId="WW8Num6z1">
    <w:name w:val="WW8Num6z1"/>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sz w:val="22"/>
      <w:szCs w:val="22"/>
    </w:rPr>
  </w:style>
  <w:style w:type="character" w:customStyle="1" w:styleId="WW8Num9z1">
    <w:name w:val="WW8Num9z1"/>
    <w:qFormat/>
  </w:style>
  <w:style w:type="character" w:customStyle="1" w:styleId="WW8Num10z0">
    <w:name w:val="WW8Num10z0"/>
    <w:qFormat/>
  </w:style>
  <w:style w:type="character" w:customStyle="1" w:styleId="WW8Num10z1">
    <w:name w:val="WW8Num10z1"/>
    <w:qFormat/>
    <w:rPr>
      <w:rFonts w:ascii="Symbol" w:hAnsi="Symbol" w:cs="Symbol"/>
    </w:rPr>
  </w:style>
  <w:style w:type="character" w:customStyle="1" w:styleId="WW8Num11z0">
    <w:name w:val="WW8Num11z0"/>
    <w:qFormat/>
  </w:style>
  <w:style w:type="character" w:customStyle="1" w:styleId="WW8Num13z0">
    <w:name w:val="WW8Num13z0"/>
    <w:qFormat/>
  </w:style>
  <w:style w:type="character" w:customStyle="1" w:styleId="WW8Num14z0">
    <w:name w:val="WW8Num14z0"/>
    <w:qFormat/>
    <w:rPr>
      <w:sz w:val="22"/>
      <w:szCs w:val="22"/>
    </w:rPr>
  </w:style>
  <w:style w:type="character" w:customStyle="1" w:styleId="WW8Num14z1">
    <w:name w:val="WW8Num14z1"/>
    <w:qFormat/>
  </w:style>
  <w:style w:type="character" w:customStyle="1" w:styleId="WW8Num15z0">
    <w:name w:val="WW8Num15z0"/>
    <w:qFormat/>
    <w:rPr>
      <w:color w:val="000000"/>
    </w:rPr>
  </w:style>
  <w:style w:type="character" w:customStyle="1" w:styleId="WW8Num16z0">
    <w:name w:val="WW8Num16z0"/>
    <w:qFormat/>
  </w:style>
  <w:style w:type="character" w:customStyle="1" w:styleId="WW8Num17z0">
    <w:name w:val="WW8Num17z0"/>
    <w:qFormat/>
    <w:rPr>
      <w:b w:val="0"/>
    </w:rPr>
  </w:style>
  <w:style w:type="character" w:customStyle="1" w:styleId="WW8Num18z0">
    <w:name w:val="WW8Num18z0"/>
    <w:qFormat/>
    <w:rPr>
      <w:sz w:val="22"/>
    </w:rPr>
  </w:style>
  <w:style w:type="character" w:customStyle="1" w:styleId="WW8Num18z1">
    <w:name w:val="WW8Num18z1"/>
    <w:qFormat/>
    <w:rPr>
      <w:sz w:val="22"/>
      <w:szCs w:val="22"/>
    </w:rPr>
  </w:style>
  <w:style w:type="character" w:customStyle="1" w:styleId="WW8Num18z2">
    <w:name w:val="WW8Num18z2"/>
    <w:qFormat/>
  </w:style>
  <w:style w:type="character" w:customStyle="1" w:styleId="WW8Num19z0">
    <w:name w:val="WW8Num19z0"/>
    <w:qFormat/>
    <w:rPr>
      <w:b w:val="0"/>
      <w:sz w:val="22"/>
      <w:szCs w:val="22"/>
    </w:rPr>
  </w:style>
  <w:style w:type="character" w:customStyle="1" w:styleId="WW8Num20z0">
    <w:name w:val="WW8Num20z0"/>
    <w:qFormat/>
    <w:rPr>
      <w:b w:val="0"/>
    </w:rPr>
  </w:style>
  <w:style w:type="character" w:customStyle="1" w:styleId="WW8Num20z1">
    <w:name w:val="WW8Num20z1"/>
    <w:qFormat/>
    <w:rPr>
      <w:sz w:val="22"/>
      <w:szCs w:val="22"/>
    </w:rPr>
  </w:style>
  <w:style w:type="character" w:customStyle="1" w:styleId="WW8Num21z0">
    <w:name w:val="WW8Num21z0"/>
    <w:qFormat/>
    <w:rPr>
      <w:sz w:val="23"/>
      <w:szCs w:val="23"/>
    </w:rPr>
  </w:style>
  <w:style w:type="character" w:customStyle="1" w:styleId="WW8Num21z1">
    <w:name w:val="WW8Num21z1"/>
    <w:qFormat/>
  </w:style>
  <w:style w:type="character" w:customStyle="1" w:styleId="WW8Num22z0">
    <w:name w:val="WW8Num22z0"/>
    <w:qFormat/>
    <w:rPr>
      <w:sz w:val="22"/>
      <w:szCs w:val="22"/>
    </w:rPr>
  </w:style>
  <w:style w:type="character" w:customStyle="1" w:styleId="WW8Num23z0">
    <w:name w:val="WW8Num23z0"/>
    <w:qFormat/>
  </w:style>
  <w:style w:type="character" w:customStyle="1" w:styleId="WW8Num24z0">
    <w:name w:val="WW8Num24z0"/>
    <w:qFormat/>
    <w:rPr>
      <w:sz w:val="22"/>
      <w:szCs w:val="22"/>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9z0">
    <w:name w:val="WW8Num29z0"/>
    <w:qFormat/>
    <w:rPr>
      <w:b w:val="0"/>
      <w:sz w:val="22"/>
      <w:szCs w:val="22"/>
    </w:rPr>
  </w:style>
  <w:style w:type="character" w:customStyle="1" w:styleId="WW8Num29z1">
    <w:name w:val="WW8Num29z1"/>
    <w:qFormat/>
  </w:style>
  <w:style w:type="character" w:customStyle="1" w:styleId="WW8Num30z1">
    <w:name w:val="WW8Num30z1"/>
    <w:qFormat/>
    <w:rPr>
      <w:rFonts w:ascii="Symbol" w:hAnsi="Symbol" w:cs="Symbol"/>
    </w:rPr>
  </w:style>
  <w:style w:type="character" w:customStyle="1" w:styleId="WW8Num31z0">
    <w:name w:val="WW8Num31z0"/>
    <w:qFormat/>
  </w:style>
  <w:style w:type="character" w:customStyle="1" w:styleId="WW8Num32z0">
    <w:name w:val="WW8Num32z0"/>
    <w:qFormat/>
    <w:rPr>
      <w:b/>
    </w:rPr>
  </w:style>
  <w:style w:type="character" w:customStyle="1" w:styleId="WW8Num32z1">
    <w:name w:val="WW8Num32z1"/>
    <w:qFormat/>
  </w:style>
  <w:style w:type="character" w:customStyle="1" w:styleId="WW8Num33z0">
    <w:name w:val="WW8Num33z0"/>
    <w:qFormat/>
    <w:rPr>
      <w:b w:val="0"/>
      <w:sz w:val="22"/>
      <w:szCs w:val="22"/>
    </w:rPr>
  </w:style>
  <w:style w:type="character" w:customStyle="1" w:styleId="WW8Num33z1">
    <w:name w:val="WW8Num33z1"/>
    <w:qFormat/>
  </w:style>
  <w:style w:type="character" w:customStyle="1" w:styleId="WW8Num34z0">
    <w:name w:val="WW8Num34z0"/>
    <w:qFormat/>
  </w:style>
  <w:style w:type="character" w:customStyle="1" w:styleId="WW8Num35z0">
    <w:name w:val="WW8Num35z0"/>
    <w:qFormat/>
    <w:rPr>
      <w:sz w:val="22"/>
      <w:szCs w:val="22"/>
    </w:rPr>
  </w:style>
  <w:style w:type="character" w:customStyle="1" w:styleId="WW8Num35z1">
    <w:name w:val="WW8Num35z1"/>
    <w:qFormat/>
    <w:rPr>
      <w:rFonts w:ascii="Symbol" w:hAnsi="Symbol" w:cs="Symbol"/>
    </w:rPr>
  </w:style>
  <w:style w:type="character" w:customStyle="1" w:styleId="WW8Num36z0">
    <w:name w:val="WW8Num36z0"/>
    <w:qFormat/>
    <w:rPr>
      <w:b/>
    </w:rPr>
  </w:style>
  <w:style w:type="character" w:customStyle="1" w:styleId="WW8Num36z1">
    <w:name w:val="WW8Num36z1"/>
    <w:qFormat/>
  </w:style>
  <w:style w:type="character" w:customStyle="1" w:styleId="WW8Num37z0">
    <w:name w:val="WW8Num37z0"/>
    <w:qFormat/>
  </w:style>
  <w:style w:type="character" w:customStyle="1" w:styleId="WW8Num38z0">
    <w:name w:val="WW8Num38z0"/>
    <w:qFormat/>
  </w:style>
  <w:style w:type="character" w:customStyle="1" w:styleId="WW8Num39z0">
    <w:name w:val="WW8Num39z0"/>
    <w:qFormat/>
  </w:style>
  <w:style w:type="character" w:customStyle="1" w:styleId="WW8Num40z0">
    <w:name w:val="WW8Num40z0"/>
    <w:qFormat/>
    <w:rPr>
      <w:b/>
      <w:sz w:val="22"/>
      <w:szCs w:val="22"/>
    </w:rPr>
  </w:style>
  <w:style w:type="character" w:customStyle="1" w:styleId="WW8Num41z0">
    <w:name w:val="WW8Num41z0"/>
    <w:qFormat/>
    <w:rPr>
      <w:sz w:val="22"/>
      <w:szCs w:val="22"/>
    </w:rPr>
  </w:style>
  <w:style w:type="character" w:customStyle="1" w:styleId="WW8Num42z0">
    <w:name w:val="WW8Num42z0"/>
    <w:qFormat/>
  </w:style>
  <w:style w:type="character" w:customStyle="1" w:styleId="WW8Num42z1">
    <w:name w:val="WW8Num42z1"/>
    <w:qFormat/>
    <w:rPr>
      <w:rFonts w:ascii="Symbol" w:hAnsi="Symbol" w:cs="Symbol"/>
    </w:rPr>
  </w:style>
  <w:style w:type="character" w:customStyle="1" w:styleId="WW8Num43z0">
    <w:name w:val="WW8Num43z0"/>
    <w:qFormat/>
  </w:style>
  <w:style w:type="character" w:customStyle="1" w:styleId="WW8Num44z0">
    <w:name w:val="WW8Num44z0"/>
    <w:qFormat/>
    <w:rPr>
      <w:b w:val="0"/>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20">
    <w:name w:val="Основной шрифт абзаца2"/>
    <w:qFormat/>
  </w:style>
  <w:style w:type="character" w:customStyle="1" w:styleId="WW8Num1z0">
    <w:name w:val="WW8Num1z0"/>
    <w:qFormat/>
    <w:rPr>
      <w:rFonts w:ascii="Symbol" w:hAnsi="Symbol" w:cs="Symbol"/>
    </w:rPr>
  </w:style>
  <w:style w:type="character" w:customStyle="1" w:styleId="10">
    <w:name w:val="Основной шрифт абзаца1"/>
    <w:qFormat/>
  </w:style>
  <w:style w:type="character" w:styleId="a4">
    <w:name w:val="page number"/>
    <w:basedOn w:val="10"/>
  </w:style>
  <w:style w:type="character" w:styleId="a5">
    <w:name w:val="Hyperlink"/>
    <w:rPr>
      <w:color w:val="0000FF"/>
      <w:u w:val="single"/>
    </w:rPr>
  </w:style>
  <w:style w:type="character" w:customStyle="1" w:styleId="21">
    <w:name w:val="Основной текст с отступом 2 Знак"/>
    <w:qFormat/>
    <w:rPr>
      <w:sz w:val="24"/>
      <w:szCs w:val="24"/>
      <w:lang w:eastAsia="zh-CN"/>
    </w:rPr>
  </w:style>
  <w:style w:type="character" w:customStyle="1" w:styleId="a6">
    <w:name w:val="Нижний колонтитул Знак"/>
    <w:qFormat/>
    <w:rPr>
      <w:sz w:val="24"/>
      <w:szCs w:val="24"/>
      <w:lang w:eastAsia="zh-CN"/>
    </w:rPr>
  </w:style>
  <w:style w:type="character" w:customStyle="1" w:styleId="a7">
    <w:name w:val="Основной текст Знак"/>
    <w:qFormat/>
    <w:rPr>
      <w:sz w:val="24"/>
      <w:szCs w:val="24"/>
      <w:lang w:eastAsia="zh-CN"/>
    </w:rPr>
  </w:style>
  <w:style w:type="character" w:customStyle="1" w:styleId="a8">
    <w:name w:val="Верхний колонтитул Знак"/>
    <w:qFormat/>
    <w:rPr>
      <w:sz w:val="24"/>
      <w:szCs w:val="24"/>
      <w:lang w:eastAsia="zh-CN"/>
    </w:rPr>
  </w:style>
  <w:style w:type="character" w:customStyle="1" w:styleId="a9">
    <w:name w:val="Абзац списка Знак"/>
    <w:qFormat/>
    <w:rPr>
      <w:sz w:val="24"/>
      <w:szCs w:val="24"/>
      <w:lang w:val="kk-KZ" w:eastAsia="zh-CN"/>
    </w:rPr>
  </w:style>
  <w:style w:type="character" w:customStyle="1" w:styleId="30">
    <w:name w:val="Заголовок 3 Знак"/>
    <w:qFormat/>
    <w:rPr>
      <w:rFonts w:ascii="Cambria" w:hAnsi="Cambria" w:cs="Cambria"/>
      <w:b/>
      <w:bCs/>
      <w:sz w:val="26"/>
      <w:szCs w:val="26"/>
      <w:lang w:eastAsia="zh-CN"/>
    </w:rPr>
  </w:style>
  <w:style w:type="character" w:customStyle="1" w:styleId="50">
    <w:name w:val="Заголовок 5 Знак"/>
    <w:qFormat/>
    <w:rPr>
      <w:rFonts w:ascii="Calibri" w:hAnsi="Calibri" w:cs="Calibri"/>
      <w:b/>
      <w:bCs/>
      <w:i/>
      <w:iCs/>
      <w:sz w:val="26"/>
      <w:szCs w:val="26"/>
      <w:lang w:eastAsia="zh-CN"/>
    </w:rPr>
  </w:style>
  <w:style w:type="character" w:customStyle="1" w:styleId="22">
    <w:name w:val="Основной текст 2 Знак"/>
    <w:qFormat/>
    <w:rPr>
      <w:sz w:val="24"/>
      <w:szCs w:val="24"/>
      <w:lang w:eastAsia="zh-CN"/>
    </w:rPr>
  </w:style>
  <w:style w:type="character" w:customStyle="1" w:styleId="31">
    <w:name w:val="Основной текст 3 Знак"/>
    <w:qFormat/>
    <w:rPr>
      <w:sz w:val="16"/>
      <w:szCs w:val="16"/>
      <w:lang w:eastAsia="zh-CN"/>
    </w:rPr>
  </w:style>
  <w:style w:type="character" w:customStyle="1" w:styleId="Bodytext">
    <w:name w:val="Body text_"/>
    <w:qFormat/>
    <w:rPr>
      <w:sz w:val="23"/>
      <w:szCs w:val="23"/>
      <w:shd w:val="clear" w:color="auto" w:fill="FFFFFF"/>
    </w:rPr>
  </w:style>
  <w:style w:type="character" w:customStyle="1" w:styleId="BodytextCenturyGothic">
    <w:name w:val="Body text + Century Gothic"/>
    <w:qFormat/>
    <w:rPr>
      <w:rFonts w:ascii="Century Gothic" w:hAnsi="Century Gothic" w:cs="Century Gothic"/>
      <w:b/>
      <w:bCs/>
      <w:sz w:val="18"/>
      <w:szCs w:val="18"/>
      <w:shd w:val="clear" w:color="auto" w:fill="FFFFFF"/>
    </w:rPr>
  </w:style>
  <w:style w:type="character" w:customStyle="1" w:styleId="23">
    <w:name w:val="Заголовок 2 Знак"/>
    <w:qFormat/>
    <w:rPr>
      <w:rFonts w:ascii="Arial" w:hAnsi="Arial" w:cs="Arial"/>
      <w:b/>
      <w:bCs/>
      <w:i/>
      <w:iCs/>
      <w:sz w:val="28"/>
      <w:szCs w:val="28"/>
    </w:rPr>
  </w:style>
  <w:style w:type="character" w:customStyle="1" w:styleId="11">
    <w:name w:val="Заголовок 1 Знак"/>
    <w:qFormat/>
    <w:rPr>
      <w:rFonts w:ascii="Arial" w:hAnsi="Arial" w:cs="Arial"/>
      <w:b/>
      <w:bCs/>
      <w:color w:val="000000"/>
      <w:sz w:val="24"/>
      <w:szCs w:val="24"/>
      <w:lang w:eastAsia="zh-CN"/>
    </w:rPr>
  </w:style>
  <w:style w:type="character" w:customStyle="1" w:styleId="aa">
    <w:name w:val="Основной текст с отступом Знак"/>
    <w:qFormat/>
    <w:rPr>
      <w:sz w:val="24"/>
      <w:szCs w:val="24"/>
      <w:lang w:eastAsia="zh-CN"/>
    </w:rPr>
  </w:style>
  <w:style w:type="character" w:customStyle="1" w:styleId="ab">
    <w:name w:val="Название Знак"/>
    <w:qFormat/>
    <w:rPr>
      <w:b/>
      <w:sz w:val="28"/>
    </w:rPr>
  </w:style>
  <w:style w:type="character" w:customStyle="1" w:styleId="32">
    <w:name w:val="Основной текст с отступом 3 Знак"/>
    <w:qFormat/>
    <w:rPr>
      <w:sz w:val="24"/>
    </w:rPr>
  </w:style>
  <w:style w:type="character" w:customStyle="1" w:styleId="ac">
    <w:name w:val="Текст Знак"/>
    <w:qFormat/>
    <w:rPr>
      <w:rFonts w:ascii="Courier New" w:hAnsi="Courier New" w:cs="Courier New"/>
    </w:rPr>
  </w:style>
  <w:style w:type="character" w:customStyle="1" w:styleId="ad">
    <w:name w:val="Текст выноски Знак"/>
    <w:qFormat/>
    <w:rPr>
      <w:rFonts w:ascii="Tahoma" w:hAnsi="Tahoma" w:cs="Tahoma"/>
      <w:sz w:val="16"/>
      <w:szCs w:val="16"/>
      <w:lang w:eastAsia="zh-CN"/>
    </w:rPr>
  </w:style>
  <w:style w:type="character" w:customStyle="1" w:styleId="ae">
    <w:name w:val="Схема документа Знак"/>
    <w:qFormat/>
    <w:rPr>
      <w:rFonts w:ascii="Tahoma" w:hAnsi="Tahoma" w:cs="Tahoma"/>
      <w:shd w:val="clear" w:color="auto" w:fill="000080"/>
    </w:rPr>
  </w:style>
  <w:style w:type="character" w:styleId="af">
    <w:name w:val="annotation reference"/>
    <w:qFormat/>
    <w:rPr>
      <w:sz w:val="16"/>
      <w:szCs w:val="16"/>
    </w:rPr>
  </w:style>
  <w:style w:type="character" w:customStyle="1" w:styleId="af0">
    <w:name w:val="Текст примечания Знак"/>
    <w:basedOn w:val="a1"/>
    <w:qFormat/>
  </w:style>
  <w:style w:type="character" w:customStyle="1" w:styleId="af1">
    <w:name w:val="Тема примечания Знак"/>
    <w:qFormat/>
    <w:rPr>
      <w:b/>
      <w:bCs/>
    </w:rPr>
  </w:style>
  <w:style w:type="character" w:customStyle="1" w:styleId="s1">
    <w:name w:val="s1"/>
    <w:qFormat/>
    <w:rPr>
      <w:rFonts w:ascii="Times New Roman" w:hAnsi="Times New Roman" w:cs="Times New Roman"/>
      <w:b/>
      <w:bCs/>
      <w:i w:val="0"/>
      <w:iCs w:val="0"/>
      <w:strike w:val="0"/>
      <w:dstrike w:val="0"/>
      <w:color w:val="000000"/>
      <w:sz w:val="28"/>
      <w:szCs w:val="28"/>
      <w:u w:val="none"/>
    </w:rPr>
  </w:style>
  <w:style w:type="character" w:customStyle="1" w:styleId="A20">
    <w:name w:val="A2"/>
    <w:qFormat/>
    <w:rPr>
      <w:rFonts w:ascii="Arial" w:hAnsi="Arial" w:cs="Arial"/>
      <w:b/>
      <w:bCs/>
      <w:color w:val="000000"/>
    </w:rPr>
  </w:style>
  <w:style w:type="character" w:customStyle="1" w:styleId="s0">
    <w:name w:val="s0"/>
    <w:qFormat/>
    <w:rPr>
      <w:rFonts w:ascii="Times New Roman" w:hAnsi="Times New Roman" w:cs="Times New Roman"/>
      <w:b w:val="0"/>
      <w:bCs w:val="0"/>
      <w:i w:val="0"/>
      <w:iCs w:val="0"/>
      <w:strike w:val="0"/>
      <w:dstrike w:val="0"/>
      <w:color w:val="000000"/>
      <w:spacing w:val="-5"/>
      <w:sz w:val="36"/>
      <w:szCs w:val="36"/>
      <w:u w:val="none"/>
    </w:rPr>
  </w:style>
  <w:style w:type="character" w:customStyle="1" w:styleId="FontStyle12">
    <w:name w:val="Font Style12"/>
    <w:qFormat/>
    <w:rPr>
      <w:rFonts w:ascii="Times New Roman" w:hAnsi="Times New Roman" w:cs="Times New Roman"/>
      <w:sz w:val="22"/>
      <w:szCs w:val="22"/>
    </w:rPr>
  </w:style>
  <w:style w:type="character" w:customStyle="1" w:styleId="apple-style-span">
    <w:name w:val="apple-style-span"/>
    <w:qFormat/>
  </w:style>
  <w:style w:type="character" w:customStyle="1" w:styleId="2Exact">
    <w:name w:val="Основной текст (2) Exact"/>
    <w:qFormat/>
    <w:rPr>
      <w:rFonts w:ascii="Times New Roman" w:eastAsia="Times New Roman" w:hAnsi="Times New Roman" w:cs="Times New Roman"/>
      <w:b w:val="0"/>
      <w:bCs w:val="0"/>
      <w:i w:val="0"/>
      <w:iCs w:val="0"/>
      <w:caps w:val="0"/>
      <w:smallCaps w:val="0"/>
      <w:strike w:val="0"/>
      <w:dstrike w:val="0"/>
      <w:color w:val="21242F"/>
      <w:spacing w:val="0"/>
      <w:w w:val="100"/>
      <w:position w:val="0"/>
      <w:sz w:val="24"/>
      <w:szCs w:val="24"/>
      <w:u w:val="none"/>
      <w:shd w:val="clear" w:color="auto" w:fill="FFFFFF"/>
      <w:vertAlign w:val="baseline"/>
      <w:lang w:val="ru-RU" w:bidi="ru-RU"/>
    </w:rPr>
  </w:style>
  <w:style w:type="character" w:customStyle="1" w:styleId="supplieruraddressru">
    <w:name w:val="supplier_ur_address_ru"/>
    <w:qFormat/>
  </w:style>
  <w:style w:type="character" w:customStyle="1" w:styleId="supplieriikru">
    <w:name w:val="supplier_iik_ru"/>
    <w:qFormat/>
  </w:style>
  <w:style w:type="character" w:customStyle="1" w:styleId="HTML">
    <w:name w:val="Стандартный HTML Знак"/>
    <w:qFormat/>
    <w:rPr>
      <w:rFonts w:ascii="Courier New" w:hAnsi="Courier New" w:cs="Courier New"/>
    </w:rPr>
  </w:style>
  <w:style w:type="character" w:styleId="af2">
    <w:name w:val="Strong"/>
    <w:qFormat/>
    <w:rPr>
      <w:b/>
      <w:bCs/>
    </w:rPr>
  </w:style>
  <w:style w:type="character" w:customStyle="1" w:styleId="y2iqfc">
    <w:name w:val="y2iqfc"/>
    <w:qFormat/>
  </w:style>
  <w:style w:type="character" w:customStyle="1" w:styleId="Bodytext2NotBold">
    <w:name w:val="Body text (2) + Not Bold"/>
    <w:qFormat/>
    <w:rPr>
      <w:rFonts w:ascii="Times New Roman" w:hAnsi="Times New Roman" w:cs="Times New Roman"/>
      <w:b/>
      <w:bCs/>
      <w:sz w:val="23"/>
      <w:szCs w:val="23"/>
      <w:shd w:val="clear" w:color="auto" w:fill="FFFFFF"/>
    </w:rPr>
  </w:style>
  <w:style w:type="character" w:customStyle="1" w:styleId="Bodytext2">
    <w:name w:val="Body text (2)_"/>
    <w:qFormat/>
    <w:rPr>
      <w:b/>
      <w:bCs/>
      <w:sz w:val="23"/>
      <w:szCs w:val="23"/>
      <w:shd w:val="clear" w:color="auto" w:fill="FFFFFF"/>
    </w:rPr>
  </w:style>
  <w:style w:type="character" w:customStyle="1" w:styleId="12">
    <w:name w:val="Неразрешенное упоминание1"/>
    <w:qFormat/>
    <w:rPr>
      <w:color w:val="605E5C"/>
      <w:shd w:val="clear" w:color="auto" w:fill="E1DFDD"/>
    </w:rPr>
  </w:style>
  <w:style w:type="character" w:customStyle="1" w:styleId="ypks7kbdpwfgdykd3qb9">
    <w:name w:val="ypks7kbdpwfgdykd3qb9"/>
    <w:qFormat/>
  </w:style>
  <w:style w:type="character" w:customStyle="1" w:styleId="24">
    <w:name w:val="Неразрешенное упоминание2"/>
    <w:qFormat/>
    <w:rPr>
      <w:color w:val="605E5C"/>
      <w:shd w:val="clear" w:color="auto" w:fill="E1DFDD"/>
    </w:rPr>
  </w:style>
  <w:style w:type="paragraph" w:customStyle="1" w:styleId="Heading">
    <w:name w:val="Heading"/>
    <w:basedOn w:val="a0"/>
    <w:next w:val="af3"/>
    <w:qFormat/>
    <w:pPr>
      <w:keepNext/>
      <w:spacing w:before="240" w:after="120"/>
    </w:pPr>
    <w:rPr>
      <w:rFonts w:ascii="Arial" w:eastAsia="Lucida Sans Unicode" w:hAnsi="Arial" w:cs="Tahoma"/>
      <w:sz w:val="28"/>
      <w:szCs w:val="28"/>
    </w:rPr>
  </w:style>
  <w:style w:type="paragraph" w:styleId="af3">
    <w:name w:val="Body Text"/>
    <w:basedOn w:val="a0"/>
    <w:pPr>
      <w:spacing w:after="120"/>
    </w:pPr>
  </w:style>
  <w:style w:type="paragraph" w:styleId="af4">
    <w:name w:val="List"/>
    <w:basedOn w:val="af3"/>
    <w:rPr>
      <w:rFonts w:cs="Tahoma"/>
    </w:rPr>
  </w:style>
  <w:style w:type="paragraph" w:styleId="af5">
    <w:name w:val="caption"/>
    <w:basedOn w:val="a0"/>
    <w:qFormat/>
    <w:pPr>
      <w:suppressLineNumbers/>
      <w:spacing w:before="120" w:after="120"/>
    </w:pPr>
    <w:rPr>
      <w:rFonts w:cs="Mangal"/>
      <w:i/>
      <w:iCs/>
      <w:sz w:val="28"/>
    </w:rPr>
  </w:style>
  <w:style w:type="paragraph" w:customStyle="1" w:styleId="Index">
    <w:name w:val="Index"/>
    <w:basedOn w:val="a0"/>
    <w:qFormat/>
    <w:pPr>
      <w:suppressLineNumbers/>
    </w:pPr>
    <w:rPr>
      <w:rFonts w:cs="Lohit Devanagari"/>
    </w:rPr>
  </w:style>
  <w:style w:type="paragraph" w:customStyle="1" w:styleId="25">
    <w:name w:val="Указатель2"/>
    <w:basedOn w:val="a0"/>
    <w:qFormat/>
    <w:pPr>
      <w:suppressLineNumbers/>
    </w:pPr>
    <w:rPr>
      <w:rFonts w:cs="Mangal"/>
    </w:rPr>
  </w:style>
  <w:style w:type="paragraph" w:customStyle="1" w:styleId="13">
    <w:name w:val="Название1"/>
    <w:basedOn w:val="a0"/>
    <w:qFormat/>
    <w:pPr>
      <w:suppressLineNumbers/>
      <w:spacing w:before="120" w:after="120"/>
    </w:pPr>
    <w:rPr>
      <w:rFonts w:cs="Tahoma"/>
      <w:i/>
      <w:iCs/>
      <w:sz w:val="24"/>
    </w:rPr>
  </w:style>
  <w:style w:type="paragraph" w:customStyle="1" w:styleId="14">
    <w:name w:val="Указатель1"/>
    <w:basedOn w:val="a0"/>
    <w:qFormat/>
    <w:pPr>
      <w:suppressLineNumbers/>
    </w:pPr>
    <w:rPr>
      <w:rFonts w:cs="Tahoma"/>
    </w:rPr>
  </w:style>
  <w:style w:type="paragraph" w:customStyle="1" w:styleId="15">
    <w:name w:val="Обычный (веб)1"/>
    <w:basedOn w:val="a0"/>
    <w:qFormat/>
    <w:pPr>
      <w:autoSpaceDE w:val="0"/>
      <w:spacing w:before="100" w:after="100"/>
    </w:pPr>
    <w:rPr>
      <w:color w:val="000000"/>
      <w:szCs w:val="20"/>
    </w:rPr>
  </w:style>
  <w:style w:type="paragraph" w:customStyle="1" w:styleId="HeaderandFooter">
    <w:name w:val="Header and Footer"/>
    <w:basedOn w:val="a0"/>
    <w:qFormat/>
    <w:pPr>
      <w:suppressLineNumbers/>
      <w:tabs>
        <w:tab w:val="center" w:pos="4819"/>
        <w:tab w:val="right" w:pos="9638"/>
      </w:tabs>
    </w:pPr>
  </w:style>
  <w:style w:type="paragraph" w:styleId="af6">
    <w:name w:val="footer"/>
    <w:basedOn w:val="a0"/>
    <w:pPr>
      <w:tabs>
        <w:tab w:val="center" w:pos="4153"/>
        <w:tab w:val="right" w:pos="8306"/>
      </w:tabs>
      <w:autoSpaceDE w:val="0"/>
    </w:pPr>
  </w:style>
  <w:style w:type="paragraph" w:styleId="af7">
    <w:name w:val="Body Text Indent"/>
    <w:basedOn w:val="a0"/>
    <w:pPr>
      <w:spacing w:after="120"/>
      <w:ind w:left="283"/>
    </w:pPr>
  </w:style>
  <w:style w:type="paragraph" w:customStyle="1" w:styleId="af8">
    <w:name w:val="Подпункт спецификации"/>
    <w:basedOn w:val="af7"/>
    <w:qFormat/>
    <w:pPr>
      <w:autoSpaceDE w:val="0"/>
      <w:spacing w:after="60"/>
      <w:ind w:left="0"/>
      <w:jc w:val="both"/>
    </w:pPr>
    <w:rPr>
      <w:rFonts w:ascii="Arial" w:hAnsi="Arial" w:cs="Arial"/>
      <w:color w:val="000000"/>
      <w:szCs w:val="20"/>
    </w:rPr>
  </w:style>
  <w:style w:type="paragraph" w:customStyle="1" w:styleId="a">
    <w:name w:val="Пункт спецификации"/>
    <w:basedOn w:val="a0"/>
    <w:qFormat/>
    <w:pPr>
      <w:numPr>
        <w:numId w:val="3"/>
      </w:numPr>
      <w:autoSpaceDE w:val="0"/>
      <w:spacing w:before="120" w:after="120"/>
      <w:jc w:val="both"/>
    </w:pPr>
    <w:rPr>
      <w:rFonts w:ascii="Arial" w:hAnsi="Arial" w:cs="Arial"/>
      <w:b/>
      <w:szCs w:val="20"/>
    </w:rPr>
  </w:style>
  <w:style w:type="paragraph" w:customStyle="1" w:styleId="af9">
    <w:name w:val="Текст таб"/>
    <w:basedOn w:val="a0"/>
    <w:qFormat/>
    <w:pPr>
      <w:tabs>
        <w:tab w:val="left" w:pos="9000"/>
      </w:tabs>
      <w:autoSpaceDE w:val="0"/>
      <w:spacing w:before="60"/>
      <w:ind w:left="851"/>
      <w:jc w:val="both"/>
    </w:pPr>
    <w:rPr>
      <w:rFonts w:ascii="Arial" w:hAnsi="Arial" w:cs="Arial"/>
      <w:szCs w:val="20"/>
    </w:rPr>
  </w:style>
  <w:style w:type="paragraph" w:customStyle="1" w:styleId="Pointmark">
    <w:name w:val="Point (mark)"/>
    <w:qFormat/>
    <w:pPr>
      <w:numPr>
        <w:numId w:val="2"/>
      </w:numPr>
      <w:tabs>
        <w:tab w:val="left" w:pos="1260"/>
      </w:tabs>
      <w:spacing w:before="120"/>
      <w:ind w:left="1260" w:firstLine="0"/>
      <w:jc w:val="both"/>
    </w:pPr>
    <w:rPr>
      <w:rFonts w:ascii="Arial" w:eastAsia="Arial" w:hAnsi="Arial" w:cs="Arial"/>
      <w:sz w:val="20"/>
      <w:szCs w:val="20"/>
      <w:lang w:val="ru-RU" w:bidi="ar-SA"/>
    </w:rPr>
  </w:style>
  <w:style w:type="paragraph" w:customStyle="1" w:styleId="16">
    <w:name w:val="Подпункт спецификации 1"/>
    <w:basedOn w:val="af8"/>
    <w:qFormat/>
    <w:pPr>
      <w:tabs>
        <w:tab w:val="num" w:pos="284"/>
        <w:tab w:val="left" w:pos="851"/>
      </w:tabs>
      <w:spacing w:before="120" w:after="0"/>
      <w:ind w:left="851" w:hanging="851"/>
    </w:pPr>
  </w:style>
  <w:style w:type="paragraph" w:customStyle="1" w:styleId="120">
    <w:name w:val="Стиль Пункт спецификации + Перед:  12 пт"/>
    <w:basedOn w:val="a"/>
    <w:qFormat/>
    <w:pPr>
      <w:keepNext/>
      <w:tabs>
        <w:tab w:val="left" w:pos="851"/>
      </w:tabs>
      <w:spacing w:before="240" w:after="0"/>
      <w:ind w:left="851" w:hanging="851"/>
    </w:pPr>
    <w:rPr>
      <w:rFonts w:cs="Times New Roman"/>
      <w:bCs/>
    </w:rPr>
  </w:style>
  <w:style w:type="paragraph" w:customStyle="1" w:styleId="1200">
    <w:name w:val="Стиль Подпункт спецификации + Перед:  12 пт После:  0 пт"/>
    <w:basedOn w:val="af8"/>
    <w:qFormat/>
    <w:pPr>
      <w:spacing w:before="120" w:after="0"/>
    </w:pPr>
    <w:rPr>
      <w:rFonts w:cs="Times New Roman"/>
    </w:rPr>
  </w:style>
  <w:style w:type="paragraph" w:styleId="afa">
    <w:name w:val="Balloon Text"/>
    <w:basedOn w:val="a0"/>
    <w:qFormat/>
    <w:rPr>
      <w:rFonts w:ascii="Tahoma" w:hAnsi="Tahoma" w:cs="Tahoma"/>
      <w:sz w:val="16"/>
      <w:szCs w:val="16"/>
    </w:rPr>
  </w:style>
  <w:style w:type="paragraph" w:customStyle="1" w:styleId="afb">
    <w:name w:val="Содержимое таблицы"/>
    <w:basedOn w:val="a0"/>
    <w:qFormat/>
    <w:pPr>
      <w:suppressLineNumbers/>
    </w:pPr>
  </w:style>
  <w:style w:type="paragraph" w:customStyle="1" w:styleId="afc">
    <w:name w:val="Заголовок таблицы"/>
    <w:basedOn w:val="afb"/>
    <w:qFormat/>
    <w:pPr>
      <w:jc w:val="center"/>
    </w:pPr>
    <w:rPr>
      <w:b/>
      <w:bCs/>
    </w:rPr>
  </w:style>
  <w:style w:type="paragraph" w:styleId="afd">
    <w:name w:val="header"/>
    <w:basedOn w:val="a0"/>
    <w:pPr>
      <w:suppressLineNumbers/>
      <w:tabs>
        <w:tab w:val="center" w:pos="4819"/>
        <w:tab w:val="right" w:pos="9638"/>
      </w:tabs>
    </w:pPr>
  </w:style>
  <w:style w:type="paragraph" w:customStyle="1" w:styleId="210">
    <w:name w:val="заголовок 21"/>
    <w:basedOn w:val="a0"/>
    <w:next w:val="a0"/>
    <w:qFormat/>
    <w:pPr>
      <w:keepNext/>
      <w:autoSpaceDE w:val="0"/>
      <w:ind w:hanging="567"/>
    </w:pPr>
    <w:rPr>
      <w:rFonts w:ascii="Arial" w:hAnsi="Arial" w:cs="Arial"/>
      <w:b/>
      <w:bCs/>
      <w:sz w:val="22"/>
      <w:szCs w:val="22"/>
    </w:rPr>
  </w:style>
  <w:style w:type="paragraph" w:styleId="afe">
    <w:name w:val="List Paragraph"/>
    <w:basedOn w:val="a0"/>
    <w:qFormat/>
    <w:pPr>
      <w:ind w:left="720"/>
    </w:pPr>
    <w:rPr>
      <w:lang w:val="kk-KZ"/>
    </w:rPr>
  </w:style>
  <w:style w:type="paragraph" w:customStyle="1" w:styleId="aff">
    <w:name w:val="Знак"/>
    <w:basedOn w:val="a0"/>
    <w:qFormat/>
    <w:pPr>
      <w:suppressAutoHyphens w:val="0"/>
      <w:spacing w:after="160" w:line="240" w:lineRule="exact"/>
    </w:pPr>
    <w:rPr>
      <w:rFonts w:eastAsia="SimSun;宋体"/>
      <w:sz w:val="28"/>
      <w:lang w:val="en-US"/>
    </w:rPr>
  </w:style>
  <w:style w:type="paragraph" w:styleId="26">
    <w:name w:val="Body Text Indent 2"/>
    <w:basedOn w:val="a0"/>
    <w:qFormat/>
    <w:pPr>
      <w:widowControl w:val="0"/>
      <w:suppressAutoHyphens w:val="0"/>
      <w:spacing w:line="259" w:lineRule="auto"/>
      <w:ind w:firstLine="700"/>
      <w:jc w:val="both"/>
    </w:pPr>
    <w:rPr>
      <w:szCs w:val="20"/>
    </w:rPr>
  </w:style>
  <w:style w:type="paragraph" w:customStyle="1" w:styleId="Default">
    <w:name w:val="Default"/>
    <w:qFormat/>
    <w:pPr>
      <w:autoSpaceDE w:val="0"/>
    </w:pPr>
    <w:rPr>
      <w:rFonts w:ascii="Arial" w:eastAsia="Times New Roman" w:hAnsi="Arial" w:cs="Arial"/>
      <w:color w:val="000000"/>
      <w:lang w:val="ru-RU" w:bidi="ar-SA"/>
    </w:rPr>
  </w:style>
  <w:style w:type="paragraph" w:customStyle="1" w:styleId="Headcenter">
    <w:name w:val="Head center"/>
    <w:qFormat/>
    <w:pPr>
      <w:spacing w:before="840" w:after="480"/>
      <w:jc w:val="center"/>
    </w:pPr>
    <w:rPr>
      <w:rFonts w:ascii="Arial" w:eastAsia="Times New Roman" w:hAnsi="Arial" w:cs="Arial"/>
      <w:b/>
      <w:bCs/>
      <w:sz w:val="20"/>
      <w:szCs w:val="20"/>
      <w:lang w:val="ru-RU" w:bidi="ar-SA"/>
    </w:rPr>
  </w:style>
  <w:style w:type="paragraph" w:styleId="27">
    <w:name w:val="Body Text 2"/>
    <w:basedOn w:val="a0"/>
    <w:qFormat/>
    <w:pPr>
      <w:spacing w:after="120" w:line="480" w:lineRule="auto"/>
    </w:pPr>
  </w:style>
  <w:style w:type="paragraph" w:styleId="33">
    <w:name w:val="Body Text 3"/>
    <w:basedOn w:val="a0"/>
    <w:qFormat/>
    <w:pPr>
      <w:spacing w:after="120"/>
    </w:pPr>
    <w:rPr>
      <w:sz w:val="16"/>
      <w:szCs w:val="16"/>
    </w:rPr>
  </w:style>
  <w:style w:type="paragraph" w:customStyle="1" w:styleId="Bodytext1">
    <w:name w:val="Body text1"/>
    <w:basedOn w:val="a0"/>
    <w:qFormat/>
    <w:pPr>
      <w:widowControl w:val="0"/>
      <w:shd w:val="clear" w:color="auto" w:fill="FFFFFF"/>
      <w:suppressAutoHyphens w:val="0"/>
      <w:spacing w:line="274" w:lineRule="exact"/>
      <w:jc w:val="both"/>
    </w:pPr>
    <w:rPr>
      <w:sz w:val="23"/>
      <w:szCs w:val="23"/>
    </w:rPr>
  </w:style>
  <w:style w:type="paragraph" w:customStyle="1" w:styleId="17">
    <w:name w:val="Обычный1"/>
    <w:qFormat/>
    <w:pPr>
      <w:textAlignment w:val="baseline"/>
    </w:pPr>
    <w:rPr>
      <w:rFonts w:ascii="Times New Roman" w:eastAsia="Times New Roman" w:hAnsi="Times New Roman" w:cs="Times New Roman"/>
      <w:lang w:val="ru-RU" w:bidi="ar-SA"/>
    </w:rPr>
  </w:style>
  <w:style w:type="paragraph" w:customStyle="1" w:styleId="28">
    <w:name w:val="Название2"/>
    <w:basedOn w:val="a0"/>
    <w:qFormat/>
    <w:pPr>
      <w:suppressAutoHyphens w:val="0"/>
      <w:jc w:val="center"/>
    </w:pPr>
    <w:rPr>
      <w:b/>
      <w:sz w:val="28"/>
      <w:szCs w:val="20"/>
    </w:rPr>
  </w:style>
  <w:style w:type="paragraph" w:styleId="34">
    <w:name w:val="Body Text Indent 3"/>
    <w:basedOn w:val="a0"/>
    <w:qFormat/>
    <w:pPr>
      <w:suppressAutoHyphens w:val="0"/>
      <w:ind w:firstLine="709"/>
      <w:jc w:val="both"/>
    </w:pPr>
    <w:rPr>
      <w:szCs w:val="20"/>
    </w:rPr>
  </w:style>
  <w:style w:type="paragraph" w:styleId="aff0">
    <w:name w:val="Plain Text"/>
    <w:basedOn w:val="a0"/>
    <w:qFormat/>
    <w:pPr>
      <w:suppressAutoHyphens w:val="0"/>
    </w:pPr>
    <w:rPr>
      <w:rFonts w:ascii="Courier New" w:hAnsi="Courier New" w:cs="Courier New"/>
      <w:szCs w:val="20"/>
    </w:rPr>
  </w:style>
  <w:style w:type="paragraph" w:styleId="aff1">
    <w:name w:val="Document Map"/>
    <w:basedOn w:val="a0"/>
    <w:qFormat/>
    <w:pPr>
      <w:shd w:val="clear" w:color="auto" w:fill="000080"/>
      <w:suppressAutoHyphens w:val="0"/>
    </w:pPr>
    <w:rPr>
      <w:rFonts w:ascii="Tahoma" w:hAnsi="Tahoma" w:cs="Tahoma"/>
      <w:szCs w:val="20"/>
    </w:rPr>
  </w:style>
  <w:style w:type="paragraph" w:customStyle="1" w:styleId="18">
    <w:name w:val="Знак Знак1 Знак Знак Знак Знак Знак Знак Знак"/>
    <w:basedOn w:val="a0"/>
    <w:qFormat/>
    <w:pPr>
      <w:suppressAutoHyphens w:val="0"/>
      <w:spacing w:after="160" w:line="240" w:lineRule="exact"/>
    </w:pPr>
    <w:rPr>
      <w:rFonts w:eastAsia="SimSun;宋体"/>
      <w:b/>
      <w:bCs/>
      <w:sz w:val="28"/>
      <w:szCs w:val="28"/>
      <w:lang w:val="en-US"/>
    </w:rPr>
  </w:style>
  <w:style w:type="paragraph" w:styleId="aff2">
    <w:name w:val="annotation text"/>
    <w:basedOn w:val="a0"/>
    <w:qFormat/>
    <w:pPr>
      <w:suppressAutoHyphens w:val="0"/>
    </w:pPr>
    <w:rPr>
      <w:szCs w:val="20"/>
    </w:rPr>
  </w:style>
  <w:style w:type="paragraph" w:styleId="aff3">
    <w:name w:val="annotation subject"/>
    <w:basedOn w:val="aff2"/>
    <w:next w:val="aff2"/>
    <w:qFormat/>
    <w:rPr>
      <w:b/>
      <w:bCs/>
    </w:rPr>
  </w:style>
  <w:style w:type="paragraph" w:styleId="aff4">
    <w:name w:val="No Spacing"/>
    <w:qFormat/>
    <w:rPr>
      <w:rFonts w:ascii="Times New Roman" w:eastAsia="Times New Roman" w:hAnsi="Times New Roman" w:cs="Times New Roman"/>
      <w:sz w:val="20"/>
      <w:szCs w:val="20"/>
      <w:lang w:val="ru-RU" w:bidi="ar-SA"/>
    </w:rPr>
  </w:style>
  <w:style w:type="paragraph" w:customStyle="1" w:styleId="normal2">
    <w:name w:val="normal2"/>
    <w:basedOn w:val="a0"/>
    <w:qFormat/>
    <w:pPr>
      <w:suppressAutoHyphens w:val="0"/>
      <w:spacing w:before="280" w:after="280"/>
    </w:pPr>
  </w:style>
  <w:style w:type="paragraph" w:customStyle="1" w:styleId="Text">
    <w:name w:val="Text"/>
    <w:basedOn w:val="a0"/>
    <w:qFormat/>
    <w:pPr>
      <w:suppressAutoHyphens w:val="0"/>
      <w:spacing w:after="240"/>
    </w:pPr>
    <w:rPr>
      <w:szCs w:val="20"/>
      <w:lang w:val="en-US"/>
    </w:rPr>
  </w:style>
  <w:style w:type="paragraph" w:styleId="aff5">
    <w:name w:val="Revision"/>
    <w:qFormat/>
    <w:rPr>
      <w:rFonts w:ascii="Times New Roman" w:eastAsia="Times New Roman" w:hAnsi="Times New Roman" w:cs="Times New Roman"/>
      <w:sz w:val="20"/>
      <w:szCs w:val="20"/>
      <w:lang w:val="ru-RU" w:bidi="ar-SA"/>
    </w:rPr>
  </w:style>
  <w:style w:type="paragraph" w:styleId="HTML0">
    <w:name w:val="HTML Preformatted"/>
    <w:basedOn w:val="a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Cs w:val="20"/>
    </w:rPr>
  </w:style>
  <w:style w:type="paragraph" w:customStyle="1" w:styleId="TableParagraph">
    <w:name w:val="Table Paragraph"/>
    <w:basedOn w:val="a0"/>
    <w:qFormat/>
    <w:pPr>
      <w:widowControl w:val="0"/>
      <w:suppressAutoHyphens w:val="0"/>
      <w:autoSpaceDE w:val="0"/>
      <w:ind w:left="107"/>
      <w:jc w:val="both"/>
    </w:pPr>
    <w:rPr>
      <w:sz w:val="22"/>
      <w:szCs w:val="22"/>
    </w:rPr>
  </w:style>
  <w:style w:type="paragraph" w:customStyle="1" w:styleId="Bodytext21">
    <w:name w:val="Body text (2)1"/>
    <w:basedOn w:val="a0"/>
    <w:qFormat/>
    <w:pPr>
      <w:widowControl w:val="0"/>
      <w:shd w:val="clear" w:color="auto" w:fill="FFFFFF"/>
      <w:suppressAutoHyphens w:val="0"/>
      <w:spacing w:line="278" w:lineRule="exact"/>
      <w:jc w:val="center"/>
    </w:pPr>
    <w:rPr>
      <w:b/>
      <w:bCs/>
      <w:sz w:val="23"/>
      <w:szCs w:val="23"/>
    </w:rPr>
  </w:style>
  <w:style w:type="paragraph" w:customStyle="1" w:styleId="19">
    <w:name w:val="Стиль1"/>
    <w:basedOn w:val="a0"/>
    <w:qFormat/>
    <w:rPr>
      <w:szCs w:val="20"/>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0"/>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rFonts w:ascii="Times New Roman" w:eastAsia="Times New Roman" w:hAnsi="Times New Roman" w:cs="Times New Roman"/>
      <w:sz w:val="20"/>
      <w:lang w:val="ru-RU" w:bidi="ar-SA"/>
    </w:rPr>
  </w:style>
  <w:style w:type="paragraph" w:styleId="1">
    <w:name w:val="heading 1"/>
    <w:basedOn w:val="a0"/>
    <w:next w:val="a0"/>
    <w:uiPriority w:val="9"/>
    <w:qFormat/>
    <w:pPr>
      <w:keepNext/>
      <w:numPr>
        <w:numId w:val="1"/>
      </w:numPr>
      <w:spacing w:before="120"/>
      <w:jc w:val="center"/>
      <w:outlineLvl w:val="0"/>
    </w:pPr>
    <w:rPr>
      <w:rFonts w:ascii="Arial" w:hAnsi="Arial" w:cs="Arial"/>
      <w:b/>
      <w:bCs/>
      <w:color w:val="000000"/>
    </w:rPr>
  </w:style>
  <w:style w:type="paragraph" w:styleId="2">
    <w:name w:val="heading 2"/>
    <w:basedOn w:val="a0"/>
    <w:next w:val="a0"/>
    <w:uiPriority w:val="9"/>
    <w:semiHidden/>
    <w:unhideWhenUsed/>
    <w:qFormat/>
    <w:pPr>
      <w:keepNext/>
      <w:suppressAutoHyphens w:val="0"/>
      <w:spacing w:before="240" w:after="60"/>
      <w:outlineLvl w:val="1"/>
    </w:pPr>
    <w:rPr>
      <w:rFonts w:ascii="Arial" w:hAnsi="Arial" w:cs="Arial"/>
      <w:b/>
      <w:bCs/>
      <w:i/>
      <w:iCs/>
      <w:sz w:val="28"/>
      <w:szCs w:val="28"/>
    </w:rPr>
  </w:style>
  <w:style w:type="paragraph" w:styleId="3">
    <w:name w:val="heading 3"/>
    <w:basedOn w:val="a0"/>
    <w:next w:val="a0"/>
    <w:uiPriority w:val="9"/>
    <w:semiHidden/>
    <w:unhideWhenUsed/>
    <w:qFormat/>
    <w:pPr>
      <w:keepNext/>
      <w:spacing w:before="240" w:after="60"/>
      <w:outlineLvl w:val="2"/>
    </w:pPr>
    <w:rPr>
      <w:rFonts w:ascii="Cambria" w:hAnsi="Cambria" w:cs="Cambria"/>
      <w:b/>
      <w:bCs/>
      <w:sz w:val="26"/>
      <w:szCs w:val="26"/>
    </w:rPr>
  </w:style>
  <w:style w:type="paragraph" w:styleId="5">
    <w:name w:val="heading 5"/>
    <w:basedOn w:val="a0"/>
    <w:next w:val="a0"/>
    <w:uiPriority w:val="9"/>
    <w:semiHidden/>
    <w:unhideWhenUsed/>
    <w:qFormat/>
    <w:pPr>
      <w:spacing w:before="240" w:after="60"/>
      <w:outlineLvl w:val="4"/>
    </w:pPr>
    <w:rPr>
      <w:rFonts w:ascii="Calibri" w:hAnsi="Calibri" w:cs="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2z0">
    <w:name w:val="WW8Num2z0"/>
    <w:qFormat/>
    <w:rPr>
      <w:rFonts w:ascii="Symbol" w:hAnsi="Symbol" w:cs="Symbol"/>
    </w:rPr>
  </w:style>
  <w:style w:type="character" w:customStyle="1" w:styleId="WW8Num4z0">
    <w:name w:val="WW8Num4z0"/>
    <w:qFormat/>
    <w:rPr>
      <w:sz w:val="22"/>
      <w:szCs w:val="22"/>
    </w:rPr>
  </w:style>
  <w:style w:type="character" w:customStyle="1" w:styleId="WW8Num4z1">
    <w:name w:val="WW8Num4z1"/>
    <w:qFormat/>
    <w:rPr>
      <w:rFonts w:ascii="Symbol" w:hAnsi="Symbol" w:cs="Symbol"/>
    </w:rPr>
  </w:style>
  <w:style w:type="character" w:customStyle="1" w:styleId="WW8Num4z2">
    <w:name w:val="WW8Num4z2"/>
    <w:qFormat/>
  </w:style>
  <w:style w:type="character" w:customStyle="1" w:styleId="WW8Num5z0">
    <w:name w:val="WW8Num5z0"/>
    <w:qFormat/>
  </w:style>
  <w:style w:type="character" w:customStyle="1" w:styleId="WW8Num6z0">
    <w:name w:val="WW8Num6z0"/>
    <w:qFormat/>
    <w:rPr>
      <w:b/>
      <w:sz w:val="22"/>
      <w:szCs w:val="22"/>
    </w:rPr>
  </w:style>
  <w:style w:type="character" w:customStyle="1" w:styleId="WW8Num6z1">
    <w:name w:val="WW8Num6z1"/>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sz w:val="22"/>
      <w:szCs w:val="22"/>
    </w:rPr>
  </w:style>
  <w:style w:type="character" w:customStyle="1" w:styleId="WW8Num9z1">
    <w:name w:val="WW8Num9z1"/>
    <w:qFormat/>
  </w:style>
  <w:style w:type="character" w:customStyle="1" w:styleId="WW8Num10z0">
    <w:name w:val="WW8Num10z0"/>
    <w:qFormat/>
  </w:style>
  <w:style w:type="character" w:customStyle="1" w:styleId="WW8Num10z1">
    <w:name w:val="WW8Num10z1"/>
    <w:qFormat/>
    <w:rPr>
      <w:rFonts w:ascii="Symbol" w:hAnsi="Symbol" w:cs="Symbol"/>
    </w:rPr>
  </w:style>
  <w:style w:type="character" w:customStyle="1" w:styleId="WW8Num11z0">
    <w:name w:val="WW8Num11z0"/>
    <w:qFormat/>
  </w:style>
  <w:style w:type="character" w:customStyle="1" w:styleId="WW8Num13z0">
    <w:name w:val="WW8Num13z0"/>
    <w:qFormat/>
  </w:style>
  <w:style w:type="character" w:customStyle="1" w:styleId="WW8Num14z0">
    <w:name w:val="WW8Num14z0"/>
    <w:qFormat/>
    <w:rPr>
      <w:sz w:val="22"/>
      <w:szCs w:val="22"/>
    </w:rPr>
  </w:style>
  <w:style w:type="character" w:customStyle="1" w:styleId="WW8Num14z1">
    <w:name w:val="WW8Num14z1"/>
    <w:qFormat/>
  </w:style>
  <w:style w:type="character" w:customStyle="1" w:styleId="WW8Num15z0">
    <w:name w:val="WW8Num15z0"/>
    <w:qFormat/>
    <w:rPr>
      <w:color w:val="000000"/>
    </w:rPr>
  </w:style>
  <w:style w:type="character" w:customStyle="1" w:styleId="WW8Num16z0">
    <w:name w:val="WW8Num16z0"/>
    <w:qFormat/>
  </w:style>
  <w:style w:type="character" w:customStyle="1" w:styleId="WW8Num17z0">
    <w:name w:val="WW8Num17z0"/>
    <w:qFormat/>
    <w:rPr>
      <w:b w:val="0"/>
    </w:rPr>
  </w:style>
  <w:style w:type="character" w:customStyle="1" w:styleId="WW8Num18z0">
    <w:name w:val="WW8Num18z0"/>
    <w:qFormat/>
    <w:rPr>
      <w:sz w:val="22"/>
    </w:rPr>
  </w:style>
  <w:style w:type="character" w:customStyle="1" w:styleId="WW8Num18z1">
    <w:name w:val="WW8Num18z1"/>
    <w:qFormat/>
    <w:rPr>
      <w:sz w:val="22"/>
      <w:szCs w:val="22"/>
    </w:rPr>
  </w:style>
  <w:style w:type="character" w:customStyle="1" w:styleId="WW8Num18z2">
    <w:name w:val="WW8Num18z2"/>
    <w:qFormat/>
  </w:style>
  <w:style w:type="character" w:customStyle="1" w:styleId="WW8Num19z0">
    <w:name w:val="WW8Num19z0"/>
    <w:qFormat/>
    <w:rPr>
      <w:b w:val="0"/>
      <w:sz w:val="22"/>
      <w:szCs w:val="22"/>
    </w:rPr>
  </w:style>
  <w:style w:type="character" w:customStyle="1" w:styleId="WW8Num20z0">
    <w:name w:val="WW8Num20z0"/>
    <w:qFormat/>
    <w:rPr>
      <w:b w:val="0"/>
    </w:rPr>
  </w:style>
  <w:style w:type="character" w:customStyle="1" w:styleId="WW8Num20z1">
    <w:name w:val="WW8Num20z1"/>
    <w:qFormat/>
    <w:rPr>
      <w:sz w:val="22"/>
      <w:szCs w:val="22"/>
    </w:rPr>
  </w:style>
  <w:style w:type="character" w:customStyle="1" w:styleId="WW8Num21z0">
    <w:name w:val="WW8Num21z0"/>
    <w:qFormat/>
    <w:rPr>
      <w:sz w:val="23"/>
      <w:szCs w:val="23"/>
    </w:rPr>
  </w:style>
  <w:style w:type="character" w:customStyle="1" w:styleId="WW8Num21z1">
    <w:name w:val="WW8Num21z1"/>
    <w:qFormat/>
  </w:style>
  <w:style w:type="character" w:customStyle="1" w:styleId="WW8Num22z0">
    <w:name w:val="WW8Num22z0"/>
    <w:qFormat/>
    <w:rPr>
      <w:sz w:val="22"/>
      <w:szCs w:val="22"/>
    </w:rPr>
  </w:style>
  <w:style w:type="character" w:customStyle="1" w:styleId="WW8Num23z0">
    <w:name w:val="WW8Num23z0"/>
    <w:qFormat/>
  </w:style>
  <w:style w:type="character" w:customStyle="1" w:styleId="WW8Num24z0">
    <w:name w:val="WW8Num24z0"/>
    <w:qFormat/>
    <w:rPr>
      <w:sz w:val="22"/>
      <w:szCs w:val="22"/>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9z0">
    <w:name w:val="WW8Num29z0"/>
    <w:qFormat/>
    <w:rPr>
      <w:b w:val="0"/>
      <w:sz w:val="22"/>
      <w:szCs w:val="22"/>
    </w:rPr>
  </w:style>
  <w:style w:type="character" w:customStyle="1" w:styleId="WW8Num29z1">
    <w:name w:val="WW8Num29z1"/>
    <w:qFormat/>
  </w:style>
  <w:style w:type="character" w:customStyle="1" w:styleId="WW8Num30z1">
    <w:name w:val="WW8Num30z1"/>
    <w:qFormat/>
    <w:rPr>
      <w:rFonts w:ascii="Symbol" w:hAnsi="Symbol" w:cs="Symbol"/>
    </w:rPr>
  </w:style>
  <w:style w:type="character" w:customStyle="1" w:styleId="WW8Num31z0">
    <w:name w:val="WW8Num31z0"/>
    <w:qFormat/>
  </w:style>
  <w:style w:type="character" w:customStyle="1" w:styleId="WW8Num32z0">
    <w:name w:val="WW8Num32z0"/>
    <w:qFormat/>
    <w:rPr>
      <w:b/>
    </w:rPr>
  </w:style>
  <w:style w:type="character" w:customStyle="1" w:styleId="WW8Num32z1">
    <w:name w:val="WW8Num32z1"/>
    <w:qFormat/>
  </w:style>
  <w:style w:type="character" w:customStyle="1" w:styleId="WW8Num33z0">
    <w:name w:val="WW8Num33z0"/>
    <w:qFormat/>
    <w:rPr>
      <w:b w:val="0"/>
      <w:sz w:val="22"/>
      <w:szCs w:val="22"/>
    </w:rPr>
  </w:style>
  <w:style w:type="character" w:customStyle="1" w:styleId="WW8Num33z1">
    <w:name w:val="WW8Num33z1"/>
    <w:qFormat/>
  </w:style>
  <w:style w:type="character" w:customStyle="1" w:styleId="WW8Num34z0">
    <w:name w:val="WW8Num34z0"/>
    <w:qFormat/>
  </w:style>
  <w:style w:type="character" w:customStyle="1" w:styleId="WW8Num35z0">
    <w:name w:val="WW8Num35z0"/>
    <w:qFormat/>
    <w:rPr>
      <w:sz w:val="22"/>
      <w:szCs w:val="22"/>
    </w:rPr>
  </w:style>
  <w:style w:type="character" w:customStyle="1" w:styleId="WW8Num35z1">
    <w:name w:val="WW8Num35z1"/>
    <w:qFormat/>
    <w:rPr>
      <w:rFonts w:ascii="Symbol" w:hAnsi="Symbol" w:cs="Symbol"/>
    </w:rPr>
  </w:style>
  <w:style w:type="character" w:customStyle="1" w:styleId="WW8Num36z0">
    <w:name w:val="WW8Num36z0"/>
    <w:qFormat/>
    <w:rPr>
      <w:b/>
    </w:rPr>
  </w:style>
  <w:style w:type="character" w:customStyle="1" w:styleId="WW8Num36z1">
    <w:name w:val="WW8Num36z1"/>
    <w:qFormat/>
  </w:style>
  <w:style w:type="character" w:customStyle="1" w:styleId="WW8Num37z0">
    <w:name w:val="WW8Num37z0"/>
    <w:qFormat/>
  </w:style>
  <w:style w:type="character" w:customStyle="1" w:styleId="WW8Num38z0">
    <w:name w:val="WW8Num38z0"/>
    <w:qFormat/>
  </w:style>
  <w:style w:type="character" w:customStyle="1" w:styleId="WW8Num39z0">
    <w:name w:val="WW8Num39z0"/>
    <w:qFormat/>
  </w:style>
  <w:style w:type="character" w:customStyle="1" w:styleId="WW8Num40z0">
    <w:name w:val="WW8Num40z0"/>
    <w:qFormat/>
    <w:rPr>
      <w:b/>
      <w:sz w:val="22"/>
      <w:szCs w:val="22"/>
    </w:rPr>
  </w:style>
  <w:style w:type="character" w:customStyle="1" w:styleId="WW8Num41z0">
    <w:name w:val="WW8Num41z0"/>
    <w:qFormat/>
    <w:rPr>
      <w:sz w:val="22"/>
      <w:szCs w:val="22"/>
    </w:rPr>
  </w:style>
  <w:style w:type="character" w:customStyle="1" w:styleId="WW8Num42z0">
    <w:name w:val="WW8Num42z0"/>
    <w:qFormat/>
  </w:style>
  <w:style w:type="character" w:customStyle="1" w:styleId="WW8Num42z1">
    <w:name w:val="WW8Num42z1"/>
    <w:qFormat/>
    <w:rPr>
      <w:rFonts w:ascii="Symbol" w:hAnsi="Symbol" w:cs="Symbol"/>
    </w:rPr>
  </w:style>
  <w:style w:type="character" w:customStyle="1" w:styleId="WW8Num43z0">
    <w:name w:val="WW8Num43z0"/>
    <w:qFormat/>
  </w:style>
  <w:style w:type="character" w:customStyle="1" w:styleId="WW8Num44z0">
    <w:name w:val="WW8Num44z0"/>
    <w:qFormat/>
    <w:rPr>
      <w:b w:val="0"/>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20">
    <w:name w:val="Основной шрифт абзаца2"/>
    <w:qFormat/>
  </w:style>
  <w:style w:type="character" w:customStyle="1" w:styleId="WW8Num1z0">
    <w:name w:val="WW8Num1z0"/>
    <w:qFormat/>
    <w:rPr>
      <w:rFonts w:ascii="Symbol" w:hAnsi="Symbol" w:cs="Symbol"/>
    </w:rPr>
  </w:style>
  <w:style w:type="character" w:customStyle="1" w:styleId="10">
    <w:name w:val="Основной шрифт абзаца1"/>
    <w:qFormat/>
  </w:style>
  <w:style w:type="character" w:styleId="a4">
    <w:name w:val="page number"/>
    <w:basedOn w:val="10"/>
  </w:style>
  <w:style w:type="character" w:styleId="a5">
    <w:name w:val="Hyperlink"/>
    <w:rPr>
      <w:color w:val="0000FF"/>
      <w:u w:val="single"/>
    </w:rPr>
  </w:style>
  <w:style w:type="character" w:customStyle="1" w:styleId="21">
    <w:name w:val="Основной текст с отступом 2 Знак"/>
    <w:qFormat/>
    <w:rPr>
      <w:sz w:val="24"/>
      <w:szCs w:val="24"/>
      <w:lang w:eastAsia="zh-CN"/>
    </w:rPr>
  </w:style>
  <w:style w:type="character" w:customStyle="1" w:styleId="a6">
    <w:name w:val="Нижний колонтитул Знак"/>
    <w:qFormat/>
    <w:rPr>
      <w:sz w:val="24"/>
      <w:szCs w:val="24"/>
      <w:lang w:eastAsia="zh-CN"/>
    </w:rPr>
  </w:style>
  <w:style w:type="character" w:customStyle="1" w:styleId="a7">
    <w:name w:val="Основной текст Знак"/>
    <w:qFormat/>
    <w:rPr>
      <w:sz w:val="24"/>
      <w:szCs w:val="24"/>
      <w:lang w:eastAsia="zh-CN"/>
    </w:rPr>
  </w:style>
  <w:style w:type="character" w:customStyle="1" w:styleId="a8">
    <w:name w:val="Верхний колонтитул Знак"/>
    <w:qFormat/>
    <w:rPr>
      <w:sz w:val="24"/>
      <w:szCs w:val="24"/>
      <w:lang w:eastAsia="zh-CN"/>
    </w:rPr>
  </w:style>
  <w:style w:type="character" w:customStyle="1" w:styleId="a9">
    <w:name w:val="Абзац списка Знак"/>
    <w:qFormat/>
    <w:rPr>
      <w:sz w:val="24"/>
      <w:szCs w:val="24"/>
      <w:lang w:val="kk-KZ" w:eastAsia="zh-CN"/>
    </w:rPr>
  </w:style>
  <w:style w:type="character" w:customStyle="1" w:styleId="30">
    <w:name w:val="Заголовок 3 Знак"/>
    <w:qFormat/>
    <w:rPr>
      <w:rFonts w:ascii="Cambria" w:hAnsi="Cambria" w:cs="Cambria"/>
      <w:b/>
      <w:bCs/>
      <w:sz w:val="26"/>
      <w:szCs w:val="26"/>
      <w:lang w:eastAsia="zh-CN"/>
    </w:rPr>
  </w:style>
  <w:style w:type="character" w:customStyle="1" w:styleId="50">
    <w:name w:val="Заголовок 5 Знак"/>
    <w:qFormat/>
    <w:rPr>
      <w:rFonts w:ascii="Calibri" w:hAnsi="Calibri" w:cs="Calibri"/>
      <w:b/>
      <w:bCs/>
      <w:i/>
      <w:iCs/>
      <w:sz w:val="26"/>
      <w:szCs w:val="26"/>
      <w:lang w:eastAsia="zh-CN"/>
    </w:rPr>
  </w:style>
  <w:style w:type="character" w:customStyle="1" w:styleId="22">
    <w:name w:val="Основной текст 2 Знак"/>
    <w:qFormat/>
    <w:rPr>
      <w:sz w:val="24"/>
      <w:szCs w:val="24"/>
      <w:lang w:eastAsia="zh-CN"/>
    </w:rPr>
  </w:style>
  <w:style w:type="character" w:customStyle="1" w:styleId="31">
    <w:name w:val="Основной текст 3 Знак"/>
    <w:qFormat/>
    <w:rPr>
      <w:sz w:val="16"/>
      <w:szCs w:val="16"/>
      <w:lang w:eastAsia="zh-CN"/>
    </w:rPr>
  </w:style>
  <w:style w:type="character" w:customStyle="1" w:styleId="Bodytext">
    <w:name w:val="Body text_"/>
    <w:qFormat/>
    <w:rPr>
      <w:sz w:val="23"/>
      <w:szCs w:val="23"/>
      <w:shd w:val="clear" w:color="auto" w:fill="FFFFFF"/>
    </w:rPr>
  </w:style>
  <w:style w:type="character" w:customStyle="1" w:styleId="BodytextCenturyGothic">
    <w:name w:val="Body text + Century Gothic"/>
    <w:qFormat/>
    <w:rPr>
      <w:rFonts w:ascii="Century Gothic" w:hAnsi="Century Gothic" w:cs="Century Gothic"/>
      <w:b/>
      <w:bCs/>
      <w:sz w:val="18"/>
      <w:szCs w:val="18"/>
      <w:shd w:val="clear" w:color="auto" w:fill="FFFFFF"/>
    </w:rPr>
  </w:style>
  <w:style w:type="character" w:customStyle="1" w:styleId="23">
    <w:name w:val="Заголовок 2 Знак"/>
    <w:qFormat/>
    <w:rPr>
      <w:rFonts w:ascii="Arial" w:hAnsi="Arial" w:cs="Arial"/>
      <w:b/>
      <w:bCs/>
      <w:i/>
      <w:iCs/>
      <w:sz w:val="28"/>
      <w:szCs w:val="28"/>
    </w:rPr>
  </w:style>
  <w:style w:type="character" w:customStyle="1" w:styleId="11">
    <w:name w:val="Заголовок 1 Знак"/>
    <w:qFormat/>
    <w:rPr>
      <w:rFonts w:ascii="Arial" w:hAnsi="Arial" w:cs="Arial"/>
      <w:b/>
      <w:bCs/>
      <w:color w:val="000000"/>
      <w:sz w:val="24"/>
      <w:szCs w:val="24"/>
      <w:lang w:eastAsia="zh-CN"/>
    </w:rPr>
  </w:style>
  <w:style w:type="character" w:customStyle="1" w:styleId="aa">
    <w:name w:val="Основной текст с отступом Знак"/>
    <w:qFormat/>
    <w:rPr>
      <w:sz w:val="24"/>
      <w:szCs w:val="24"/>
      <w:lang w:eastAsia="zh-CN"/>
    </w:rPr>
  </w:style>
  <w:style w:type="character" w:customStyle="1" w:styleId="ab">
    <w:name w:val="Название Знак"/>
    <w:qFormat/>
    <w:rPr>
      <w:b/>
      <w:sz w:val="28"/>
    </w:rPr>
  </w:style>
  <w:style w:type="character" w:customStyle="1" w:styleId="32">
    <w:name w:val="Основной текст с отступом 3 Знак"/>
    <w:qFormat/>
    <w:rPr>
      <w:sz w:val="24"/>
    </w:rPr>
  </w:style>
  <w:style w:type="character" w:customStyle="1" w:styleId="ac">
    <w:name w:val="Текст Знак"/>
    <w:qFormat/>
    <w:rPr>
      <w:rFonts w:ascii="Courier New" w:hAnsi="Courier New" w:cs="Courier New"/>
    </w:rPr>
  </w:style>
  <w:style w:type="character" w:customStyle="1" w:styleId="ad">
    <w:name w:val="Текст выноски Знак"/>
    <w:qFormat/>
    <w:rPr>
      <w:rFonts w:ascii="Tahoma" w:hAnsi="Tahoma" w:cs="Tahoma"/>
      <w:sz w:val="16"/>
      <w:szCs w:val="16"/>
      <w:lang w:eastAsia="zh-CN"/>
    </w:rPr>
  </w:style>
  <w:style w:type="character" w:customStyle="1" w:styleId="ae">
    <w:name w:val="Схема документа Знак"/>
    <w:qFormat/>
    <w:rPr>
      <w:rFonts w:ascii="Tahoma" w:hAnsi="Tahoma" w:cs="Tahoma"/>
      <w:shd w:val="clear" w:color="auto" w:fill="000080"/>
    </w:rPr>
  </w:style>
  <w:style w:type="character" w:styleId="af">
    <w:name w:val="annotation reference"/>
    <w:qFormat/>
    <w:rPr>
      <w:sz w:val="16"/>
      <w:szCs w:val="16"/>
    </w:rPr>
  </w:style>
  <w:style w:type="character" w:customStyle="1" w:styleId="af0">
    <w:name w:val="Текст примечания Знак"/>
    <w:basedOn w:val="a1"/>
    <w:qFormat/>
  </w:style>
  <w:style w:type="character" w:customStyle="1" w:styleId="af1">
    <w:name w:val="Тема примечания Знак"/>
    <w:qFormat/>
    <w:rPr>
      <w:b/>
      <w:bCs/>
    </w:rPr>
  </w:style>
  <w:style w:type="character" w:customStyle="1" w:styleId="s1">
    <w:name w:val="s1"/>
    <w:qFormat/>
    <w:rPr>
      <w:rFonts w:ascii="Times New Roman" w:hAnsi="Times New Roman" w:cs="Times New Roman"/>
      <w:b/>
      <w:bCs/>
      <w:i w:val="0"/>
      <w:iCs w:val="0"/>
      <w:strike w:val="0"/>
      <w:dstrike w:val="0"/>
      <w:color w:val="000000"/>
      <w:sz w:val="28"/>
      <w:szCs w:val="28"/>
      <w:u w:val="none"/>
    </w:rPr>
  </w:style>
  <w:style w:type="character" w:customStyle="1" w:styleId="A20">
    <w:name w:val="A2"/>
    <w:qFormat/>
    <w:rPr>
      <w:rFonts w:ascii="Arial" w:hAnsi="Arial" w:cs="Arial"/>
      <w:b/>
      <w:bCs/>
      <w:color w:val="000000"/>
    </w:rPr>
  </w:style>
  <w:style w:type="character" w:customStyle="1" w:styleId="s0">
    <w:name w:val="s0"/>
    <w:qFormat/>
    <w:rPr>
      <w:rFonts w:ascii="Times New Roman" w:hAnsi="Times New Roman" w:cs="Times New Roman"/>
      <w:b w:val="0"/>
      <w:bCs w:val="0"/>
      <w:i w:val="0"/>
      <w:iCs w:val="0"/>
      <w:strike w:val="0"/>
      <w:dstrike w:val="0"/>
      <w:color w:val="000000"/>
      <w:spacing w:val="-5"/>
      <w:sz w:val="36"/>
      <w:szCs w:val="36"/>
      <w:u w:val="none"/>
    </w:rPr>
  </w:style>
  <w:style w:type="character" w:customStyle="1" w:styleId="FontStyle12">
    <w:name w:val="Font Style12"/>
    <w:qFormat/>
    <w:rPr>
      <w:rFonts w:ascii="Times New Roman" w:hAnsi="Times New Roman" w:cs="Times New Roman"/>
      <w:sz w:val="22"/>
      <w:szCs w:val="22"/>
    </w:rPr>
  </w:style>
  <w:style w:type="character" w:customStyle="1" w:styleId="apple-style-span">
    <w:name w:val="apple-style-span"/>
    <w:qFormat/>
  </w:style>
  <w:style w:type="character" w:customStyle="1" w:styleId="2Exact">
    <w:name w:val="Основной текст (2) Exact"/>
    <w:qFormat/>
    <w:rPr>
      <w:rFonts w:ascii="Times New Roman" w:eastAsia="Times New Roman" w:hAnsi="Times New Roman" w:cs="Times New Roman"/>
      <w:b w:val="0"/>
      <w:bCs w:val="0"/>
      <w:i w:val="0"/>
      <w:iCs w:val="0"/>
      <w:caps w:val="0"/>
      <w:smallCaps w:val="0"/>
      <w:strike w:val="0"/>
      <w:dstrike w:val="0"/>
      <w:color w:val="21242F"/>
      <w:spacing w:val="0"/>
      <w:w w:val="100"/>
      <w:position w:val="0"/>
      <w:sz w:val="24"/>
      <w:szCs w:val="24"/>
      <w:u w:val="none"/>
      <w:shd w:val="clear" w:color="auto" w:fill="FFFFFF"/>
      <w:vertAlign w:val="baseline"/>
      <w:lang w:val="ru-RU" w:bidi="ru-RU"/>
    </w:rPr>
  </w:style>
  <w:style w:type="character" w:customStyle="1" w:styleId="supplieruraddressru">
    <w:name w:val="supplier_ur_address_ru"/>
    <w:qFormat/>
  </w:style>
  <w:style w:type="character" w:customStyle="1" w:styleId="supplieriikru">
    <w:name w:val="supplier_iik_ru"/>
    <w:qFormat/>
  </w:style>
  <w:style w:type="character" w:customStyle="1" w:styleId="HTML">
    <w:name w:val="Стандартный HTML Знак"/>
    <w:qFormat/>
    <w:rPr>
      <w:rFonts w:ascii="Courier New" w:hAnsi="Courier New" w:cs="Courier New"/>
    </w:rPr>
  </w:style>
  <w:style w:type="character" w:styleId="af2">
    <w:name w:val="Strong"/>
    <w:qFormat/>
    <w:rPr>
      <w:b/>
      <w:bCs/>
    </w:rPr>
  </w:style>
  <w:style w:type="character" w:customStyle="1" w:styleId="y2iqfc">
    <w:name w:val="y2iqfc"/>
    <w:qFormat/>
  </w:style>
  <w:style w:type="character" w:customStyle="1" w:styleId="Bodytext2NotBold">
    <w:name w:val="Body text (2) + Not Bold"/>
    <w:qFormat/>
    <w:rPr>
      <w:rFonts w:ascii="Times New Roman" w:hAnsi="Times New Roman" w:cs="Times New Roman"/>
      <w:b/>
      <w:bCs/>
      <w:sz w:val="23"/>
      <w:szCs w:val="23"/>
      <w:shd w:val="clear" w:color="auto" w:fill="FFFFFF"/>
    </w:rPr>
  </w:style>
  <w:style w:type="character" w:customStyle="1" w:styleId="Bodytext2">
    <w:name w:val="Body text (2)_"/>
    <w:qFormat/>
    <w:rPr>
      <w:b/>
      <w:bCs/>
      <w:sz w:val="23"/>
      <w:szCs w:val="23"/>
      <w:shd w:val="clear" w:color="auto" w:fill="FFFFFF"/>
    </w:rPr>
  </w:style>
  <w:style w:type="character" w:customStyle="1" w:styleId="12">
    <w:name w:val="Неразрешенное упоминание1"/>
    <w:qFormat/>
    <w:rPr>
      <w:color w:val="605E5C"/>
      <w:shd w:val="clear" w:color="auto" w:fill="E1DFDD"/>
    </w:rPr>
  </w:style>
  <w:style w:type="character" w:customStyle="1" w:styleId="ypks7kbdpwfgdykd3qb9">
    <w:name w:val="ypks7kbdpwfgdykd3qb9"/>
    <w:qFormat/>
  </w:style>
  <w:style w:type="character" w:customStyle="1" w:styleId="24">
    <w:name w:val="Неразрешенное упоминание2"/>
    <w:qFormat/>
    <w:rPr>
      <w:color w:val="605E5C"/>
      <w:shd w:val="clear" w:color="auto" w:fill="E1DFDD"/>
    </w:rPr>
  </w:style>
  <w:style w:type="paragraph" w:customStyle="1" w:styleId="Heading">
    <w:name w:val="Heading"/>
    <w:basedOn w:val="a0"/>
    <w:next w:val="af3"/>
    <w:qFormat/>
    <w:pPr>
      <w:keepNext/>
      <w:spacing w:before="240" w:after="120"/>
    </w:pPr>
    <w:rPr>
      <w:rFonts w:ascii="Arial" w:eastAsia="Lucida Sans Unicode" w:hAnsi="Arial" w:cs="Tahoma"/>
      <w:sz w:val="28"/>
      <w:szCs w:val="28"/>
    </w:rPr>
  </w:style>
  <w:style w:type="paragraph" w:styleId="af3">
    <w:name w:val="Body Text"/>
    <w:basedOn w:val="a0"/>
    <w:pPr>
      <w:spacing w:after="120"/>
    </w:pPr>
  </w:style>
  <w:style w:type="paragraph" w:styleId="af4">
    <w:name w:val="List"/>
    <w:basedOn w:val="af3"/>
    <w:rPr>
      <w:rFonts w:cs="Tahoma"/>
    </w:rPr>
  </w:style>
  <w:style w:type="paragraph" w:styleId="af5">
    <w:name w:val="caption"/>
    <w:basedOn w:val="a0"/>
    <w:qFormat/>
    <w:pPr>
      <w:suppressLineNumbers/>
      <w:spacing w:before="120" w:after="120"/>
    </w:pPr>
    <w:rPr>
      <w:rFonts w:cs="Mangal"/>
      <w:i/>
      <w:iCs/>
      <w:sz w:val="28"/>
    </w:rPr>
  </w:style>
  <w:style w:type="paragraph" w:customStyle="1" w:styleId="Index">
    <w:name w:val="Index"/>
    <w:basedOn w:val="a0"/>
    <w:qFormat/>
    <w:pPr>
      <w:suppressLineNumbers/>
    </w:pPr>
    <w:rPr>
      <w:rFonts w:cs="Lohit Devanagari"/>
    </w:rPr>
  </w:style>
  <w:style w:type="paragraph" w:customStyle="1" w:styleId="25">
    <w:name w:val="Указатель2"/>
    <w:basedOn w:val="a0"/>
    <w:qFormat/>
    <w:pPr>
      <w:suppressLineNumbers/>
    </w:pPr>
    <w:rPr>
      <w:rFonts w:cs="Mangal"/>
    </w:rPr>
  </w:style>
  <w:style w:type="paragraph" w:customStyle="1" w:styleId="13">
    <w:name w:val="Название1"/>
    <w:basedOn w:val="a0"/>
    <w:qFormat/>
    <w:pPr>
      <w:suppressLineNumbers/>
      <w:spacing w:before="120" w:after="120"/>
    </w:pPr>
    <w:rPr>
      <w:rFonts w:cs="Tahoma"/>
      <w:i/>
      <w:iCs/>
      <w:sz w:val="24"/>
    </w:rPr>
  </w:style>
  <w:style w:type="paragraph" w:customStyle="1" w:styleId="14">
    <w:name w:val="Указатель1"/>
    <w:basedOn w:val="a0"/>
    <w:qFormat/>
    <w:pPr>
      <w:suppressLineNumbers/>
    </w:pPr>
    <w:rPr>
      <w:rFonts w:cs="Tahoma"/>
    </w:rPr>
  </w:style>
  <w:style w:type="paragraph" w:customStyle="1" w:styleId="15">
    <w:name w:val="Обычный (веб)1"/>
    <w:basedOn w:val="a0"/>
    <w:qFormat/>
    <w:pPr>
      <w:autoSpaceDE w:val="0"/>
      <w:spacing w:before="100" w:after="100"/>
    </w:pPr>
    <w:rPr>
      <w:color w:val="000000"/>
      <w:szCs w:val="20"/>
    </w:rPr>
  </w:style>
  <w:style w:type="paragraph" w:customStyle="1" w:styleId="HeaderandFooter">
    <w:name w:val="Header and Footer"/>
    <w:basedOn w:val="a0"/>
    <w:qFormat/>
    <w:pPr>
      <w:suppressLineNumbers/>
      <w:tabs>
        <w:tab w:val="center" w:pos="4819"/>
        <w:tab w:val="right" w:pos="9638"/>
      </w:tabs>
    </w:pPr>
  </w:style>
  <w:style w:type="paragraph" w:styleId="af6">
    <w:name w:val="footer"/>
    <w:basedOn w:val="a0"/>
    <w:pPr>
      <w:tabs>
        <w:tab w:val="center" w:pos="4153"/>
        <w:tab w:val="right" w:pos="8306"/>
      </w:tabs>
      <w:autoSpaceDE w:val="0"/>
    </w:pPr>
  </w:style>
  <w:style w:type="paragraph" w:styleId="af7">
    <w:name w:val="Body Text Indent"/>
    <w:basedOn w:val="a0"/>
    <w:pPr>
      <w:spacing w:after="120"/>
      <w:ind w:left="283"/>
    </w:pPr>
  </w:style>
  <w:style w:type="paragraph" w:customStyle="1" w:styleId="af8">
    <w:name w:val="Подпункт спецификации"/>
    <w:basedOn w:val="af7"/>
    <w:qFormat/>
    <w:pPr>
      <w:autoSpaceDE w:val="0"/>
      <w:spacing w:after="60"/>
      <w:ind w:left="0"/>
      <w:jc w:val="both"/>
    </w:pPr>
    <w:rPr>
      <w:rFonts w:ascii="Arial" w:hAnsi="Arial" w:cs="Arial"/>
      <w:color w:val="000000"/>
      <w:szCs w:val="20"/>
    </w:rPr>
  </w:style>
  <w:style w:type="paragraph" w:customStyle="1" w:styleId="a">
    <w:name w:val="Пункт спецификации"/>
    <w:basedOn w:val="a0"/>
    <w:qFormat/>
    <w:pPr>
      <w:numPr>
        <w:numId w:val="3"/>
      </w:numPr>
      <w:autoSpaceDE w:val="0"/>
      <w:spacing w:before="120" w:after="120"/>
      <w:jc w:val="both"/>
    </w:pPr>
    <w:rPr>
      <w:rFonts w:ascii="Arial" w:hAnsi="Arial" w:cs="Arial"/>
      <w:b/>
      <w:szCs w:val="20"/>
    </w:rPr>
  </w:style>
  <w:style w:type="paragraph" w:customStyle="1" w:styleId="af9">
    <w:name w:val="Текст таб"/>
    <w:basedOn w:val="a0"/>
    <w:qFormat/>
    <w:pPr>
      <w:tabs>
        <w:tab w:val="left" w:pos="9000"/>
      </w:tabs>
      <w:autoSpaceDE w:val="0"/>
      <w:spacing w:before="60"/>
      <w:ind w:left="851"/>
      <w:jc w:val="both"/>
    </w:pPr>
    <w:rPr>
      <w:rFonts w:ascii="Arial" w:hAnsi="Arial" w:cs="Arial"/>
      <w:szCs w:val="20"/>
    </w:rPr>
  </w:style>
  <w:style w:type="paragraph" w:customStyle="1" w:styleId="Pointmark">
    <w:name w:val="Point (mark)"/>
    <w:qFormat/>
    <w:pPr>
      <w:numPr>
        <w:numId w:val="2"/>
      </w:numPr>
      <w:tabs>
        <w:tab w:val="left" w:pos="1260"/>
      </w:tabs>
      <w:spacing w:before="120"/>
      <w:ind w:left="1260" w:firstLine="0"/>
      <w:jc w:val="both"/>
    </w:pPr>
    <w:rPr>
      <w:rFonts w:ascii="Arial" w:eastAsia="Arial" w:hAnsi="Arial" w:cs="Arial"/>
      <w:sz w:val="20"/>
      <w:szCs w:val="20"/>
      <w:lang w:val="ru-RU" w:bidi="ar-SA"/>
    </w:rPr>
  </w:style>
  <w:style w:type="paragraph" w:customStyle="1" w:styleId="16">
    <w:name w:val="Подпункт спецификации 1"/>
    <w:basedOn w:val="af8"/>
    <w:qFormat/>
    <w:pPr>
      <w:tabs>
        <w:tab w:val="num" w:pos="284"/>
        <w:tab w:val="left" w:pos="851"/>
      </w:tabs>
      <w:spacing w:before="120" w:after="0"/>
      <w:ind w:left="851" w:hanging="851"/>
    </w:pPr>
  </w:style>
  <w:style w:type="paragraph" w:customStyle="1" w:styleId="120">
    <w:name w:val="Стиль Пункт спецификации + Перед:  12 пт"/>
    <w:basedOn w:val="a"/>
    <w:qFormat/>
    <w:pPr>
      <w:keepNext/>
      <w:tabs>
        <w:tab w:val="left" w:pos="851"/>
      </w:tabs>
      <w:spacing w:before="240" w:after="0"/>
      <w:ind w:left="851" w:hanging="851"/>
    </w:pPr>
    <w:rPr>
      <w:rFonts w:cs="Times New Roman"/>
      <w:bCs/>
    </w:rPr>
  </w:style>
  <w:style w:type="paragraph" w:customStyle="1" w:styleId="1200">
    <w:name w:val="Стиль Подпункт спецификации + Перед:  12 пт После:  0 пт"/>
    <w:basedOn w:val="af8"/>
    <w:qFormat/>
    <w:pPr>
      <w:spacing w:before="120" w:after="0"/>
    </w:pPr>
    <w:rPr>
      <w:rFonts w:cs="Times New Roman"/>
    </w:rPr>
  </w:style>
  <w:style w:type="paragraph" w:styleId="afa">
    <w:name w:val="Balloon Text"/>
    <w:basedOn w:val="a0"/>
    <w:qFormat/>
    <w:rPr>
      <w:rFonts w:ascii="Tahoma" w:hAnsi="Tahoma" w:cs="Tahoma"/>
      <w:sz w:val="16"/>
      <w:szCs w:val="16"/>
    </w:rPr>
  </w:style>
  <w:style w:type="paragraph" w:customStyle="1" w:styleId="afb">
    <w:name w:val="Содержимое таблицы"/>
    <w:basedOn w:val="a0"/>
    <w:qFormat/>
    <w:pPr>
      <w:suppressLineNumbers/>
    </w:pPr>
  </w:style>
  <w:style w:type="paragraph" w:customStyle="1" w:styleId="afc">
    <w:name w:val="Заголовок таблицы"/>
    <w:basedOn w:val="afb"/>
    <w:qFormat/>
    <w:pPr>
      <w:jc w:val="center"/>
    </w:pPr>
    <w:rPr>
      <w:b/>
      <w:bCs/>
    </w:rPr>
  </w:style>
  <w:style w:type="paragraph" w:styleId="afd">
    <w:name w:val="header"/>
    <w:basedOn w:val="a0"/>
    <w:pPr>
      <w:suppressLineNumbers/>
      <w:tabs>
        <w:tab w:val="center" w:pos="4819"/>
        <w:tab w:val="right" w:pos="9638"/>
      </w:tabs>
    </w:pPr>
  </w:style>
  <w:style w:type="paragraph" w:customStyle="1" w:styleId="210">
    <w:name w:val="заголовок 21"/>
    <w:basedOn w:val="a0"/>
    <w:next w:val="a0"/>
    <w:qFormat/>
    <w:pPr>
      <w:keepNext/>
      <w:autoSpaceDE w:val="0"/>
      <w:ind w:hanging="567"/>
    </w:pPr>
    <w:rPr>
      <w:rFonts w:ascii="Arial" w:hAnsi="Arial" w:cs="Arial"/>
      <w:b/>
      <w:bCs/>
      <w:sz w:val="22"/>
      <w:szCs w:val="22"/>
    </w:rPr>
  </w:style>
  <w:style w:type="paragraph" w:styleId="afe">
    <w:name w:val="List Paragraph"/>
    <w:basedOn w:val="a0"/>
    <w:qFormat/>
    <w:pPr>
      <w:ind w:left="720"/>
    </w:pPr>
    <w:rPr>
      <w:lang w:val="kk-KZ"/>
    </w:rPr>
  </w:style>
  <w:style w:type="paragraph" w:customStyle="1" w:styleId="aff">
    <w:name w:val="Знак"/>
    <w:basedOn w:val="a0"/>
    <w:qFormat/>
    <w:pPr>
      <w:suppressAutoHyphens w:val="0"/>
      <w:spacing w:after="160" w:line="240" w:lineRule="exact"/>
    </w:pPr>
    <w:rPr>
      <w:rFonts w:eastAsia="SimSun;宋体"/>
      <w:sz w:val="28"/>
      <w:lang w:val="en-US"/>
    </w:rPr>
  </w:style>
  <w:style w:type="paragraph" w:styleId="26">
    <w:name w:val="Body Text Indent 2"/>
    <w:basedOn w:val="a0"/>
    <w:qFormat/>
    <w:pPr>
      <w:widowControl w:val="0"/>
      <w:suppressAutoHyphens w:val="0"/>
      <w:spacing w:line="259" w:lineRule="auto"/>
      <w:ind w:firstLine="700"/>
      <w:jc w:val="both"/>
    </w:pPr>
    <w:rPr>
      <w:szCs w:val="20"/>
    </w:rPr>
  </w:style>
  <w:style w:type="paragraph" w:customStyle="1" w:styleId="Default">
    <w:name w:val="Default"/>
    <w:qFormat/>
    <w:pPr>
      <w:autoSpaceDE w:val="0"/>
    </w:pPr>
    <w:rPr>
      <w:rFonts w:ascii="Arial" w:eastAsia="Times New Roman" w:hAnsi="Arial" w:cs="Arial"/>
      <w:color w:val="000000"/>
      <w:lang w:val="ru-RU" w:bidi="ar-SA"/>
    </w:rPr>
  </w:style>
  <w:style w:type="paragraph" w:customStyle="1" w:styleId="Headcenter">
    <w:name w:val="Head center"/>
    <w:qFormat/>
    <w:pPr>
      <w:spacing w:before="840" w:after="480"/>
      <w:jc w:val="center"/>
    </w:pPr>
    <w:rPr>
      <w:rFonts w:ascii="Arial" w:eastAsia="Times New Roman" w:hAnsi="Arial" w:cs="Arial"/>
      <w:b/>
      <w:bCs/>
      <w:sz w:val="20"/>
      <w:szCs w:val="20"/>
      <w:lang w:val="ru-RU" w:bidi="ar-SA"/>
    </w:rPr>
  </w:style>
  <w:style w:type="paragraph" w:styleId="27">
    <w:name w:val="Body Text 2"/>
    <w:basedOn w:val="a0"/>
    <w:qFormat/>
    <w:pPr>
      <w:spacing w:after="120" w:line="480" w:lineRule="auto"/>
    </w:pPr>
  </w:style>
  <w:style w:type="paragraph" w:styleId="33">
    <w:name w:val="Body Text 3"/>
    <w:basedOn w:val="a0"/>
    <w:qFormat/>
    <w:pPr>
      <w:spacing w:after="120"/>
    </w:pPr>
    <w:rPr>
      <w:sz w:val="16"/>
      <w:szCs w:val="16"/>
    </w:rPr>
  </w:style>
  <w:style w:type="paragraph" w:customStyle="1" w:styleId="Bodytext1">
    <w:name w:val="Body text1"/>
    <w:basedOn w:val="a0"/>
    <w:qFormat/>
    <w:pPr>
      <w:widowControl w:val="0"/>
      <w:shd w:val="clear" w:color="auto" w:fill="FFFFFF"/>
      <w:suppressAutoHyphens w:val="0"/>
      <w:spacing w:line="274" w:lineRule="exact"/>
      <w:jc w:val="both"/>
    </w:pPr>
    <w:rPr>
      <w:sz w:val="23"/>
      <w:szCs w:val="23"/>
    </w:rPr>
  </w:style>
  <w:style w:type="paragraph" w:customStyle="1" w:styleId="17">
    <w:name w:val="Обычный1"/>
    <w:qFormat/>
    <w:pPr>
      <w:textAlignment w:val="baseline"/>
    </w:pPr>
    <w:rPr>
      <w:rFonts w:ascii="Times New Roman" w:eastAsia="Times New Roman" w:hAnsi="Times New Roman" w:cs="Times New Roman"/>
      <w:lang w:val="ru-RU" w:bidi="ar-SA"/>
    </w:rPr>
  </w:style>
  <w:style w:type="paragraph" w:customStyle="1" w:styleId="28">
    <w:name w:val="Название2"/>
    <w:basedOn w:val="a0"/>
    <w:qFormat/>
    <w:pPr>
      <w:suppressAutoHyphens w:val="0"/>
      <w:jc w:val="center"/>
    </w:pPr>
    <w:rPr>
      <w:b/>
      <w:sz w:val="28"/>
      <w:szCs w:val="20"/>
    </w:rPr>
  </w:style>
  <w:style w:type="paragraph" w:styleId="34">
    <w:name w:val="Body Text Indent 3"/>
    <w:basedOn w:val="a0"/>
    <w:qFormat/>
    <w:pPr>
      <w:suppressAutoHyphens w:val="0"/>
      <w:ind w:firstLine="709"/>
      <w:jc w:val="both"/>
    </w:pPr>
    <w:rPr>
      <w:szCs w:val="20"/>
    </w:rPr>
  </w:style>
  <w:style w:type="paragraph" w:styleId="aff0">
    <w:name w:val="Plain Text"/>
    <w:basedOn w:val="a0"/>
    <w:qFormat/>
    <w:pPr>
      <w:suppressAutoHyphens w:val="0"/>
    </w:pPr>
    <w:rPr>
      <w:rFonts w:ascii="Courier New" w:hAnsi="Courier New" w:cs="Courier New"/>
      <w:szCs w:val="20"/>
    </w:rPr>
  </w:style>
  <w:style w:type="paragraph" w:styleId="aff1">
    <w:name w:val="Document Map"/>
    <w:basedOn w:val="a0"/>
    <w:qFormat/>
    <w:pPr>
      <w:shd w:val="clear" w:color="auto" w:fill="000080"/>
      <w:suppressAutoHyphens w:val="0"/>
    </w:pPr>
    <w:rPr>
      <w:rFonts w:ascii="Tahoma" w:hAnsi="Tahoma" w:cs="Tahoma"/>
      <w:szCs w:val="20"/>
    </w:rPr>
  </w:style>
  <w:style w:type="paragraph" w:customStyle="1" w:styleId="18">
    <w:name w:val="Знак Знак1 Знак Знак Знак Знак Знак Знак Знак"/>
    <w:basedOn w:val="a0"/>
    <w:qFormat/>
    <w:pPr>
      <w:suppressAutoHyphens w:val="0"/>
      <w:spacing w:after="160" w:line="240" w:lineRule="exact"/>
    </w:pPr>
    <w:rPr>
      <w:rFonts w:eastAsia="SimSun;宋体"/>
      <w:b/>
      <w:bCs/>
      <w:sz w:val="28"/>
      <w:szCs w:val="28"/>
      <w:lang w:val="en-US"/>
    </w:rPr>
  </w:style>
  <w:style w:type="paragraph" w:styleId="aff2">
    <w:name w:val="annotation text"/>
    <w:basedOn w:val="a0"/>
    <w:qFormat/>
    <w:pPr>
      <w:suppressAutoHyphens w:val="0"/>
    </w:pPr>
    <w:rPr>
      <w:szCs w:val="20"/>
    </w:rPr>
  </w:style>
  <w:style w:type="paragraph" w:styleId="aff3">
    <w:name w:val="annotation subject"/>
    <w:basedOn w:val="aff2"/>
    <w:next w:val="aff2"/>
    <w:qFormat/>
    <w:rPr>
      <w:b/>
      <w:bCs/>
    </w:rPr>
  </w:style>
  <w:style w:type="paragraph" w:styleId="aff4">
    <w:name w:val="No Spacing"/>
    <w:qFormat/>
    <w:rPr>
      <w:rFonts w:ascii="Times New Roman" w:eastAsia="Times New Roman" w:hAnsi="Times New Roman" w:cs="Times New Roman"/>
      <w:sz w:val="20"/>
      <w:szCs w:val="20"/>
      <w:lang w:val="ru-RU" w:bidi="ar-SA"/>
    </w:rPr>
  </w:style>
  <w:style w:type="paragraph" w:customStyle="1" w:styleId="normal2">
    <w:name w:val="normal2"/>
    <w:basedOn w:val="a0"/>
    <w:qFormat/>
    <w:pPr>
      <w:suppressAutoHyphens w:val="0"/>
      <w:spacing w:before="280" w:after="280"/>
    </w:pPr>
  </w:style>
  <w:style w:type="paragraph" w:customStyle="1" w:styleId="Text">
    <w:name w:val="Text"/>
    <w:basedOn w:val="a0"/>
    <w:qFormat/>
    <w:pPr>
      <w:suppressAutoHyphens w:val="0"/>
      <w:spacing w:after="240"/>
    </w:pPr>
    <w:rPr>
      <w:szCs w:val="20"/>
      <w:lang w:val="en-US"/>
    </w:rPr>
  </w:style>
  <w:style w:type="paragraph" w:styleId="aff5">
    <w:name w:val="Revision"/>
    <w:qFormat/>
    <w:rPr>
      <w:rFonts w:ascii="Times New Roman" w:eastAsia="Times New Roman" w:hAnsi="Times New Roman" w:cs="Times New Roman"/>
      <w:sz w:val="20"/>
      <w:szCs w:val="20"/>
      <w:lang w:val="ru-RU" w:bidi="ar-SA"/>
    </w:rPr>
  </w:style>
  <w:style w:type="paragraph" w:styleId="HTML0">
    <w:name w:val="HTML Preformatted"/>
    <w:basedOn w:val="a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Cs w:val="20"/>
    </w:rPr>
  </w:style>
  <w:style w:type="paragraph" w:customStyle="1" w:styleId="TableParagraph">
    <w:name w:val="Table Paragraph"/>
    <w:basedOn w:val="a0"/>
    <w:qFormat/>
    <w:pPr>
      <w:widowControl w:val="0"/>
      <w:suppressAutoHyphens w:val="0"/>
      <w:autoSpaceDE w:val="0"/>
      <w:ind w:left="107"/>
      <w:jc w:val="both"/>
    </w:pPr>
    <w:rPr>
      <w:sz w:val="22"/>
      <w:szCs w:val="22"/>
    </w:rPr>
  </w:style>
  <w:style w:type="paragraph" w:customStyle="1" w:styleId="Bodytext21">
    <w:name w:val="Body text (2)1"/>
    <w:basedOn w:val="a0"/>
    <w:qFormat/>
    <w:pPr>
      <w:widowControl w:val="0"/>
      <w:shd w:val="clear" w:color="auto" w:fill="FFFFFF"/>
      <w:suppressAutoHyphens w:val="0"/>
      <w:spacing w:line="278" w:lineRule="exact"/>
      <w:jc w:val="center"/>
    </w:pPr>
    <w:rPr>
      <w:b/>
      <w:bCs/>
      <w:sz w:val="23"/>
      <w:szCs w:val="23"/>
    </w:rPr>
  </w:style>
  <w:style w:type="paragraph" w:customStyle="1" w:styleId="19">
    <w:name w:val="Стиль1"/>
    <w:basedOn w:val="a0"/>
    <w:qFormat/>
    <w:rPr>
      <w:szCs w:val="20"/>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0"/>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7235</Words>
  <Characters>41241</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DSDDD03 — Топливо дизельное летнее ЕВРО, DDP месторождение Кызылту</vt:lpstr>
    </vt:vector>
  </TitlesOfParts>
  <Company/>
  <LinksUpToDate>false</LinksUpToDate>
  <CharactersWithSpaces>48380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itle>DSDDD03 — Топливо дизельное летнее ЕВРО, DDP месторождение Кызылту</dc:title>
  <dc:subject>Финальная редакция спецификации и рамочного договора поставки для утверждения</dc:subject>
  <dc:creator>Yandex.Translate</dc:creator>
  <cp:keywords/>
  <dc:description>Translated with Yandex.Translate</dc:description>
  <cp:lastModifiedBy>U Алимжан Байтлеуов</cp:lastModifiedBy>
  <cp:revision>17</cp:revision>
  <cp:lastPrinted>2026-09-14T07:32:00Z</cp:lastPrinted>
  <dcterms:created xsi:type="dcterms:W3CDTF">2026-09-28T06:26:00Z</dcterms:created>
  <dcterms:modified xsi:type="dcterms:W3CDTF">2026-10-05T12:13:00Z</dcterms:modified>
  <dc:language>en-US</dc:language>
</cp:coreProperties>
</file>