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31BD9" w14:textId="77777777" w:rsidR="003D7C54" w:rsidRDefault="003D7C54">
      <w:pPr>
        <w:pStyle w:val="Texttabtab"/>
      </w:pPr>
    </w:p>
    <w:p w14:paraId="39C05409" w14:textId="77777777" w:rsidR="003D7C54" w:rsidRDefault="00000000">
      <w:pPr>
        <w:pStyle w:val="af6"/>
        <w:spacing w:after="0"/>
        <w:ind w:left="5400" w:right="96"/>
        <w:rPr>
          <w:sz w:val="22"/>
          <w:szCs w:val="22"/>
        </w:rPr>
      </w:pPr>
      <w:r>
        <w:rPr>
          <w:b/>
          <w:bCs/>
          <w:sz w:val="22"/>
          <w:szCs w:val="22"/>
        </w:rPr>
        <w:t>БЕКІТІЛДІ</w:t>
      </w:r>
    </w:p>
    <w:p w14:paraId="2264AF05" w14:textId="77777777" w:rsidR="003D7C54" w:rsidRDefault="00000000">
      <w:pPr>
        <w:pStyle w:val="af6"/>
        <w:tabs>
          <w:tab w:val="left" w:pos="4962"/>
        </w:tabs>
        <w:spacing w:after="0"/>
        <w:ind w:left="5400" w:right="96"/>
        <w:rPr>
          <w:sz w:val="22"/>
          <w:szCs w:val="22"/>
        </w:rPr>
      </w:pPr>
      <w:r>
        <w:rPr>
          <w:sz w:val="22"/>
          <w:szCs w:val="22"/>
        </w:rPr>
        <w:t xml:space="preserve">Басқарманың шешімімен </w:t>
      </w:r>
    </w:p>
    <w:p w14:paraId="0B9B0CD0" w14:textId="77777777" w:rsidR="003D7C54" w:rsidRDefault="00000000">
      <w:pPr>
        <w:pStyle w:val="af6"/>
        <w:tabs>
          <w:tab w:val="left" w:pos="4962"/>
        </w:tabs>
        <w:spacing w:after="0"/>
        <w:ind w:left="5400" w:right="96"/>
        <w:rPr>
          <w:sz w:val="22"/>
          <w:szCs w:val="22"/>
        </w:rPr>
      </w:pPr>
      <w:r>
        <w:rPr>
          <w:sz w:val="22"/>
          <w:szCs w:val="22"/>
        </w:rPr>
        <w:t>"БНАЖ" тауар биржасы" АҚ</w:t>
      </w:r>
    </w:p>
    <w:p w14:paraId="564751AA" w14:textId="77777777" w:rsidR="003D7C54" w:rsidRDefault="00000000">
      <w:pPr>
        <w:pStyle w:val="af6"/>
        <w:tabs>
          <w:tab w:val="left" w:pos="4962"/>
          <w:tab w:val="right" w:pos="9258"/>
        </w:tabs>
        <w:spacing w:after="0"/>
        <w:ind w:left="5400" w:right="96"/>
        <w:rPr>
          <w:sz w:val="22"/>
          <w:szCs w:val="22"/>
          <w:lang w:val="en-US"/>
        </w:rPr>
      </w:pPr>
      <w:r>
        <w:rPr>
          <w:sz w:val="22"/>
          <w:szCs w:val="22"/>
        </w:rPr>
        <w:t>(05. № 1610 хаттама.</w:t>
      </w:r>
      <w:r>
        <w:rPr>
          <w:sz w:val="22"/>
          <w:szCs w:val="22"/>
          <w:lang w:val="en-US"/>
        </w:rPr>
        <w:t>09</w:t>
      </w:r>
      <w:r>
        <w:rPr>
          <w:sz w:val="22"/>
          <w:szCs w:val="22"/>
        </w:rPr>
        <w:t>.2022 ж.</w:t>
      </w:r>
    </w:p>
    <w:p w14:paraId="0914D940" w14:textId="77777777" w:rsidR="003D7C54" w:rsidRDefault="00000000">
      <w:pPr>
        <w:pStyle w:val="af6"/>
        <w:tabs>
          <w:tab w:val="left" w:pos="4962"/>
          <w:tab w:val="right" w:pos="9258"/>
        </w:tabs>
        <w:spacing w:after="0"/>
        <w:ind w:left="5400" w:right="96"/>
      </w:pPr>
      <w:r>
        <w:rPr>
          <w:sz w:val="22"/>
          <w:szCs w:val="22"/>
        </w:rPr>
        <w:t>14.09.2023 жылғы № 1669 хаттама. )</w:t>
      </w:r>
    </w:p>
    <w:p w14:paraId="7FDF34B4" w14:textId="77777777" w:rsidR="003D7C54" w:rsidRDefault="003D7C54">
      <w:pPr>
        <w:pStyle w:val="af9"/>
        <w:spacing w:before="240" w:after="0"/>
        <w:jc w:val="center"/>
        <w:rPr>
          <w:rFonts w:eastAsia="Arial Unicode MS"/>
          <w:b/>
          <w:bCs/>
          <w:sz w:val="22"/>
          <w:szCs w:val="22"/>
        </w:rPr>
      </w:pPr>
    </w:p>
    <w:p w14:paraId="30F5D008" w14:textId="77777777" w:rsidR="003D7C54" w:rsidRDefault="00000000">
      <w:pPr>
        <w:pStyle w:val="af9"/>
        <w:spacing w:before="240" w:after="0"/>
        <w:jc w:val="center"/>
        <w:rPr>
          <w:rFonts w:eastAsia="Arial Unicode MS"/>
          <w:b/>
          <w:bCs/>
          <w:sz w:val="22"/>
          <w:szCs w:val="22"/>
        </w:rPr>
      </w:pPr>
      <w:r>
        <w:rPr>
          <w:rFonts w:eastAsia="Arial Unicode MS"/>
          <w:b/>
          <w:bCs/>
          <w:sz w:val="22"/>
          <w:szCs w:val="22"/>
        </w:rPr>
        <w:t xml:space="preserve">ЕРЕКШЕЛІК </w:t>
      </w:r>
    </w:p>
    <w:p w14:paraId="613A9972" w14:textId="77777777" w:rsidR="003D7C54" w:rsidRDefault="00000000">
      <w:pPr>
        <w:pStyle w:val="af9"/>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201DA2C0" w14:textId="77777777" w:rsidR="003D7C54" w:rsidRDefault="00000000">
      <w:pPr>
        <w:pStyle w:val="af9"/>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2BF96EA7" w14:textId="77777777" w:rsidR="003D7C54" w:rsidRDefault="00000000">
      <w:pPr>
        <w:pStyle w:val="af9"/>
        <w:spacing w:before="240" w:after="0"/>
        <w:ind w:right="-6"/>
        <w:jc w:val="center"/>
        <w:rPr>
          <w:rFonts w:eastAsia="Arial Unicode MS"/>
          <w:sz w:val="22"/>
          <w:szCs w:val="22"/>
        </w:rPr>
      </w:pPr>
      <w:r>
        <w:rPr>
          <w:sz w:val="22"/>
          <w:szCs w:val="22"/>
        </w:rPr>
        <w:t>DRDDD</w:t>
      </w:r>
      <w:r>
        <w:rPr>
          <w:sz w:val="22"/>
          <w:szCs w:val="22"/>
          <w:lang w:val="en-US"/>
        </w:rPr>
        <w:t>TO</w:t>
      </w:r>
      <w:r>
        <w:rPr>
          <w:sz w:val="22"/>
          <w:szCs w:val="22"/>
        </w:rPr>
        <w:t xml:space="preserve"> – Қысқы дизельдік отын -35 (К5), жеткізу шарттары DDP "Орталық Мыңқұдық", Созақ ауданы, Түркістан облысы, Қазақстан Республикасы; </w:t>
      </w:r>
      <w:r>
        <w:rPr>
          <w:sz w:val="22"/>
          <w:szCs w:val="22"/>
          <w:lang w:val="en-US"/>
        </w:rPr>
        <w:t>Incoterms</w:t>
      </w:r>
      <w:r>
        <w:rPr>
          <w:sz w:val="22"/>
          <w:szCs w:val="22"/>
        </w:rPr>
        <w:t xml:space="preserve"> 2010</w:t>
      </w:r>
    </w:p>
    <w:p w14:paraId="1B16BA69" w14:textId="77777777" w:rsidR="003D7C54" w:rsidRDefault="00000000">
      <w:pPr>
        <w:pStyle w:val="1200"/>
        <w:numPr>
          <w:ilvl w:val="0"/>
          <w:numId w:val="5"/>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51FA1B65" w14:textId="77777777" w:rsidR="003D7C54" w:rsidRDefault="003D7C54">
      <w:pPr>
        <w:pStyle w:val="afd"/>
        <w:ind w:left="0"/>
        <w:rPr>
          <w:rFonts w:ascii="Times New Roman" w:hAnsi="Times New Roman" w:cs="Times New Roman"/>
          <w:b/>
          <w:color w:val="000000"/>
          <w:sz w:val="22"/>
          <w:szCs w:val="22"/>
        </w:rPr>
      </w:pPr>
    </w:p>
    <w:tbl>
      <w:tblPr>
        <w:tblW w:w="9315" w:type="dxa"/>
        <w:tblInd w:w="-113" w:type="dxa"/>
        <w:tblLayout w:type="fixed"/>
        <w:tblLook w:val="0000" w:firstRow="0" w:lastRow="0" w:firstColumn="0" w:lastColumn="0" w:noHBand="0" w:noVBand="0"/>
      </w:tblPr>
      <w:tblGrid>
        <w:gridCol w:w="2235"/>
        <w:gridCol w:w="7080"/>
      </w:tblGrid>
      <w:tr w:rsidR="003D7C54" w14:paraId="79EC4175" w14:textId="77777777">
        <w:tc>
          <w:tcPr>
            <w:tcW w:w="2235" w:type="dxa"/>
            <w:tcBorders>
              <w:top w:val="single" w:sz="4" w:space="0" w:color="000000"/>
              <w:left w:val="single" w:sz="4" w:space="0" w:color="000000"/>
              <w:bottom w:val="single" w:sz="4" w:space="0" w:color="000000"/>
              <w:right w:val="single" w:sz="4" w:space="0" w:color="000000"/>
            </w:tcBorders>
          </w:tcPr>
          <w:p w14:paraId="02F9D5F3" w14:textId="77777777" w:rsidR="003D7C54" w:rsidRDefault="00000000">
            <w:pPr>
              <w:pStyle w:val="afc"/>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4591801A" w14:textId="77777777" w:rsidR="003D7C54" w:rsidRDefault="00000000">
            <w:pPr>
              <w:pStyle w:val="afc"/>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3D7C54" w14:paraId="7C825227"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77981871" w14:textId="77777777" w:rsidR="003D7C54"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20EE9978" w14:textId="77777777" w:rsidR="003D7C54" w:rsidRDefault="00000000">
            <w:pPr>
              <w:pStyle w:val="afc"/>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w:t>
            </w:r>
          </w:p>
        </w:tc>
      </w:tr>
      <w:tr w:rsidR="003D7C54" w14:paraId="68CD45D0" w14:textId="77777777">
        <w:tc>
          <w:tcPr>
            <w:tcW w:w="2235" w:type="dxa"/>
            <w:tcBorders>
              <w:top w:val="single" w:sz="4" w:space="0" w:color="000000"/>
              <w:left w:val="single" w:sz="4" w:space="0" w:color="000000"/>
              <w:bottom w:val="single" w:sz="4" w:space="0" w:color="000000"/>
              <w:right w:val="single" w:sz="4" w:space="0" w:color="000000"/>
            </w:tcBorders>
          </w:tcPr>
          <w:p w14:paraId="2E969FE6" w14:textId="77777777" w:rsidR="003D7C54"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63810C99" w14:textId="77777777" w:rsidR="003D7C54" w:rsidRDefault="00000000">
            <w:pPr>
              <w:pStyle w:val="afc"/>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3D7C54" w14:paraId="51B319C7" w14:textId="77777777">
        <w:tc>
          <w:tcPr>
            <w:tcW w:w="2235" w:type="dxa"/>
            <w:tcBorders>
              <w:top w:val="single" w:sz="4" w:space="0" w:color="000000"/>
              <w:left w:val="single" w:sz="4" w:space="0" w:color="000000"/>
              <w:bottom w:val="single" w:sz="4" w:space="0" w:color="000000"/>
              <w:right w:val="single" w:sz="4" w:space="0" w:color="000000"/>
            </w:tcBorders>
          </w:tcPr>
          <w:p w14:paraId="25FC1C8C" w14:textId="77777777" w:rsidR="003D7C54"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53DFF47C" w14:textId="77777777" w:rsidR="003D7C54" w:rsidRDefault="00000000">
            <w:pPr>
              <w:pStyle w:val="afc"/>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тауар биржасы" АҚ сауда-саттық ережелері</w:t>
            </w:r>
          </w:p>
        </w:tc>
      </w:tr>
      <w:tr w:rsidR="003D7C54" w14:paraId="39F3C4B0" w14:textId="77777777">
        <w:tc>
          <w:tcPr>
            <w:tcW w:w="2235" w:type="dxa"/>
            <w:tcBorders>
              <w:top w:val="single" w:sz="4" w:space="0" w:color="000000"/>
              <w:left w:val="single" w:sz="4" w:space="0" w:color="000000"/>
              <w:bottom w:val="single" w:sz="4" w:space="0" w:color="000000"/>
              <w:right w:val="single" w:sz="4" w:space="0" w:color="000000"/>
            </w:tcBorders>
          </w:tcPr>
          <w:p w14:paraId="5EF0D43D" w14:textId="77777777" w:rsidR="003D7C54"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580B060B" w14:textId="77777777" w:rsidR="003D7C54" w:rsidRDefault="00000000">
            <w:pPr>
              <w:pStyle w:val="afc"/>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3D7C54" w14:paraId="150C5EA0" w14:textId="77777777">
        <w:tc>
          <w:tcPr>
            <w:tcW w:w="2235" w:type="dxa"/>
            <w:tcBorders>
              <w:top w:val="single" w:sz="4" w:space="0" w:color="000000"/>
              <w:left w:val="single" w:sz="4" w:space="0" w:color="000000"/>
              <w:bottom w:val="single" w:sz="4" w:space="0" w:color="000000"/>
              <w:right w:val="single" w:sz="4" w:space="0" w:color="000000"/>
            </w:tcBorders>
          </w:tcPr>
          <w:p w14:paraId="57CD74F8" w14:textId="77777777" w:rsidR="003D7C54"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000D308E" w14:textId="77777777" w:rsidR="003D7C54" w:rsidRDefault="00000000">
            <w:pPr>
              <w:pStyle w:val="afc"/>
              <w:spacing w:before="60" w:after="0"/>
              <w:jc w:val="left"/>
            </w:pPr>
            <w:r>
              <w:rPr>
                <w:rFonts w:ascii="Times New Roman" w:eastAsia="Arial Unicode MS" w:hAnsi="Times New Roman" w:cs="Times New Roman"/>
                <w:bCs/>
                <w:sz w:val="22"/>
                <w:szCs w:val="22"/>
                <w:lang w:val="kk-KZ"/>
              </w:rPr>
              <w:t>Қосарланған қарсы аукцион</w:t>
            </w:r>
          </w:p>
        </w:tc>
      </w:tr>
      <w:tr w:rsidR="003D7C54" w14:paraId="6DE0620F" w14:textId="77777777">
        <w:tc>
          <w:tcPr>
            <w:tcW w:w="2235" w:type="dxa"/>
            <w:tcBorders>
              <w:top w:val="single" w:sz="4" w:space="0" w:color="000000"/>
              <w:left w:val="single" w:sz="4" w:space="0" w:color="000000"/>
              <w:bottom w:val="single" w:sz="4" w:space="0" w:color="000000"/>
              <w:right w:val="single" w:sz="4" w:space="0" w:color="000000"/>
            </w:tcBorders>
          </w:tcPr>
          <w:p w14:paraId="1696EBF5" w14:textId="77777777" w:rsidR="003D7C54" w:rsidRDefault="00000000">
            <w:pPr>
              <w:pStyle w:val="afc"/>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36E6D03E"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4FCFB1AF" w14:textId="77777777" w:rsidR="003D7C54" w:rsidRDefault="00000000">
            <w:pPr>
              <w:pStyle w:val="afc"/>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3D7C54" w14:paraId="5F602D5A" w14:textId="77777777">
        <w:tc>
          <w:tcPr>
            <w:tcW w:w="2235" w:type="dxa"/>
            <w:tcBorders>
              <w:top w:val="single" w:sz="4" w:space="0" w:color="000000"/>
              <w:left w:val="single" w:sz="4" w:space="0" w:color="000000"/>
              <w:bottom w:val="single" w:sz="4" w:space="0" w:color="000000"/>
              <w:right w:val="single" w:sz="4" w:space="0" w:color="000000"/>
            </w:tcBorders>
          </w:tcPr>
          <w:p w14:paraId="541ED155" w14:textId="77777777" w:rsidR="003D7C54" w:rsidRDefault="00000000">
            <w:pPr>
              <w:pStyle w:val="afc"/>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3D519BB2"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7ECED221" w14:textId="77777777" w:rsidR="003D7C54" w:rsidRDefault="00000000">
            <w:pPr>
              <w:pStyle w:val="afc"/>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3D7C54" w14:paraId="2BB8124D" w14:textId="77777777">
        <w:tc>
          <w:tcPr>
            <w:tcW w:w="2235" w:type="dxa"/>
            <w:tcBorders>
              <w:top w:val="single" w:sz="4" w:space="0" w:color="000000"/>
              <w:left w:val="single" w:sz="4" w:space="0" w:color="000000"/>
              <w:bottom w:val="single" w:sz="4" w:space="0" w:color="000000"/>
              <w:right w:val="single" w:sz="4" w:space="0" w:color="000000"/>
            </w:tcBorders>
          </w:tcPr>
          <w:p w14:paraId="07B8CF28" w14:textId="77777777" w:rsidR="003D7C54" w:rsidRDefault="00000000">
            <w:pPr>
              <w:pStyle w:val="afc"/>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57EFF5DD"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3D7C54" w14:paraId="14EF5D5C" w14:textId="77777777">
        <w:tc>
          <w:tcPr>
            <w:tcW w:w="2235" w:type="dxa"/>
            <w:tcBorders>
              <w:top w:val="single" w:sz="4" w:space="0" w:color="000000"/>
              <w:left w:val="single" w:sz="4" w:space="0" w:color="000000"/>
              <w:bottom w:val="single" w:sz="4" w:space="0" w:color="000000"/>
              <w:right w:val="single" w:sz="4" w:space="0" w:color="000000"/>
            </w:tcBorders>
          </w:tcPr>
          <w:p w14:paraId="4FA2E6D8" w14:textId="77777777" w:rsidR="003D7C54" w:rsidRDefault="00000000">
            <w:pPr>
              <w:pStyle w:val="afc"/>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377EC243"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3D7C54" w14:paraId="65D6A1B9" w14:textId="77777777">
        <w:tc>
          <w:tcPr>
            <w:tcW w:w="2235" w:type="dxa"/>
            <w:tcBorders>
              <w:top w:val="single" w:sz="4" w:space="0" w:color="000000"/>
              <w:left w:val="single" w:sz="4" w:space="0" w:color="000000"/>
              <w:bottom w:val="single" w:sz="4" w:space="0" w:color="000000"/>
              <w:right w:val="single" w:sz="4" w:space="0" w:color="000000"/>
            </w:tcBorders>
          </w:tcPr>
          <w:p w14:paraId="3DDD3DCE"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Тауар –</w:t>
            </w:r>
          </w:p>
        </w:tc>
        <w:tc>
          <w:tcPr>
            <w:tcW w:w="7080" w:type="dxa"/>
            <w:tcBorders>
              <w:top w:val="single" w:sz="4" w:space="0" w:color="000000"/>
              <w:left w:val="single" w:sz="4" w:space="0" w:color="000000"/>
              <w:bottom w:val="single" w:sz="4" w:space="0" w:color="000000"/>
              <w:right w:val="single" w:sz="4" w:space="0" w:color="000000"/>
            </w:tcBorders>
          </w:tcPr>
          <w:p w14:paraId="6B98E831" w14:textId="77777777" w:rsidR="003D7C54" w:rsidRDefault="00000000">
            <w:pPr>
              <w:pStyle w:val="afc"/>
              <w:spacing w:before="60" w:after="0"/>
            </w:pPr>
            <w:r>
              <w:rPr>
                <w:rFonts w:ascii="Times New Roman" w:eastAsia="Arial Unicode MS" w:hAnsi="Times New Roman" w:cs="Times New Roman"/>
                <w:b/>
                <w:sz w:val="22"/>
                <w:szCs w:val="22"/>
                <w:lang w:val="kk-KZ"/>
              </w:rPr>
              <w:t>Қысқы дизель отыны</w:t>
            </w:r>
            <w:r>
              <w:rPr>
                <w:rFonts w:ascii="Times New Roman" w:eastAsia="Arial Unicode MS" w:hAnsi="Times New Roman" w:cs="Times New Roman"/>
                <w:bCs/>
                <w:sz w:val="22"/>
                <w:szCs w:val="22"/>
                <w:lang w:val="kk-KZ"/>
              </w:rPr>
              <w:t xml:space="preserve"> шикі мұнайды өңдеу арқылы өндірілген, оны өткізу және өндіру "Мұнай өнімдерінің жекелеген түрлерін өндіруді және олардың айналымын мемлекеттік реттеу туралы" Қазақстан Республикасының 30.12.21 жылғы № 96-VII Заңының талаптарына сәйкес келеді. , сондай-ақ ГОСТ 305-82* талаптарына сәйкес келеді. Көрсетілген талаптарға сәйкестігін растау үшін мыналар ұсынылады: </w:t>
            </w:r>
            <w:r>
              <w:rPr>
                <w:rFonts w:ascii="Times New Roman" w:eastAsia="Arial Unicode MS" w:hAnsi="Times New Roman" w:cs="Times New Roman"/>
                <w:bCs/>
                <w:sz w:val="22"/>
                <w:szCs w:val="22"/>
                <w:lang w:val="kk-KZ"/>
              </w:rPr>
              <w:lastRenderedPageBreak/>
              <w:t>талон және қызметтің немесе белгілі бір іс-әрекеттің басталғаны немесе тоқтатылғаны туралы хабарлама (нотариалды куәландырылған көшірмелері немесе тиісті мемлекеттік органның порталы берген құжаттар). орган).</w:t>
            </w:r>
          </w:p>
          <w:p w14:paraId="64109044" w14:textId="77777777" w:rsidR="003D7C54" w:rsidRDefault="00000000">
            <w:pPr>
              <w:pStyle w:val="afc"/>
              <w:spacing w:before="60" w:after="0"/>
              <w:rPr>
                <w:rFonts w:ascii="Times New Roman" w:eastAsia="Arial Unicode MS" w:hAnsi="Times New Roman" w:cs="Times New Roman"/>
                <w:bCs/>
                <w:sz w:val="22"/>
                <w:szCs w:val="22"/>
                <w:lang w:val="kk-KZ"/>
              </w:rPr>
            </w:pPr>
            <w:bookmarkStart w:id="0" w:name="_Hlk112933882"/>
            <w:bookmarkEnd w:id="0"/>
            <w:r>
              <w:rPr>
                <w:rFonts w:ascii="Times New Roman" w:eastAsia="Arial Unicode MS" w:hAnsi="Times New Roman" w:cs="Times New Roman"/>
                <w:bCs/>
                <w:sz w:val="22"/>
                <w:szCs w:val="22"/>
                <w:lang w:val="kk-KZ"/>
              </w:rPr>
              <w:t>Физика-химиялық көрсеткіштері бойынша дизель отыны (қысқы) келесі талаптар мен нормаларға сәйкес келеді:</w:t>
            </w:r>
          </w:p>
          <w:p w14:paraId="6A7B7344"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 Цетан саны, 45-тен кем емес</w:t>
            </w:r>
          </w:p>
          <w:p w14:paraId="1D01ED7E"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2. Фракциялық құрам:</w:t>
            </w:r>
          </w:p>
          <w:p w14:paraId="6E00C2ED"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50% 2800С аспайтын температурада айдалады</w:t>
            </w:r>
          </w:p>
          <w:p w14:paraId="2E42FB3B"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95% 3400С аспайтын температурада (айдау соңы) айдалады</w:t>
            </w:r>
          </w:p>
          <w:p w14:paraId="5AACC718"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3.      Кинематикалық тұтқырлығы 200С 1,8-5,0 мм2/с кезінде</w:t>
            </w:r>
          </w:p>
          <w:p w14:paraId="315EDA8E"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4.      Қату температурасы, төмен емес / жоғары емес -350С / - 450С</w:t>
            </w:r>
          </w:p>
          <w:p w14:paraId="1EF35693" w14:textId="77777777" w:rsidR="003D7C54" w:rsidRDefault="00000000">
            <w:pPr>
              <w:pStyle w:val="afc"/>
              <w:spacing w:before="60" w:after="0"/>
            </w:pPr>
            <w:r>
              <w:rPr>
                <w:rFonts w:ascii="Times New Roman" w:eastAsia="Arial Unicode MS" w:hAnsi="Times New Roman" w:cs="Times New Roman"/>
                <w:bCs/>
                <w:sz w:val="22"/>
                <w:szCs w:val="22"/>
                <w:lang w:val="kk-KZ"/>
              </w:rPr>
              <w:t>5.      Лайлану температурасы, төмен емес / жоғары емес -250С -350С</w:t>
            </w:r>
          </w:p>
          <w:p w14:paraId="784D08D6"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6.      Тұтану температурасы, жалпы мақсаттағы дизельдер үшін,</w:t>
            </w:r>
          </w:p>
          <w:p w14:paraId="3E58E5DD"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жабық тигельде анықталатын, 350С төмен емес</w:t>
            </w:r>
          </w:p>
          <w:p w14:paraId="73772D51"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7.      Күкірттің отындағы салмақтық үлесі, артық емес:</w:t>
            </w:r>
          </w:p>
          <w:p w14:paraId="3E127B0E"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і түрдегі 0,20%</w:t>
            </w:r>
          </w:p>
          <w:p w14:paraId="6607A106"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ІІ типті 0,05%</w:t>
            </w:r>
          </w:p>
          <w:p w14:paraId="4DB95452"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8.      Меркаптан күкіртінің салмақтық үлесі, 0,01 артық емес%</w:t>
            </w:r>
          </w:p>
          <w:p w14:paraId="59E4B244"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9.      Күкіртсутегінің құрамы болмауы</w:t>
            </w:r>
          </w:p>
          <w:p w14:paraId="3597CACC"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10.  Мыс пластинасының сынағы төтеп бере алады</w:t>
            </w:r>
          </w:p>
          <w:p w14:paraId="1B4BC3C3"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11.  Суда еритін қышқылдар мен сілтілердің құрамы болмауы</w:t>
            </w:r>
          </w:p>
          <w:p w14:paraId="44A1C68A"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12.  Нақты шайырлардың концентрациясы, 100 см3 отынға, 30 мг-нан аспайды</w:t>
            </w:r>
          </w:p>
          <w:p w14:paraId="0D4A668A" w14:textId="77777777" w:rsidR="003D7C54" w:rsidRDefault="00000000">
            <w:pPr>
              <w:pStyle w:val="afc"/>
              <w:spacing w:before="60" w:after="0"/>
            </w:pPr>
            <w:r>
              <w:rPr>
                <w:rFonts w:ascii="Times New Roman" w:eastAsia="Arial Unicode MS" w:hAnsi="Times New Roman" w:cs="Times New Roman"/>
                <w:bCs/>
                <w:sz w:val="22"/>
                <w:szCs w:val="22"/>
                <w:lang w:val="kk-KZ"/>
              </w:rPr>
              <w:t>13.  Қышқылдық, 100 см3 отынға КОН, 5 мг артық емес</w:t>
            </w:r>
          </w:p>
          <w:p w14:paraId="7A4C7DC4"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14. Йод мөлшері, 100 г отынға йод, 6 г артық емес</w:t>
            </w:r>
          </w:p>
          <w:p w14:paraId="6381CCE6"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15. Күлділігі, 0,01-ден артық емес%</w:t>
            </w:r>
          </w:p>
          <w:p w14:paraId="059E87C6"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16. Кокстелетін, 10% қалдық, 0,20 артық емес%</w:t>
            </w:r>
          </w:p>
          <w:p w14:paraId="2DCB5FD8"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17.  Сүзілімділік коэффициенті, 3-тен артық емес</w:t>
            </w:r>
          </w:p>
          <w:p w14:paraId="6E289BAF"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18. Механикалық қоспалардың құрамы болмауы</w:t>
            </w:r>
          </w:p>
          <w:p w14:paraId="26E98DF3" w14:textId="77777777" w:rsidR="003D7C54" w:rsidRDefault="00000000">
            <w:pPr>
              <w:pStyle w:val="afc"/>
              <w:spacing w:before="60" w:after="0"/>
            </w:pPr>
            <w:r>
              <w:rPr>
                <w:rFonts w:ascii="Times New Roman" w:eastAsia="Arial Unicode MS" w:hAnsi="Times New Roman" w:cs="Times New Roman"/>
                <w:bCs/>
                <w:sz w:val="22"/>
                <w:szCs w:val="22"/>
                <w:lang w:val="kk-KZ"/>
              </w:rPr>
              <w:t>19.  Судың құрамы болмауы</w:t>
            </w:r>
          </w:p>
          <w:p w14:paraId="68F7630A"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20. Тығыздығы 200С, 840 кг/м3 артық емес</w:t>
            </w:r>
          </w:p>
          <w:p w14:paraId="759F6693" w14:textId="77777777" w:rsidR="003D7C54" w:rsidRDefault="00000000">
            <w:pPr>
              <w:pStyle w:val="afc"/>
              <w:spacing w:before="60" w:after="0"/>
            </w:pPr>
            <w:r>
              <w:rPr>
                <w:rFonts w:ascii="Times New Roman" w:eastAsia="Arial Unicode MS" w:hAnsi="Times New Roman" w:cs="Times New Roman"/>
                <w:bCs/>
                <w:sz w:val="22"/>
                <w:szCs w:val="22"/>
                <w:lang w:val="kk-KZ"/>
              </w:rPr>
              <w:t>21. Сүзілудің шекті температурасы, 0С, -35 жоғары емес</w:t>
            </w:r>
          </w:p>
          <w:p w14:paraId="7F2EFD79" w14:textId="77777777" w:rsidR="003D7C54" w:rsidRDefault="00000000">
            <w:pPr>
              <w:pStyle w:val="afc"/>
              <w:spacing w:before="60" w:after="0"/>
            </w:pPr>
            <w:r>
              <w:rPr>
                <w:rFonts w:ascii="Times New Roman" w:hAnsi="Times New Roman" w:cs="Times New Roman"/>
                <w:bCs/>
                <w:sz w:val="22"/>
                <w:szCs w:val="22"/>
                <w:lang w:val="kk-KZ"/>
              </w:rPr>
              <w:t xml:space="preserve"> </w:t>
            </w:r>
            <w:r>
              <w:rPr>
                <w:rFonts w:ascii="Times New Roman" w:eastAsia="Arial Unicode MS" w:hAnsi="Times New Roman" w:cs="Times New Roman"/>
                <w:bCs/>
                <w:sz w:val="22"/>
                <w:szCs w:val="22"/>
                <w:lang w:val="kk-KZ"/>
              </w:rPr>
              <w:t>6 г.</w:t>
            </w:r>
          </w:p>
          <w:p w14:paraId="48BF16B3" w14:textId="77777777" w:rsidR="003D7C54" w:rsidRDefault="00000000">
            <w:pPr>
              <w:pStyle w:val="afc"/>
              <w:spacing w:before="60" w:after="0"/>
              <w:rPr>
                <w:rFonts w:ascii="Times New Roman" w:eastAsia="Arial Unicode MS" w:hAnsi="Times New Roman" w:cs="Times New Roman"/>
                <w:bCs/>
                <w:sz w:val="22"/>
                <w:szCs w:val="22"/>
                <w:lang w:val="kk-KZ"/>
              </w:rPr>
            </w:pPr>
            <w:bookmarkStart w:id="1" w:name="_Hlk112933792"/>
            <w:bookmarkEnd w:id="1"/>
            <w:r>
              <w:rPr>
                <w:rFonts w:ascii="Times New Roman" w:eastAsia="Arial Unicode MS" w:hAnsi="Times New Roman" w:cs="Times New Roman"/>
                <w:bCs/>
                <w:sz w:val="22"/>
                <w:szCs w:val="22"/>
                <w:lang w:val="kk-KZ"/>
              </w:rPr>
              <w:t>ЭК: К5/К4</w:t>
            </w:r>
          </w:p>
        </w:tc>
      </w:tr>
    </w:tbl>
    <w:p w14:paraId="76072818" w14:textId="77777777" w:rsidR="003D7C54" w:rsidRDefault="003D7C54">
      <w:pPr>
        <w:pStyle w:val="afc"/>
        <w:spacing w:before="60" w:after="0"/>
        <w:rPr>
          <w:rFonts w:ascii="Times New Roman" w:eastAsia="Arial Unicode MS" w:hAnsi="Times New Roman" w:cs="Times New Roman"/>
          <w:bCs/>
          <w:sz w:val="22"/>
          <w:szCs w:val="22"/>
          <w:lang w:val="kk-KZ"/>
        </w:rPr>
      </w:pPr>
    </w:p>
    <w:p w14:paraId="0B9A2485" w14:textId="77777777" w:rsidR="003D7C54" w:rsidRDefault="00000000">
      <w:pPr>
        <w:pStyle w:val="afd"/>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3377C946" w14:textId="77777777" w:rsidR="003D7C54" w:rsidRDefault="00000000">
      <w:pPr>
        <w:pStyle w:val="1200"/>
        <w:numPr>
          <w:ilvl w:val="0"/>
          <w:numId w:val="5"/>
        </w:numPr>
        <w:spacing w:before="240" w:after="240"/>
        <w:rPr>
          <w:rFonts w:ascii="Times New Roman" w:hAnsi="Times New Roman"/>
          <w:b/>
          <w:sz w:val="22"/>
          <w:szCs w:val="22"/>
        </w:rPr>
      </w:pPr>
      <w:r>
        <w:rPr>
          <w:rFonts w:ascii="Times New Roman" w:hAnsi="Times New Roman"/>
          <w:b/>
          <w:sz w:val="22"/>
          <w:szCs w:val="22"/>
        </w:rPr>
        <w:t>Жалпы ережелер</w:t>
      </w:r>
    </w:p>
    <w:p w14:paraId="15715CCC" w14:textId="77777777" w:rsidR="003D7C54" w:rsidRDefault="00000000">
      <w:pPr>
        <w:pStyle w:val="1200"/>
        <w:numPr>
          <w:ilvl w:val="1"/>
          <w:numId w:val="5"/>
        </w:numPr>
        <w:rPr>
          <w:rFonts w:ascii="Times New Roman" w:hAnsi="Times New Roman"/>
          <w:sz w:val="22"/>
          <w:szCs w:val="22"/>
        </w:rPr>
      </w:pPr>
      <w:r>
        <w:rPr>
          <w:rFonts w:ascii="Times New Roman" w:hAnsi="Times New Roman"/>
          <w:sz w:val="22"/>
          <w:szCs w:val="22"/>
        </w:rPr>
        <w:t xml:space="preserve">Тауар коды: DRDDDTO – Қысқы дизель отыны -35 (К5), жеткізу шарттары DDP "Орталық Мыңқұдық", Созақ ауданы, Түркістан облысы, Қазақстан Республикасы; </w:t>
      </w:r>
      <w:r>
        <w:rPr>
          <w:rFonts w:ascii="Times New Roman" w:hAnsi="Times New Roman"/>
          <w:sz w:val="22"/>
          <w:szCs w:val="22"/>
          <w:lang w:val="en-US"/>
        </w:rPr>
        <w:t>Incoterms</w:t>
      </w:r>
      <w:r>
        <w:rPr>
          <w:rFonts w:ascii="Times New Roman" w:hAnsi="Times New Roman"/>
          <w:sz w:val="22"/>
          <w:szCs w:val="22"/>
        </w:rPr>
        <w:t xml:space="preserve"> 2010;</w:t>
      </w:r>
    </w:p>
    <w:p w14:paraId="3901B3D5" w14:textId="77777777" w:rsidR="003D7C54" w:rsidRDefault="00000000">
      <w:pPr>
        <w:pStyle w:val="1200"/>
        <w:numPr>
          <w:ilvl w:val="1"/>
          <w:numId w:val="5"/>
        </w:numPr>
      </w:pPr>
      <w:r>
        <w:rPr>
          <w:rFonts w:ascii="Times New Roman" w:hAnsi="Times New Roman"/>
          <w:sz w:val="22"/>
          <w:szCs w:val="22"/>
        </w:rPr>
        <w:t xml:space="preserve">Сауда лотын құрайды - 1 </w:t>
      </w:r>
      <w:r>
        <w:rPr>
          <w:rFonts w:ascii="Times New Roman" w:hAnsi="Times New Roman"/>
          <w:sz w:val="22"/>
          <w:szCs w:val="22"/>
          <w:lang w:val="kk-KZ"/>
        </w:rPr>
        <w:t>тонна</w:t>
      </w:r>
      <w:r>
        <w:rPr>
          <w:rFonts w:ascii="Times New Roman" w:hAnsi="Times New Roman"/>
          <w:sz w:val="22"/>
          <w:szCs w:val="22"/>
        </w:rPr>
        <w:t>;</w:t>
      </w:r>
    </w:p>
    <w:p w14:paraId="115CD54A" w14:textId="77777777" w:rsidR="003D7C54" w:rsidRDefault="00000000">
      <w:pPr>
        <w:pStyle w:val="1200"/>
        <w:numPr>
          <w:ilvl w:val="1"/>
          <w:numId w:val="5"/>
        </w:numPr>
      </w:pPr>
      <w:r>
        <w:rPr>
          <w:rFonts w:ascii="Times New Roman" w:hAnsi="Times New Roman"/>
          <w:sz w:val="22"/>
          <w:szCs w:val="22"/>
        </w:rPr>
        <w:t>Тауардың бағасы ҚҚС есебімен теңгемен көрсетіледі;</w:t>
      </w:r>
    </w:p>
    <w:p w14:paraId="316F225E" w14:textId="77777777" w:rsidR="003D7C54" w:rsidRDefault="00000000">
      <w:pPr>
        <w:pStyle w:val="1200"/>
        <w:numPr>
          <w:ilvl w:val="1"/>
          <w:numId w:val="5"/>
        </w:numPr>
        <w:rPr>
          <w:rFonts w:ascii="Times New Roman" w:hAnsi="Times New Roman"/>
          <w:sz w:val="22"/>
          <w:szCs w:val="22"/>
        </w:rPr>
      </w:pPr>
      <w:r>
        <w:rPr>
          <w:rFonts w:ascii="Times New Roman" w:hAnsi="Times New Roman"/>
          <w:sz w:val="22"/>
          <w:szCs w:val="22"/>
        </w:rPr>
        <w:t>Жеткізу шарттары – автокөлік;</w:t>
      </w:r>
    </w:p>
    <w:p w14:paraId="0F86499E" w14:textId="77777777" w:rsidR="003D7C54" w:rsidRDefault="00000000">
      <w:pPr>
        <w:pStyle w:val="1200"/>
        <w:numPr>
          <w:ilvl w:val="1"/>
          <w:numId w:val="5"/>
        </w:numPr>
      </w:pPr>
      <w:r>
        <w:rPr>
          <w:rFonts w:ascii="Times New Roman" w:hAnsi="Times New Roman"/>
          <w:sz w:val="22"/>
          <w:szCs w:val="22"/>
        </w:rPr>
        <w:lastRenderedPageBreak/>
        <w:t xml:space="preserve">Жеткізу мерзімі </w:t>
      </w:r>
      <w:bookmarkStart w:id="2" w:name="_Hlk112933987"/>
      <w:r>
        <w:rPr>
          <w:rFonts w:ascii="Times New Roman" w:hAnsi="Times New Roman"/>
          <w:sz w:val="22"/>
          <w:szCs w:val="22"/>
        </w:rPr>
        <w:t>Сатып алу тапсырысына сәйкес 7-10 күнтізбелік күн ішінде</w:t>
      </w:r>
      <w:bookmarkEnd w:id="2"/>
      <w:r>
        <w:rPr>
          <w:rFonts w:ascii="Times New Roman" w:hAnsi="Times New Roman"/>
          <w:sz w:val="22"/>
          <w:szCs w:val="22"/>
        </w:rPr>
        <w:t>;</w:t>
      </w:r>
    </w:p>
    <w:p w14:paraId="2DC2E13B" w14:textId="77777777" w:rsidR="003D7C54" w:rsidRDefault="00000000">
      <w:pPr>
        <w:pStyle w:val="1200"/>
        <w:numPr>
          <w:ilvl w:val="1"/>
          <w:numId w:val="5"/>
        </w:numPr>
      </w:pPr>
      <w:r>
        <w:rPr>
          <w:rFonts w:ascii="Times New Roman" w:hAnsi="Times New Roman"/>
          <w:sz w:val="22"/>
          <w:szCs w:val="22"/>
        </w:rPr>
        <w:t>Биржалық қамтамасыз етудің мөлшері – 1 (бір) пайыз мәміленің (өтінімнің) болжамды сомасынан;</w:t>
      </w:r>
    </w:p>
    <w:p w14:paraId="28475C11" w14:textId="77777777" w:rsidR="003D7C54" w:rsidRDefault="00000000">
      <w:pPr>
        <w:pStyle w:val="1200"/>
        <w:numPr>
          <w:ilvl w:val="1"/>
          <w:numId w:val="5"/>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54A3C487" w14:textId="77777777" w:rsidR="003D7C54" w:rsidRDefault="00000000">
      <w:pPr>
        <w:pStyle w:val="1200"/>
        <w:numPr>
          <w:ilvl w:val="1"/>
          <w:numId w:val="5"/>
        </w:numPr>
        <w:rPr>
          <w:rFonts w:ascii="Times New Roman" w:hAnsi="Times New Roman"/>
          <w:sz w:val="22"/>
          <w:szCs w:val="22"/>
        </w:rPr>
      </w:pPr>
      <w:r>
        <w:rPr>
          <w:rFonts w:ascii="Times New Roman" w:hAnsi="Times New Roman"/>
          <w:sz w:val="22"/>
          <w:szCs w:val="22"/>
        </w:rPr>
        <w:t xml:space="preserve">Төлем шарттары – </w:t>
      </w:r>
      <w:bookmarkStart w:id="3" w:name="_Hlk112934028"/>
      <w:r>
        <w:rPr>
          <w:rFonts w:ascii="Times New Roman" w:hAnsi="Times New Roman"/>
          <w:sz w:val="22"/>
          <w:szCs w:val="22"/>
        </w:rPr>
        <w:t xml:space="preserve">Тауар партиясының жалпы құнының 100% </w:t>
      </w:r>
      <w:bookmarkEnd w:id="3"/>
      <w:r>
        <w:rPr>
          <w:rFonts w:ascii="Times New Roman" w:hAnsi="Times New Roman"/>
          <w:sz w:val="22"/>
          <w:szCs w:val="22"/>
        </w:rPr>
        <w:t>тауардың партиясын толық көлемде жеткізу фактісі бойынша Сатып алушының тиісті сатып алу тапсырысына сәйкес, бухгалтерлік есеп алған күннен бастап 30 (отыз) күнтізбелік күн ішінде тауарлық-материалдық қорларды бір жаққа жіберуге арналған шот-фактураның түпнұсқасы (Тауарларды қабылдау-тапсыру актісі), тиісті Тапсырыс бойынша тиісті сападағы тауарлардың партиясын толық көлемде жеткізу Шарт талаптарына сәйкес жүзеге асырылған жағдайда;</w:t>
      </w:r>
    </w:p>
    <w:p w14:paraId="29B74C68" w14:textId="77777777" w:rsidR="003D7C54" w:rsidRDefault="00000000">
      <w:pPr>
        <w:pStyle w:val="1200"/>
        <w:numPr>
          <w:ilvl w:val="1"/>
          <w:numId w:val="5"/>
        </w:numPr>
        <w:rPr>
          <w:rFonts w:ascii="Times New Roman" w:hAnsi="Times New Roman"/>
          <w:sz w:val="22"/>
          <w:szCs w:val="22"/>
        </w:rPr>
      </w:pPr>
      <w:r>
        <w:rPr>
          <w:rFonts w:ascii="Times New Roman" w:hAnsi="Times New Roman"/>
          <w:sz w:val="22"/>
          <w:szCs w:val="22"/>
        </w:rPr>
        <w:t>Жеткізушіге қойылатын талаптар:</w:t>
      </w:r>
    </w:p>
    <w:p w14:paraId="77FAF1B1" w14:textId="77777777" w:rsidR="003D7C54" w:rsidRDefault="00000000">
      <w:pPr>
        <w:pStyle w:val="1200"/>
        <w:ind w:left="851"/>
        <w:rPr>
          <w:rFonts w:ascii="Times New Roman" w:hAnsi="Times New Roman"/>
          <w:sz w:val="22"/>
          <w:szCs w:val="22"/>
        </w:rPr>
      </w:pPr>
      <w:r>
        <w:rPr>
          <w:rFonts w:ascii="Times New Roman" w:hAnsi="Times New Roman"/>
          <w:sz w:val="22"/>
          <w:szCs w:val="22"/>
        </w:rPr>
        <w:t>Жеткізуші сапардың 1-ші күні қашықтықта резервтік стратегиялық резервке ие болуы және Тапсырыс берушіден сатып алу тапсырысын алған күннен бастап 1-2 күн ішінде жеткізуді жүзеге асыруы керек. Резервтік стратегиялық қор келісім-шарттың қолданылу мерзімі аяқталғанға дейін Жеткізушінің резервуарында немесе жалға алынған резервуарларда сақталуы тиіс. Қысқы ТД-ға арналған резервтік стратегиялық резерв келісім-шарт жасасу кезінде 1000 м3 құрайды және кем дегенде 500 м3 болуы тиіс төмендетілмейтін қалдыққа жеткеннен кейін дереу толықтырылуы тиіс.</w:t>
      </w:r>
    </w:p>
    <w:p w14:paraId="7117112D" w14:textId="77777777" w:rsidR="003D7C54" w:rsidRDefault="00000000">
      <w:pPr>
        <w:pStyle w:val="1200"/>
        <w:ind w:left="851"/>
      </w:pPr>
      <w:r>
        <w:rPr>
          <w:rFonts w:ascii="Times New Roman" w:hAnsi="Times New Roman"/>
          <w:sz w:val="22"/>
          <w:szCs w:val="22"/>
        </w:rPr>
        <w:t>Тауарды буып-түюге қойылатын талап - Цистернаның артқы жағында су төгетін құрылғысы бар цистерна. Жанармай құю станциясының жүк көтергіштігі кемінде 18 000 кг, 23 000 кг және 40 000 кг-нан аспайды. Автоцистернадағы барлық тыныс алу клапандары жұмыс жағдайында болуы тиіс;</w:t>
      </w:r>
    </w:p>
    <w:p w14:paraId="1CFAF18C" w14:textId="77777777" w:rsidR="003D7C54" w:rsidRDefault="00000000">
      <w:pPr>
        <w:pStyle w:val="1200"/>
        <w:numPr>
          <w:ilvl w:val="1"/>
          <w:numId w:val="5"/>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тиіс.</w:t>
      </w:r>
    </w:p>
    <w:p w14:paraId="6211479F" w14:textId="77777777" w:rsidR="003D7C54" w:rsidRDefault="00000000">
      <w:pPr>
        <w:pStyle w:val="1200"/>
        <w:numPr>
          <w:ilvl w:val="1"/>
          <w:numId w:val="5"/>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4BF58EB4" w14:textId="77777777" w:rsidR="003D7C54" w:rsidRDefault="00000000">
      <w:pPr>
        <w:pStyle w:val="1200"/>
        <w:numPr>
          <w:ilvl w:val="1"/>
          <w:numId w:val="5"/>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26707778" w14:textId="77777777" w:rsidR="003D7C54" w:rsidRDefault="00000000">
      <w:pPr>
        <w:pStyle w:val="1200"/>
        <w:numPr>
          <w:ilvl w:val="0"/>
          <w:numId w:val="5"/>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43A3F589" w14:textId="77777777" w:rsidR="003D7C54" w:rsidRDefault="00000000">
      <w:pPr>
        <w:pStyle w:val="1200"/>
        <w:numPr>
          <w:ilvl w:val="1"/>
          <w:numId w:val="5"/>
        </w:numPr>
      </w:pPr>
      <w:bookmarkStart w:id="4"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4"/>
      <w:r>
        <w:t xml:space="preserve"> </w:t>
      </w:r>
    </w:p>
    <w:tbl>
      <w:tblPr>
        <w:tblW w:w="9315" w:type="dxa"/>
        <w:tblInd w:w="-113" w:type="dxa"/>
        <w:tblLayout w:type="fixed"/>
        <w:tblLook w:val="0000" w:firstRow="0" w:lastRow="0" w:firstColumn="0" w:lastColumn="0" w:noHBand="0" w:noVBand="0"/>
      </w:tblPr>
      <w:tblGrid>
        <w:gridCol w:w="2802"/>
        <w:gridCol w:w="6513"/>
      </w:tblGrid>
      <w:tr w:rsidR="003D7C54" w14:paraId="3DB45CDA"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040F526E" w14:textId="77777777" w:rsidR="003D7C54" w:rsidRDefault="00000000">
            <w:pPr>
              <w:pStyle w:val="1200"/>
              <w:suppressAutoHyphens w:val="0"/>
              <w:jc w:val="center"/>
            </w:pPr>
            <w:r>
              <w:rPr>
                <w:rFonts w:ascii="Times New Roman" w:hAnsi="Times New Roman"/>
                <w:sz w:val="22"/>
                <w:szCs w:val="22"/>
              </w:rPr>
              <w:t xml:space="preserve">Т+с, </w:t>
            </w:r>
          </w:p>
          <w:p w14:paraId="5AD9E847" w14:textId="77777777" w:rsidR="003D7C54" w:rsidRDefault="00000000">
            <w:pPr>
              <w:pStyle w:val="1200"/>
              <w:suppressAutoHyphens w:val="0"/>
              <w:jc w:val="center"/>
              <w:rPr>
                <w:rFonts w:ascii="Times New Roman" w:hAnsi="Times New Roman"/>
                <w:sz w:val="22"/>
                <w:szCs w:val="22"/>
              </w:rPr>
            </w:pPr>
            <w:r>
              <w:rPr>
                <w:rFonts w:ascii="Times New Roman" w:hAnsi="Times New Roman"/>
                <w:sz w:val="22"/>
                <w:szCs w:val="22"/>
              </w:rPr>
              <w:t>мерзімді түрде, партиялармен</w:t>
            </w:r>
          </w:p>
        </w:tc>
        <w:tc>
          <w:tcPr>
            <w:tcW w:w="6513" w:type="dxa"/>
            <w:tcBorders>
              <w:top w:val="single" w:sz="4" w:space="0" w:color="000000"/>
              <w:left w:val="single" w:sz="4" w:space="0" w:color="000000"/>
              <w:bottom w:val="single" w:sz="4" w:space="0" w:color="000000"/>
              <w:right w:val="single" w:sz="4" w:space="0" w:color="000000"/>
            </w:tcBorders>
            <w:vAlign w:val="center"/>
          </w:tcPr>
          <w:p w14:paraId="74B0CCF9" w14:textId="77777777" w:rsidR="003D7C54" w:rsidRDefault="00000000">
            <w:pPr>
              <w:pStyle w:val="1200"/>
              <w:suppressAutoHyphens w:val="0"/>
              <w:jc w:val="center"/>
              <w:rPr>
                <w:rFonts w:ascii="Times New Roman" w:hAnsi="Times New Roman"/>
                <w:sz w:val="22"/>
                <w:szCs w:val="22"/>
              </w:rPr>
            </w:pPr>
            <w:r>
              <w:rPr>
                <w:rFonts w:ascii="Times New Roman" w:hAnsi="Times New Roman"/>
                <w:sz w:val="22"/>
                <w:szCs w:val="22"/>
              </w:rPr>
              <w:t>Сатушының тауарды Сатып алушыға жеткізу мерзімі</w:t>
            </w:r>
          </w:p>
        </w:tc>
      </w:tr>
      <w:tr w:rsidR="003D7C54" w14:paraId="42FC481E"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4B5ADC5B" w14:textId="77777777" w:rsidR="003D7C54" w:rsidRDefault="00000000">
            <w:pPr>
              <w:pStyle w:val="1200"/>
              <w:suppressAutoHyphens w:val="0"/>
              <w:jc w:val="center"/>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тиісті кезеңнің +30</w:t>
            </w:r>
          </w:p>
        </w:tc>
        <w:tc>
          <w:tcPr>
            <w:tcW w:w="6513" w:type="dxa"/>
            <w:tcBorders>
              <w:top w:val="single" w:sz="4" w:space="0" w:color="000000"/>
              <w:left w:val="single" w:sz="4" w:space="0" w:color="000000"/>
              <w:bottom w:val="single" w:sz="4" w:space="0" w:color="000000"/>
              <w:right w:val="single" w:sz="4" w:space="0" w:color="000000"/>
            </w:tcBorders>
            <w:vAlign w:val="center"/>
          </w:tcPr>
          <w:p w14:paraId="77C45BA2" w14:textId="77777777" w:rsidR="003D7C54" w:rsidRDefault="00000000">
            <w:pPr>
              <w:pStyle w:val="1200"/>
              <w:suppressAutoHyphens w:val="0"/>
              <w:jc w:val="cente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636780E3" w14:textId="77777777" w:rsidR="003D7C54" w:rsidRDefault="00000000">
      <w:pPr>
        <w:pStyle w:val="1200"/>
        <w:suppressAutoHyphens w:val="0"/>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14C86414" w14:textId="77777777" w:rsidR="003D7C54" w:rsidRDefault="00000000">
      <w:pPr>
        <w:pStyle w:val="1200"/>
        <w:suppressAutoHyphens w:val="0"/>
        <w:ind w:left="851"/>
        <w:rPr>
          <w:rFonts w:ascii="Times New Roman" w:hAnsi="Times New Roman"/>
          <w:sz w:val="22"/>
          <w:szCs w:val="22"/>
        </w:rPr>
      </w:pPr>
      <w:r>
        <w:rPr>
          <w:rFonts w:ascii="Times New Roman" w:hAnsi="Times New Roman"/>
          <w:sz w:val="22"/>
          <w:szCs w:val="22"/>
        </w:rPr>
        <w:t xml:space="preserve"> "с" - есепті айдың кез келген күні, </w:t>
      </w:r>
    </w:p>
    <w:p w14:paraId="66B3FE0C" w14:textId="77777777" w:rsidR="003D7C54" w:rsidRDefault="00000000">
      <w:pPr>
        <w:pStyle w:val="1200"/>
        <w:suppressAutoHyphens w:val="0"/>
        <w:ind w:left="851"/>
        <w:rPr>
          <w:rFonts w:ascii="Times New Roman" w:hAnsi="Times New Roman"/>
          <w:sz w:val="22"/>
          <w:szCs w:val="22"/>
        </w:rPr>
      </w:pPr>
      <w:r>
        <w:rPr>
          <w:rFonts w:ascii="Times New Roman" w:hAnsi="Times New Roman"/>
          <w:sz w:val="22"/>
          <w:szCs w:val="22"/>
        </w:rPr>
        <w:t>цифрлар – күнтізбелік күндер саны.</w:t>
      </w:r>
    </w:p>
    <w:p w14:paraId="222607B3" w14:textId="77777777" w:rsidR="003D7C54" w:rsidRDefault="00000000">
      <w:pPr>
        <w:pStyle w:val="1200"/>
        <w:numPr>
          <w:ilvl w:val="0"/>
          <w:numId w:val="5"/>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280222BD" w14:textId="77777777" w:rsidR="003D7C54" w:rsidRDefault="00000000">
      <w:pPr>
        <w:pStyle w:val="1200"/>
        <w:numPr>
          <w:ilvl w:val="1"/>
          <w:numId w:val="5"/>
        </w:numPr>
        <w:rPr>
          <w:rFonts w:ascii="Times New Roman" w:hAnsi="Times New Roman"/>
          <w:sz w:val="22"/>
          <w:szCs w:val="22"/>
        </w:rPr>
      </w:pPr>
      <w:r>
        <w:rPr>
          <w:rFonts w:ascii="Times New Roman" w:hAnsi="Times New Roman"/>
          <w:sz w:val="22"/>
          <w:szCs w:val="22"/>
        </w:rPr>
        <w:lastRenderedPageBreak/>
        <w:t>Тауарды жеткізу және төлеу Клирингтік орталықтың қатысуымен жүзеге асырылуы мүмкін.</w:t>
      </w:r>
    </w:p>
    <w:p w14:paraId="74FB75CA" w14:textId="77777777" w:rsidR="003D7C54" w:rsidRDefault="00000000">
      <w:pPr>
        <w:pStyle w:val="1200"/>
        <w:numPr>
          <w:ilvl w:val="1"/>
          <w:numId w:val="5"/>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6DE2AB02" w14:textId="77777777" w:rsidR="003D7C54" w:rsidRDefault="00000000">
      <w:pPr>
        <w:pStyle w:val="1200"/>
        <w:numPr>
          <w:ilvl w:val="0"/>
          <w:numId w:val="5"/>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2BC769D5" w14:textId="77777777" w:rsidR="003D7C54" w:rsidRDefault="003D7C54">
      <w:pPr>
        <w:pStyle w:val="1200"/>
        <w:ind w:left="567"/>
        <w:rPr>
          <w:rFonts w:ascii="Times New Roman" w:hAnsi="Times New Roman"/>
          <w:b/>
          <w:bCs/>
          <w:sz w:val="22"/>
          <w:szCs w:val="22"/>
        </w:rPr>
      </w:pPr>
    </w:p>
    <w:p w14:paraId="1C33DED5" w14:textId="77777777" w:rsidR="003D7C54" w:rsidRDefault="00000000">
      <w:pPr>
        <w:pStyle w:val="1200"/>
        <w:numPr>
          <w:ilvl w:val="1"/>
          <w:numId w:val="7"/>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0CF84BAD" w14:textId="77777777" w:rsidR="003D7C54" w:rsidRDefault="00000000">
      <w:pPr>
        <w:pStyle w:val="1200"/>
        <w:numPr>
          <w:ilvl w:val="1"/>
          <w:numId w:val="5"/>
        </w:numPr>
        <w:suppressAutoHyphens w:val="0"/>
        <w:rPr>
          <w:rFonts w:ascii="Times New Roman" w:hAnsi="Times New Roman"/>
          <w:sz w:val="22"/>
          <w:szCs w:val="22"/>
        </w:rPr>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2C7BEB77" w14:textId="77777777" w:rsidR="003D7C54" w:rsidRDefault="00000000">
      <w:pPr>
        <w:pStyle w:val="1200"/>
        <w:numPr>
          <w:ilvl w:val="1"/>
          <w:numId w:val="5"/>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2904EFE0" w14:textId="77777777" w:rsidR="003D7C54" w:rsidRDefault="003D7C54">
      <w:pPr>
        <w:pStyle w:val="af6"/>
        <w:spacing w:after="0"/>
        <w:ind w:left="5940"/>
        <w:jc w:val="right"/>
        <w:rPr>
          <w:color w:val="000000"/>
          <w:sz w:val="22"/>
          <w:szCs w:val="22"/>
        </w:rPr>
      </w:pPr>
    </w:p>
    <w:p w14:paraId="3D732E54" w14:textId="77777777" w:rsidR="003D7C54" w:rsidRDefault="003D7C54">
      <w:pPr>
        <w:pStyle w:val="af6"/>
        <w:spacing w:after="0"/>
        <w:ind w:left="5940"/>
        <w:jc w:val="right"/>
        <w:rPr>
          <w:sz w:val="22"/>
          <w:szCs w:val="22"/>
        </w:rPr>
      </w:pPr>
    </w:p>
    <w:p w14:paraId="06C53113" w14:textId="77777777" w:rsidR="003D7C54" w:rsidRDefault="00000000">
      <w:pPr>
        <w:pStyle w:val="af9"/>
        <w:spacing w:before="0" w:after="0"/>
        <w:ind w:left="4820" w:right="-6"/>
        <w:jc w:val="right"/>
        <w:rPr>
          <w:sz w:val="22"/>
          <w:szCs w:val="22"/>
        </w:rPr>
      </w:pPr>
      <w:r>
        <w:rPr>
          <w:sz w:val="22"/>
          <w:szCs w:val="22"/>
        </w:rPr>
        <w:t xml:space="preserve"> </w:t>
      </w:r>
    </w:p>
    <w:p w14:paraId="55F8503C" w14:textId="77777777" w:rsidR="003D7C54" w:rsidRDefault="003D7C54">
      <w:pPr>
        <w:ind w:right="113"/>
        <w:jc w:val="center"/>
        <w:rPr>
          <w:rFonts w:eastAsia="Calibri"/>
          <w:b/>
          <w:sz w:val="22"/>
          <w:szCs w:val="22"/>
          <w:lang w:val="kk-KZ" w:eastAsia="en-US"/>
        </w:rPr>
      </w:pPr>
    </w:p>
    <w:p w14:paraId="322AFFB0" w14:textId="77777777" w:rsidR="003D7C54" w:rsidRDefault="003D7C54">
      <w:pPr>
        <w:ind w:right="113"/>
        <w:jc w:val="center"/>
        <w:rPr>
          <w:rFonts w:eastAsia="Calibri"/>
          <w:b/>
          <w:sz w:val="22"/>
          <w:szCs w:val="22"/>
          <w:lang w:val="kk-KZ" w:eastAsia="en-US"/>
        </w:rPr>
      </w:pPr>
    </w:p>
    <w:p w14:paraId="369FE060" w14:textId="77777777" w:rsidR="003D7C54" w:rsidRDefault="003D7C54">
      <w:pPr>
        <w:ind w:right="113"/>
        <w:jc w:val="center"/>
        <w:rPr>
          <w:rFonts w:eastAsia="Calibri"/>
          <w:b/>
          <w:sz w:val="22"/>
          <w:szCs w:val="22"/>
          <w:lang w:eastAsia="en-US"/>
        </w:rPr>
      </w:pPr>
    </w:p>
    <w:p w14:paraId="2E6F89C2" w14:textId="77777777" w:rsidR="003D7C54" w:rsidRDefault="003D7C54">
      <w:pPr>
        <w:ind w:right="113"/>
        <w:jc w:val="center"/>
        <w:rPr>
          <w:rFonts w:eastAsia="Calibri"/>
          <w:b/>
          <w:sz w:val="22"/>
          <w:szCs w:val="22"/>
          <w:lang w:eastAsia="en-US"/>
        </w:rPr>
      </w:pPr>
    </w:p>
    <w:p w14:paraId="0804AAE0" w14:textId="77777777" w:rsidR="003D7C54" w:rsidRDefault="003D7C54">
      <w:pPr>
        <w:pStyle w:val="Headright"/>
        <w:jc w:val="left"/>
        <w:rPr>
          <w:rFonts w:eastAsia="Calibri" w:cs="Times New Roman"/>
          <w:b/>
          <w:sz w:val="22"/>
          <w:szCs w:val="22"/>
          <w:lang w:eastAsia="en-US"/>
        </w:rPr>
      </w:pPr>
    </w:p>
    <w:p w14:paraId="361C0D38" w14:textId="77777777" w:rsidR="003D7C54" w:rsidRDefault="003D7C54">
      <w:pPr>
        <w:pStyle w:val="Headright"/>
        <w:jc w:val="left"/>
        <w:rPr>
          <w:rFonts w:eastAsia="Calibri" w:cs="Times New Roman"/>
          <w:b/>
          <w:sz w:val="22"/>
          <w:szCs w:val="22"/>
          <w:lang w:eastAsia="en-US"/>
        </w:rPr>
      </w:pPr>
    </w:p>
    <w:p w14:paraId="6D33FFDF" w14:textId="77777777" w:rsidR="003D7C54" w:rsidRDefault="003D7C54">
      <w:pPr>
        <w:pStyle w:val="Headright"/>
        <w:jc w:val="left"/>
        <w:rPr>
          <w:rFonts w:cs="Times New Roman"/>
          <w:sz w:val="22"/>
          <w:szCs w:val="22"/>
        </w:rPr>
      </w:pPr>
    </w:p>
    <w:p w14:paraId="7EEC08BE" w14:textId="77777777" w:rsidR="003D7C54" w:rsidRDefault="003D7C54">
      <w:pPr>
        <w:pStyle w:val="Headright"/>
        <w:jc w:val="left"/>
        <w:rPr>
          <w:rFonts w:cs="Times New Roman"/>
          <w:sz w:val="22"/>
          <w:szCs w:val="22"/>
        </w:rPr>
      </w:pPr>
    </w:p>
    <w:p w14:paraId="40184F3E" w14:textId="77777777" w:rsidR="003D7C54" w:rsidRDefault="003D7C54">
      <w:pPr>
        <w:pStyle w:val="Headright"/>
        <w:jc w:val="left"/>
        <w:rPr>
          <w:rFonts w:cs="Times New Roman"/>
          <w:sz w:val="22"/>
          <w:szCs w:val="22"/>
        </w:rPr>
      </w:pPr>
    </w:p>
    <w:p w14:paraId="7FA4DEDA" w14:textId="77777777" w:rsidR="003D7C54" w:rsidRDefault="003D7C54">
      <w:pPr>
        <w:pStyle w:val="Headright"/>
        <w:jc w:val="left"/>
        <w:rPr>
          <w:rFonts w:cs="Times New Roman"/>
          <w:sz w:val="22"/>
          <w:szCs w:val="22"/>
        </w:rPr>
      </w:pPr>
    </w:p>
    <w:p w14:paraId="73064F86" w14:textId="77777777" w:rsidR="003D7C54" w:rsidRDefault="003D7C54">
      <w:pPr>
        <w:pStyle w:val="Headright"/>
        <w:jc w:val="left"/>
        <w:rPr>
          <w:rFonts w:cs="Times New Roman"/>
          <w:sz w:val="22"/>
          <w:szCs w:val="22"/>
        </w:rPr>
      </w:pPr>
    </w:p>
    <w:p w14:paraId="5425AB1C" w14:textId="77777777" w:rsidR="003D7C54" w:rsidRDefault="003D7C54">
      <w:pPr>
        <w:pStyle w:val="Headright"/>
        <w:jc w:val="left"/>
        <w:rPr>
          <w:rFonts w:cs="Times New Roman"/>
          <w:sz w:val="22"/>
          <w:szCs w:val="22"/>
        </w:rPr>
      </w:pPr>
    </w:p>
    <w:p w14:paraId="44222C82" w14:textId="77777777" w:rsidR="003D7C54" w:rsidRDefault="003D7C54">
      <w:pPr>
        <w:pStyle w:val="Headright"/>
        <w:jc w:val="left"/>
        <w:rPr>
          <w:rFonts w:cs="Times New Roman"/>
          <w:sz w:val="22"/>
          <w:szCs w:val="22"/>
        </w:rPr>
      </w:pPr>
    </w:p>
    <w:p w14:paraId="6E12612C" w14:textId="77777777" w:rsidR="003D7C54" w:rsidRDefault="003D7C54">
      <w:pPr>
        <w:pStyle w:val="Headright"/>
        <w:jc w:val="left"/>
        <w:rPr>
          <w:rFonts w:cs="Times New Roman"/>
          <w:sz w:val="22"/>
          <w:szCs w:val="22"/>
        </w:rPr>
      </w:pPr>
    </w:p>
    <w:p w14:paraId="5226CF0B" w14:textId="77777777" w:rsidR="003D7C54" w:rsidRDefault="003D7C54">
      <w:pPr>
        <w:pStyle w:val="Headright"/>
        <w:jc w:val="left"/>
        <w:rPr>
          <w:rFonts w:cs="Times New Roman"/>
          <w:sz w:val="22"/>
          <w:szCs w:val="22"/>
        </w:rPr>
      </w:pPr>
    </w:p>
    <w:p w14:paraId="35E1AECA" w14:textId="77777777" w:rsidR="003D7C54" w:rsidRDefault="003D7C54">
      <w:pPr>
        <w:pStyle w:val="Headright"/>
        <w:jc w:val="left"/>
        <w:rPr>
          <w:rFonts w:cs="Times New Roman"/>
          <w:sz w:val="22"/>
          <w:szCs w:val="22"/>
        </w:rPr>
      </w:pPr>
    </w:p>
    <w:p w14:paraId="2DFB5466" w14:textId="77777777" w:rsidR="003D7C54" w:rsidRDefault="003D7C54">
      <w:pPr>
        <w:pStyle w:val="Headright"/>
        <w:jc w:val="left"/>
        <w:rPr>
          <w:rFonts w:cs="Times New Roman"/>
          <w:sz w:val="22"/>
          <w:szCs w:val="22"/>
        </w:rPr>
      </w:pPr>
    </w:p>
    <w:p w14:paraId="1DE19ECE" w14:textId="77777777" w:rsidR="003D7C54" w:rsidRDefault="003D7C54">
      <w:pPr>
        <w:pStyle w:val="Headright"/>
        <w:jc w:val="left"/>
        <w:rPr>
          <w:rFonts w:cs="Times New Roman"/>
          <w:sz w:val="22"/>
          <w:szCs w:val="22"/>
        </w:rPr>
      </w:pPr>
    </w:p>
    <w:p w14:paraId="7395FED4" w14:textId="77777777" w:rsidR="003D7C54" w:rsidRDefault="003D7C54">
      <w:pPr>
        <w:pStyle w:val="Headright"/>
        <w:jc w:val="left"/>
        <w:rPr>
          <w:rFonts w:cs="Times New Roman"/>
          <w:sz w:val="22"/>
          <w:szCs w:val="22"/>
        </w:rPr>
      </w:pPr>
    </w:p>
    <w:p w14:paraId="5C5DFB7B" w14:textId="77777777" w:rsidR="003D7C54" w:rsidRDefault="003D7C54">
      <w:pPr>
        <w:pStyle w:val="Headright"/>
        <w:jc w:val="left"/>
        <w:rPr>
          <w:rFonts w:cs="Times New Roman"/>
          <w:sz w:val="22"/>
          <w:szCs w:val="22"/>
        </w:rPr>
      </w:pPr>
    </w:p>
    <w:p w14:paraId="1C859040" w14:textId="77777777" w:rsidR="003D7C54" w:rsidRDefault="003D7C54">
      <w:pPr>
        <w:pStyle w:val="Headright"/>
        <w:jc w:val="left"/>
        <w:rPr>
          <w:rFonts w:cs="Times New Roman"/>
          <w:sz w:val="22"/>
          <w:szCs w:val="22"/>
        </w:rPr>
      </w:pPr>
    </w:p>
    <w:p w14:paraId="4AFBB6AC" w14:textId="77777777" w:rsidR="003D7C54" w:rsidRDefault="003D7C54">
      <w:pPr>
        <w:pStyle w:val="Headright"/>
        <w:jc w:val="left"/>
        <w:rPr>
          <w:rFonts w:cs="Times New Roman"/>
          <w:sz w:val="22"/>
          <w:szCs w:val="22"/>
        </w:rPr>
      </w:pPr>
    </w:p>
    <w:p w14:paraId="359BD301" w14:textId="77777777" w:rsidR="003D7C54" w:rsidRDefault="003D7C54">
      <w:pPr>
        <w:pStyle w:val="Headright"/>
        <w:jc w:val="left"/>
        <w:rPr>
          <w:rFonts w:cs="Times New Roman"/>
          <w:sz w:val="22"/>
          <w:szCs w:val="22"/>
        </w:rPr>
      </w:pPr>
    </w:p>
    <w:p w14:paraId="35FAA422" w14:textId="77777777" w:rsidR="003D7C54" w:rsidRDefault="003D7C54">
      <w:pPr>
        <w:pStyle w:val="Headright"/>
        <w:jc w:val="left"/>
        <w:rPr>
          <w:rFonts w:cs="Times New Roman"/>
          <w:sz w:val="22"/>
          <w:szCs w:val="22"/>
        </w:rPr>
      </w:pPr>
    </w:p>
    <w:p w14:paraId="6B776CDD" w14:textId="77777777" w:rsidR="003D7C54" w:rsidRDefault="003D7C54">
      <w:pPr>
        <w:pStyle w:val="Headright"/>
        <w:jc w:val="left"/>
        <w:rPr>
          <w:rFonts w:cs="Times New Roman"/>
          <w:sz w:val="22"/>
          <w:szCs w:val="22"/>
        </w:rPr>
      </w:pPr>
    </w:p>
    <w:p w14:paraId="5F98432F" w14:textId="77777777" w:rsidR="003D7C54" w:rsidRDefault="003D7C54">
      <w:pPr>
        <w:pStyle w:val="Headright"/>
        <w:jc w:val="left"/>
        <w:rPr>
          <w:rFonts w:cs="Times New Roman"/>
          <w:sz w:val="22"/>
          <w:szCs w:val="22"/>
        </w:rPr>
      </w:pPr>
    </w:p>
    <w:p w14:paraId="6F56474D" w14:textId="77777777" w:rsidR="003D7C54" w:rsidRDefault="003D7C54">
      <w:pPr>
        <w:pStyle w:val="Headright"/>
        <w:jc w:val="left"/>
        <w:rPr>
          <w:rFonts w:cs="Times New Roman"/>
          <w:sz w:val="22"/>
          <w:szCs w:val="22"/>
        </w:rPr>
      </w:pPr>
    </w:p>
    <w:p w14:paraId="5BFA3E05" w14:textId="77777777" w:rsidR="003D7C54" w:rsidRDefault="003D7C54">
      <w:pPr>
        <w:pStyle w:val="Headright"/>
        <w:jc w:val="left"/>
        <w:rPr>
          <w:rFonts w:cs="Times New Roman"/>
          <w:sz w:val="22"/>
          <w:szCs w:val="22"/>
        </w:rPr>
      </w:pPr>
    </w:p>
    <w:p w14:paraId="2A2A3922" w14:textId="77777777" w:rsidR="003D7C54" w:rsidRDefault="003D7C54">
      <w:pPr>
        <w:pStyle w:val="Headright"/>
        <w:jc w:val="left"/>
        <w:rPr>
          <w:rFonts w:cs="Times New Roman"/>
          <w:sz w:val="22"/>
          <w:szCs w:val="22"/>
        </w:rPr>
      </w:pPr>
    </w:p>
    <w:p w14:paraId="30DE95BC" w14:textId="77777777" w:rsidR="003D7C54" w:rsidRDefault="003D7C54">
      <w:pPr>
        <w:pStyle w:val="Headright"/>
        <w:jc w:val="left"/>
        <w:rPr>
          <w:rFonts w:cs="Times New Roman"/>
          <w:sz w:val="22"/>
          <w:szCs w:val="22"/>
        </w:rPr>
      </w:pPr>
    </w:p>
    <w:p w14:paraId="6623129B" w14:textId="77777777" w:rsidR="003D7C54" w:rsidRDefault="003D7C54">
      <w:pPr>
        <w:pStyle w:val="Headright"/>
        <w:jc w:val="left"/>
        <w:rPr>
          <w:rFonts w:cs="Times New Roman"/>
          <w:sz w:val="22"/>
          <w:szCs w:val="22"/>
        </w:rPr>
      </w:pPr>
    </w:p>
    <w:p w14:paraId="6A8D9ED2" w14:textId="77777777" w:rsidR="003D7C54" w:rsidRDefault="003D7C54">
      <w:pPr>
        <w:pStyle w:val="Headright"/>
        <w:jc w:val="left"/>
        <w:rPr>
          <w:rFonts w:cs="Times New Roman"/>
          <w:sz w:val="22"/>
          <w:szCs w:val="22"/>
        </w:rPr>
      </w:pPr>
    </w:p>
    <w:p w14:paraId="5612C850" w14:textId="77777777" w:rsidR="003D7C54" w:rsidRDefault="003D7C54">
      <w:pPr>
        <w:pStyle w:val="Headright"/>
        <w:jc w:val="left"/>
        <w:rPr>
          <w:rFonts w:cs="Times New Roman"/>
          <w:sz w:val="22"/>
          <w:szCs w:val="22"/>
        </w:rPr>
      </w:pPr>
    </w:p>
    <w:p w14:paraId="299B7FBA" w14:textId="77777777" w:rsidR="003D7C54" w:rsidRDefault="003D7C54">
      <w:pPr>
        <w:pStyle w:val="Headright"/>
        <w:jc w:val="left"/>
        <w:rPr>
          <w:rFonts w:cs="Times New Roman"/>
          <w:sz w:val="22"/>
          <w:szCs w:val="22"/>
        </w:rPr>
      </w:pPr>
    </w:p>
    <w:p w14:paraId="4D7FD42B" w14:textId="77777777" w:rsidR="003D7C54" w:rsidRDefault="003D7C54">
      <w:pPr>
        <w:pStyle w:val="Headright"/>
        <w:jc w:val="left"/>
        <w:rPr>
          <w:rFonts w:cs="Times New Roman"/>
          <w:sz w:val="22"/>
          <w:szCs w:val="22"/>
        </w:rPr>
      </w:pPr>
    </w:p>
    <w:p w14:paraId="3BFB480B" w14:textId="77777777" w:rsidR="003D7C54" w:rsidRDefault="003D7C54">
      <w:pPr>
        <w:pStyle w:val="Headright"/>
        <w:jc w:val="left"/>
        <w:rPr>
          <w:rFonts w:cs="Times New Roman"/>
          <w:sz w:val="22"/>
          <w:szCs w:val="22"/>
          <w:lang w:val="en-US"/>
        </w:rPr>
      </w:pPr>
    </w:p>
    <w:p w14:paraId="3207A058" w14:textId="77777777" w:rsidR="003D7C54" w:rsidRDefault="003D7C54">
      <w:pPr>
        <w:pStyle w:val="Headright"/>
        <w:jc w:val="left"/>
        <w:rPr>
          <w:rFonts w:cs="Times New Roman"/>
          <w:sz w:val="22"/>
          <w:szCs w:val="22"/>
          <w:lang w:val="en-US"/>
        </w:rPr>
      </w:pPr>
    </w:p>
    <w:p w14:paraId="699F1B58" w14:textId="77777777" w:rsidR="003D7C54" w:rsidRDefault="003D7C54">
      <w:pPr>
        <w:pStyle w:val="Headright"/>
        <w:jc w:val="left"/>
        <w:rPr>
          <w:rFonts w:cs="Times New Roman"/>
          <w:sz w:val="22"/>
          <w:szCs w:val="22"/>
        </w:rPr>
      </w:pPr>
    </w:p>
    <w:p w14:paraId="17E8F4D5" w14:textId="77777777" w:rsidR="003D7C54" w:rsidRDefault="00000000">
      <w:pPr>
        <w:pStyle w:val="Headright"/>
        <w:jc w:val="center"/>
      </w:pPr>
      <w:r>
        <w:rPr>
          <w:rFonts w:cs="Times New Roman"/>
          <w:b/>
          <w:sz w:val="22"/>
          <w:szCs w:val="22"/>
        </w:rPr>
        <w:t>ШАРТТЫҢ БОЛЖАМДЫ НЫСАНЫ</w:t>
      </w:r>
    </w:p>
    <w:p w14:paraId="5F055E80" w14:textId="77777777" w:rsidR="003D7C54" w:rsidRDefault="003D7C54">
      <w:pPr>
        <w:pStyle w:val="Headright"/>
        <w:jc w:val="left"/>
        <w:rPr>
          <w:rFonts w:cs="Times New Roman"/>
          <w:b/>
          <w:sz w:val="22"/>
          <w:szCs w:val="22"/>
        </w:rPr>
      </w:pPr>
    </w:p>
    <w:p w14:paraId="6C074D82" w14:textId="77777777" w:rsidR="003D7C54" w:rsidRDefault="003D7C54">
      <w:pPr>
        <w:pStyle w:val="Headright"/>
        <w:jc w:val="left"/>
        <w:rPr>
          <w:rFonts w:cs="Times New Roman"/>
          <w:sz w:val="22"/>
          <w:szCs w:val="22"/>
        </w:rPr>
      </w:pPr>
    </w:p>
    <w:p w14:paraId="6F355B7A" w14:textId="77777777" w:rsidR="003D7C54" w:rsidRDefault="00000000">
      <w:pPr>
        <w:jc w:val="center"/>
        <w:outlineLvl w:val="1"/>
      </w:pPr>
      <w:r>
        <w:rPr>
          <w:b/>
          <w:bCs/>
          <w:lang w:eastAsia="ru-RU"/>
        </w:rPr>
        <w:t>Тауарларды сатып алу туралы шарт №____</w:t>
      </w:r>
    </w:p>
    <w:p w14:paraId="6D033CD9" w14:textId="77777777" w:rsidR="003D7C54" w:rsidRDefault="003D7C54">
      <w:pPr>
        <w:jc w:val="center"/>
        <w:outlineLvl w:val="1"/>
        <w:rPr>
          <w:b/>
          <w:bCs/>
          <w:lang w:eastAsia="ru-RU"/>
        </w:rPr>
      </w:pPr>
    </w:p>
    <w:p w14:paraId="30422F78" w14:textId="77777777" w:rsidR="003D7C54" w:rsidRDefault="00000000">
      <w:pPr>
        <w:ind w:firstLine="708"/>
        <w:jc w:val="both"/>
      </w:pPr>
      <w:r>
        <w:rPr>
          <w:b/>
        </w:rPr>
        <w:t xml:space="preserve">_____________ </w:t>
      </w:r>
      <w:r>
        <w:rPr>
          <w:lang w:eastAsia="ru-RU"/>
        </w:rPr>
        <w:t>бұдан әрі "Сатып алушы" деп аталатын тұлғада __________., негізінде әрекет ететін Бір жағынан Жарғының және </w:t>
      </w:r>
      <w:r>
        <w:rPr>
          <w:b/>
          <w:bCs/>
          <w:lang w:eastAsia="ru-RU"/>
        </w:rPr>
        <w:t>[Сатушының толық атауы]</w:t>
      </w:r>
      <w:r>
        <w:rPr>
          <w:lang w:eastAsia="ru-RU"/>
        </w:rPr>
        <w:t> </w:t>
      </w:r>
      <w:r>
        <w:rPr>
          <w:b/>
          <w:bCs/>
          <w:lang w:eastAsia="ru-RU"/>
        </w:rPr>
        <w:t>[______________________]</w:t>
      </w:r>
      <w:r>
        <w:rPr>
          <w:lang w:eastAsia="ru-RU"/>
        </w:rPr>
        <w:t> бұдан әрі "Сатушы" деп аталатын тұлғада </w:t>
      </w:r>
      <w:r>
        <w:rPr>
          <w:b/>
          <w:bCs/>
          <w:lang w:eastAsia="ru-RU"/>
        </w:rPr>
        <w:t>[Өнім беруші басшысының лауазымы]</w:t>
      </w:r>
      <w:r>
        <w:rPr>
          <w:lang w:eastAsia="ru-RU"/>
        </w:rPr>
        <w:t> </w:t>
      </w:r>
      <w:r>
        <w:rPr>
          <w:b/>
          <w:bCs/>
          <w:lang w:eastAsia="ru-RU"/>
        </w:rPr>
        <w:t>[Өнім беруші басшысының т.а.ә.]</w:t>
      </w:r>
      <w:r>
        <w:rPr>
          <w:lang w:eastAsia="ru-RU"/>
        </w:rPr>
        <w:t>, негізінде әрекет ететін </w:t>
      </w:r>
      <w:r>
        <w:rPr>
          <w:b/>
          <w:bCs/>
          <w:lang w:eastAsia="ru-RU"/>
        </w:rPr>
        <w:t>[Өнім беруші басшысының негіздемесі]</w:t>
      </w:r>
      <w:r>
        <w:rPr>
          <w:lang w:eastAsia="ru-RU"/>
        </w:rPr>
        <w:t>, </w:t>
      </w:r>
      <w:r>
        <w:rPr>
          <w:b/>
          <w:bCs/>
          <w:lang w:eastAsia="ru-RU"/>
        </w:rPr>
        <w:t>[Қосымша жеткізушіні мақұлдаушылар]</w:t>
      </w:r>
      <w:r>
        <w:rPr>
          <w:lang w:eastAsia="ru-RU"/>
        </w:rPr>
        <w:t>, екінші жағынан, "Самұрық-Қазына" Ұлттық әл-ауқат қоры" акционерлік қоғамы мен дауыс беретін акцияларының (қатысу үлестерінің) елу және одан да көп пайызы тікелей немесе заңды тұлғалардың сатып алуларын жүзеге асыру тәртібіне сәйкес бірлесіп "Тараптар" деп аталады. жанама түрде "Самұрық-Қазына" АҚ–ға "Самұрық-Қазына" АҚ Директорлар кеңесінің шешімімен (2022 жылғы "03" наурыздағы №193) бекітілген меншік немесе сенімгерлік басқару негізінде тиесілі (бұдан әрі - Тәртіп) және негізінде </w:t>
      </w:r>
      <w:r>
        <w:rPr>
          <w:b/>
          <w:bCs/>
          <w:lang w:eastAsia="ru-RU"/>
        </w:rPr>
        <w:t>[Шарт жасасу негіздемесі]</w:t>
      </w:r>
      <w:r>
        <w:rPr>
          <w:lang w:eastAsia="ru-RU"/>
        </w:rPr>
        <w:t> </w:t>
      </w:r>
      <w:r>
        <w:rPr>
          <w:b/>
          <w:bCs/>
          <w:lang w:eastAsia="ru-RU"/>
        </w:rPr>
        <w:t>[Қорытындылардың нөмірі]</w:t>
      </w:r>
      <w:r>
        <w:rPr>
          <w:lang w:eastAsia="ru-RU"/>
        </w:rPr>
        <w:t>, тауарларды сатып алу туралы осы шартты (бұдан әрі – Шарт) жасасып, төмендегілер туралы келісімге келдік.</w:t>
      </w:r>
      <w:r>
        <w:rPr>
          <w:lang w:eastAsia="ru-RU"/>
        </w:rPr>
        <w:br/>
        <w:t>Әлеуетті өнім беруші осы Шартқа қол қоя отырып, мынаны растайды:</w:t>
      </w:r>
      <w:r>
        <w:rPr>
          <w:lang w:eastAsia="ru-RU"/>
        </w:rPr>
        <w:br/>
        <w:t>• заңнамаға сәйкес құрылған және әрекет ететін кәсіпкерлік субъектісі болып табылады;</w:t>
      </w:r>
      <w:r>
        <w:rPr>
          <w:lang w:eastAsia="ru-RU"/>
        </w:rPr>
        <w:br/>
        <w:t>• осы Шартқа қол қою үшін қандай да бір шектеулер, тыйымдар жоқ;</w:t>
      </w:r>
      <w:r>
        <w:rPr>
          <w:lang w:eastAsia="ru-RU"/>
        </w:rPr>
        <w:br/>
        <w:t>• осы Шартқа қол қоймас бұрын өзінің барлық кәсіпкерлік тәуекелдерін бағалады және сәйкестендірді.</w:t>
      </w:r>
    </w:p>
    <w:p w14:paraId="7623D1F4" w14:textId="77777777" w:rsidR="003D7C54" w:rsidRDefault="003D7C54">
      <w:pPr>
        <w:jc w:val="both"/>
        <w:rPr>
          <w:lang w:eastAsia="ru-RU"/>
        </w:rPr>
      </w:pPr>
    </w:p>
    <w:p w14:paraId="573A62CB" w14:textId="77777777" w:rsidR="003D7C54" w:rsidRDefault="00000000">
      <w:pPr>
        <w:jc w:val="center"/>
        <w:outlineLvl w:val="2"/>
        <w:rPr>
          <w:b/>
          <w:bCs/>
          <w:lang w:eastAsia="ru-RU"/>
        </w:rPr>
      </w:pPr>
      <w:r>
        <w:rPr>
          <w:b/>
          <w:bCs/>
          <w:lang w:eastAsia="ru-RU"/>
        </w:rPr>
        <w:t>1. Шарттың нысанасы</w:t>
      </w:r>
    </w:p>
    <w:p w14:paraId="75ECE7F9" w14:textId="77777777" w:rsidR="003D7C54" w:rsidRDefault="00000000">
      <w:pPr>
        <w:jc w:val="both"/>
        <w:rPr>
          <w:lang w:eastAsia="ru-RU"/>
        </w:rPr>
      </w:pPr>
      <w:r>
        <w:rPr>
          <w:lang w:eastAsia="ru-RU"/>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1C8C40AF" w14:textId="77777777" w:rsidR="003D7C54" w:rsidRDefault="00000000">
      <w:pPr>
        <w:jc w:val="both"/>
        <w:rPr>
          <w:lang w:eastAsia="ru-RU"/>
        </w:rPr>
      </w:pPr>
      <w:r>
        <w:rPr>
          <w:lang w:eastAsia="ru-RU"/>
        </w:rPr>
        <w:t>1.2 Төменде келтірілген құжаттар мен оларда көрсетілген шарттар Шартты құрайды және оның ажырамас бөлігі болып саналады, атап айтқанда:</w:t>
      </w:r>
    </w:p>
    <w:p w14:paraId="4B9A2B8D" w14:textId="77777777" w:rsidR="003D7C54" w:rsidRDefault="00000000">
      <w:pPr>
        <w:jc w:val="both"/>
        <w:rPr>
          <w:lang w:eastAsia="ru-RU"/>
        </w:rPr>
      </w:pPr>
      <w:r>
        <w:rPr>
          <w:lang w:eastAsia="ru-RU"/>
        </w:rPr>
        <w:t>1.2.1 Осы Шарт;</w:t>
      </w:r>
    </w:p>
    <w:p w14:paraId="74859FFA" w14:textId="77777777" w:rsidR="003D7C54" w:rsidRDefault="00000000">
      <w:pPr>
        <w:jc w:val="both"/>
        <w:rPr>
          <w:lang w:eastAsia="ru-RU"/>
        </w:rPr>
      </w:pPr>
      <w:r>
        <w:rPr>
          <w:lang w:eastAsia="ru-RU"/>
        </w:rPr>
        <w:t>1.2.2 Тауарлардың, жұмыстардың және көрсетілетін қызметтердің тізбесі - Шартқа № 1 қосымша;</w:t>
      </w:r>
    </w:p>
    <w:p w14:paraId="45573F45" w14:textId="77777777" w:rsidR="003D7C54" w:rsidRDefault="00000000">
      <w:pPr>
        <w:jc w:val="both"/>
        <w:rPr>
          <w:lang w:eastAsia="ru-RU"/>
        </w:rPr>
      </w:pPr>
      <w:r>
        <w:rPr>
          <w:lang w:eastAsia="ru-RU"/>
        </w:rPr>
        <w:t>1.2.3 Тауарлардың техникалық сипаттамасы - Шартқа №2 қосымша;</w:t>
      </w:r>
    </w:p>
    <w:p w14:paraId="3F2300E0" w14:textId="77777777" w:rsidR="003D7C54" w:rsidRDefault="00000000">
      <w:pPr>
        <w:jc w:val="both"/>
        <w:rPr>
          <w:lang w:eastAsia="ru-RU"/>
        </w:rPr>
      </w:pPr>
      <w:r>
        <w:rPr>
          <w:lang w:eastAsia="ru-RU"/>
        </w:rPr>
        <w:t>1.2.4 Тауарларды жеткізуге арналған Келісімшарттағы жергілікті қамту үлесінің нақты есебі - Шартқа № 3 қосымша;</w:t>
      </w:r>
    </w:p>
    <w:p w14:paraId="3CE55DCD" w14:textId="77777777" w:rsidR="003D7C54" w:rsidRDefault="00000000">
      <w:pPr>
        <w:jc w:val="both"/>
        <w:rPr>
          <w:lang w:eastAsia="ru-RU"/>
        </w:rPr>
      </w:pPr>
      <w:r>
        <w:rPr>
          <w:lang w:eastAsia="ru-RU"/>
        </w:rPr>
        <w:t>1.2.5 "Контрагенттің сауалнамасы"-№ 4 қосымша;</w:t>
      </w:r>
    </w:p>
    <w:p w14:paraId="464C65CD" w14:textId="77777777" w:rsidR="003D7C54" w:rsidRDefault="00000000">
      <w:pPr>
        <w:jc w:val="both"/>
        <w:rPr>
          <w:lang w:eastAsia="ru-RU"/>
        </w:rPr>
      </w:pPr>
      <w:r>
        <w:rPr>
          <w:lang w:eastAsia="ru-RU"/>
        </w:rPr>
        <w:t>1.2.6 "Жеткізушілер мен мердігерлер кодексі"-№5 қосымша</w:t>
      </w:r>
    </w:p>
    <w:p w14:paraId="7BEA4BA0" w14:textId="77777777" w:rsidR="003D7C54" w:rsidRDefault="003D7C54">
      <w:pPr>
        <w:jc w:val="center"/>
        <w:outlineLvl w:val="2"/>
        <w:rPr>
          <w:b/>
          <w:bCs/>
          <w:lang w:eastAsia="ru-RU"/>
        </w:rPr>
      </w:pPr>
    </w:p>
    <w:p w14:paraId="66643761" w14:textId="77777777" w:rsidR="003D7C54" w:rsidRDefault="00000000">
      <w:pPr>
        <w:jc w:val="center"/>
        <w:outlineLvl w:val="2"/>
        <w:rPr>
          <w:b/>
          <w:bCs/>
          <w:lang w:eastAsia="ru-RU"/>
        </w:rPr>
      </w:pPr>
      <w:r>
        <w:rPr>
          <w:b/>
          <w:bCs/>
          <w:lang w:eastAsia="ru-RU"/>
        </w:rPr>
        <w:t>2. Шарттың сомасы және төлем шарттары</w:t>
      </w:r>
    </w:p>
    <w:p w14:paraId="2DAD60A0" w14:textId="77777777" w:rsidR="003D7C54" w:rsidRDefault="00000000">
      <w:pPr>
        <w:jc w:val="both"/>
        <w:rPr>
          <w:lang w:eastAsia="ru-RU"/>
        </w:rPr>
      </w:pPr>
      <w:r>
        <w:rPr>
          <w:lang w:eastAsia="ru-RU"/>
        </w:rPr>
        <w:t>2.1 Осы Шарттың жалпы сомасы құрайды </w:t>
      </w:r>
      <w:r>
        <w:rPr>
          <w:b/>
          <w:bCs/>
          <w:lang w:eastAsia="ru-RU"/>
        </w:rPr>
        <w:t>[Шарттың сомасы]</w:t>
      </w:r>
      <w:r>
        <w:rPr>
          <w:lang w:eastAsia="ru-RU"/>
        </w:rPr>
        <w:t> (</w:t>
      </w:r>
      <w:r>
        <w:rPr>
          <w:b/>
          <w:bCs/>
          <w:lang w:eastAsia="ru-RU"/>
        </w:rPr>
        <w:t>[Шарттың сомасы жазбаша түрде]</w:t>
      </w:r>
      <w:r>
        <w:rPr>
          <w:lang w:eastAsia="ru-RU"/>
        </w:rPr>
        <w:t>) </w:t>
      </w:r>
      <w:r>
        <w:rPr>
          <w:b/>
          <w:bCs/>
          <w:lang w:eastAsia="ru-RU"/>
        </w:rPr>
        <w:t>[Валюта]</w:t>
      </w:r>
      <w:r>
        <w:rPr>
          <w:lang w:eastAsia="ru-RU"/>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6F60B28A" w14:textId="77777777" w:rsidR="003D7C54" w:rsidRDefault="00000000">
      <w:pPr>
        <w:jc w:val="both"/>
        <w:rPr>
          <w:lang w:eastAsia="ru-RU"/>
        </w:rPr>
      </w:pPr>
      <w:r>
        <w:rPr>
          <w:lang w:eastAsia="ru-RU"/>
        </w:rPr>
        <w:lastRenderedPageBreak/>
        <w:t>2.2 Тауар бірлігінің бағасы мен осы Келісімшарттың жалпы сомасы, Тәртіп ережелерінде белгіленген жағдайларды қоспағанда, өзгертілмейді.</w:t>
      </w:r>
    </w:p>
    <w:p w14:paraId="6BAE3EDB" w14:textId="77777777" w:rsidR="003D7C54" w:rsidRDefault="00000000">
      <w:pPr>
        <w:jc w:val="both"/>
        <w:rPr>
          <w:lang w:eastAsia="ru-RU"/>
        </w:rPr>
      </w:pPr>
      <w:r>
        <w:rPr>
          <w:lang w:eastAsia="ru-RU"/>
        </w:rPr>
        <w:t>2.3 Осы Шарт бойынша Тауардың тиісті партиясы үшін төлемді Тапсырыс беруші осы Шартта көрсетілген Жеткізушінің банктік деректемелері бойынша жүзеге асырады.</w:t>
      </w:r>
    </w:p>
    <w:p w14:paraId="16AE58F6" w14:textId="77777777" w:rsidR="003D7C54" w:rsidRDefault="00000000">
      <w:pPr>
        <w:jc w:val="both"/>
        <w:rPr>
          <w:lang w:eastAsia="ru-RU"/>
        </w:rPr>
      </w:pPr>
      <w:r>
        <w:rPr>
          <w:lang w:eastAsia="ru-RU"/>
        </w:rPr>
        <w:t>2.4 Шарт бойынша төлем түрлерінің жалпы арақатынасы Шартқа № 1 қосымшада көрсетілген.</w:t>
      </w:r>
    </w:p>
    <w:p w14:paraId="3997A385" w14:textId="77777777" w:rsidR="003D7C54" w:rsidRDefault="00000000">
      <w:pPr>
        <w:jc w:val="both"/>
        <w:rPr>
          <w:lang w:eastAsia="ru-RU"/>
        </w:rPr>
      </w:pPr>
      <w:r>
        <w:rPr>
          <w:lang w:eastAsia="ru-RU"/>
        </w:rPr>
        <w:t>2.5 Шарт бойынша төлем келесі тәртіпте жүзеге асырылады:</w:t>
      </w:r>
    </w:p>
    <w:p w14:paraId="0968EA1B" w14:textId="77777777" w:rsidR="003D7C54" w:rsidRDefault="00000000">
      <w:pPr>
        <w:jc w:val="both"/>
        <w:rPr>
          <w:lang w:eastAsia="ru-RU"/>
        </w:rPr>
      </w:pPr>
      <w:r>
        <w:rPr>
          <w:lang w:eastAsia="ru-RU"/>
        </w:rPr>
        <w:t>2.6 Егер Шарттың талаптарында авансты төлеу көзделген болса, онда аванстық төлем (алдын ала төлем) Өнім беруші авансты (алдын ала төлемді) және мынадай құжаттарды қайтаруды қамтамасыз етуді ұсынған күннен бастап 20 (жиырма) жұмыс күнінен кешіктірілмейтін мерзімде жүргізіледі:</w:t>
      </w:r>
    </w:p>
    <w:p w14:paraId="18E9B78C" w14:textId="77777777" w:rsidR="003D7C54" w:rsidRDefault="00000000">
      <w:pPr>
        <w:jc w:val="both"/>
        <w:rPr>
          <w:lang w:eastAsia="ru-RU"/>
        </w:rPr>
      </w:pPr>
      <w:r>
        <w:rPr>
          <w:lang w:eastAsia="ru-RU"/>
        </w:rPr>
        <w:t>2.6.1 Төлеуге арналған шот;</w:t>
      </w:r>
    </w:p>
    <w:p w14:paraId="59333001" w14:textId="77777777" w:rsidR="003D7C54" w:rsidRDefault="00000000">
      <w:pPr>
        <w:jc w:val="both"/>
        <w:rPr>
          <w:lang w:eastAsia="ru-RU"/>
        </w:rPr>
      </w:pPr>
      <w:r>
        <w:rPr>
          <w:lang w:eastAsia="ru-RU"/>
        </w:rPr>
        <w:t>2.7 Жеткізілген Тауарлар үшін төлем, оның ішінде Келісімшарт бойынша түпкілікті есеп айырысу тараптар Жеткізілген Тауарлар туралы актілерге (актілерге) қол қойған күннен бастап 30 (отыз) күнтізбелік күннен кешіктірілмейтін мерзімде жүзеге асырылады. (бұдан әрі - Қабылдау-тапсыру актілері (актілері)) және келесі құжаттарды (құжаттарды) ұсыну:</w:t>
      </w:r>
    </w:p>
    <w:p w14:paraId="1BC56E68" w14:textId="77777777" w:rsidR="003D7C54" w:rsidRDefault="00000000">
      <w:pPr>
        <w:jc w:val="both"/>
        <w:rPr>
          <w:lang w:eastAsia="ru-RU"/>
        </w:rPr>
      </w:pPr>
      <w:r>
        <w:rPr>
          <w:lang w:eastAsia="ru-RU"/>
        </w:rPr>
        <w:t>2.7.1 Электрондық құжат нысанында (электрондық сатып алуды қамтамасыз ететін "Самұрық-Қазына" АҚ ақпараттық жүйесінде (бұдан әрі – Жүйе) ұсынылған) Келісім-шарт шеңберінде жеткізілетін Тауарлардағы жергілікті қамту үлесін есептеу.</w:t>
      </w:r>
    </w:p>
    <w:p w14:paraId="00294FAC" w14:textId="77777777" w:rsidR="003D7C54" w:rsidRDefault="00000000">
      <w:pPr>
        <w:jc w:val="both"/>
        <w:rPr>
          <w:lang w:eastAsia="ru-RU"/>
        </w:rPr>
      </w:pPr>
      <w:r>
        <w:rPr>
          <w:lang w:eastAsia="ru-RU"/>
        </w:rPr>
        <w:t>2.7.2 Тауардың тиісті партиясын қабылдау-тапсыру актісі (түпнұсқа) - 1 дана. Тауарды қабылдау-тапсыру актісіне екі тарап та қол қоюы керек</w:t>
      </w:r>
    </w:p>
    <w:p w14:paraId="4BE21C53" w14:textId="77777777" w:rsidR="003D7C54" w:rsidRDefault="00000000">
      <w:pPr>
        <w:jc w:val="both"/>
        <w:rPr>
          <w:lang w:eastAsia="ru-RU"/>
        </w:rPr>
      </w:pPr>
      <w:r>
        <w:rPr>
          <w:lang w:eastAsia="ru-RU"/>
        </w:rPr>
        <w:t>2.7.3 Электрондық шот-фактуралар электрондық шот-фактуралардың ақпараттық жүйесінде ҚҚС-ты ескере отырып, тауарлардың тиісті партиясына беріледі (түпнұсқа) - 1 дана; Электрондық шот-фактуралар Қазақстан Республикасы Премьер-Министрінің Бірінші орынбасары - Қазақстан Республикасы Қаржы министрінің 2019 жылғы 22 сәуірдегі № 370 "Электрондық шот-фактуралардың ақпараттық жүйесінде шот-фактураларды электронды түрде беру қағидаларын бекіту туралы" бұйрығының талаптарына сәйкес толтырылуы тиіс." және Қазақстан Республикасы Салық кодексінің 412-бабының 1-тармағының 2-тармағы. Қазақстан Республикасы Салық кодексінің 412-бабының 5-тармағының 12-тармақшасына сәйкес тауарларға арналған шот-фактурада сыртқы экономикалық қызметтің тауар номенклатурасының коды (СЭҚ ТН коды) дұрыс көрсетілуі керек. Бұл ретте тауардың жеткізілгенін растайтын құжатты(құжаттарды) Өнім беруші Тапсырыс берушіге шарт электрондық құжат түрінде жасалған жағдайда Жүйе арқылы жібереді.</w:t>
      </w:r>
    </w:p>
    <w:p w14:paraId="3C6587C0" w14:textId="77777777" w:rsidR="003D7C54" w:rsidRDefault="00000000">
      <w:pPr>
        <w:jc w:val="both"/>
        <w:rPr>
          <w:lang w:eastAsia="ru-RU"/>
        </w:rPr>
      </w:pPr>
      <w:r>
        <w:rPr>
          <w:lang w:eastAsia="ru-RU"/>
        </w:rPr>
        <w:t>2.7.4 Екі Тараптың уәкілетті өкілдері қол қойған тауарлық-материалдық қорларды бір жаққа жіберуге арналған шот-фактура;</w:t>
      </w:r>
    </w:p>
    <w:p w14:paraId="1E15B2AF" w14:textId="77777777" w:rsidR="003D7C54" w:rsidRDefault="00000000">
      <w:pPr>
        <w:jc w:val="both"/>
        <w:rPr>
          <w:lang w:eastAsia="ru-RU"/>
        </w:rPr>
      </w:pPr>
      <w:r>
        <w:rPr>
          <w:lang w:eastAsia="ru-RU"/>
        </w:rPr>
        <w:t>2.8 Заңнамаға сәйкес ресімделген және қол қойылған қабылдау-тапсыру актілерін (актілерін) Жеткізуші Тапсырыс берушіге Веб-портал арқылы жібереді.</w:t>
      </w:r>
      <w:r>
        <w:rPr>
          <w:lang w:eastAsia="ru-RU"/>
        </w:rPr>
        <w:br/>
        <w:t>Тауарларды қабылдау-тапсыру актілерін (актілерін) Веб-порталда электронды түрде қалыптастыруға және қол қоюға рұқсат етіледі.</w:t>
      </w:r>
      <w:r>
        <w:rPr>
          <w:lang w:eastAsia="ru-RU"/>
        </w:rPr>
        <w:br/>
        <w:t>Ілеспе жұмыстарды (көрсетілетін қызметтерді) орындау кезінде түпкілікті есеп айырысу тиісті жұмыстарды (көрсетілетін қызметтерді) орындағаннан кейін шарт бойынша жүзеге асырылуы мүмкін.</w:t>
      </w:r>
      <w:r>
        <w:rPr>
          <w:lang w:eastAsia="ru-RU"/>
        </w:rPr>
        <w:br/>
        <w:t>Бұл ретте ілеспе жұмыстарды (көрсетілетін қызметтерді) орындағаны үшін төлемді ұстап қалу шарт сомасының 20%- ( аспауы тиіс.</w:t>
      </w:r>
    </w:p>
    <w:p w14:paraId="4174A68F" w14:textId="77777777" w:rsidR="003D7C54" w:rsidRDefault="00000000">
      <w:pPr>
        <w:jc w:val="both"/>
        <w:rPr>
          <w:lang w:eastAsia="ru-RU"/>
        </w:rPr>
      </w:pPr>
      <w:r>
        <w:rPr>
          <w:lang w:eastAsia="ru-RU"/>
        </w:rPr>
        <w:t>2.9 Өнім беруші аванстық төлемнен (аванстық төлемнен) бас тартқан немесе аванстың (аванстық төлемнің) осы Шартта көрсетілген мерзімде қайтарылуын қамтамасыз етпеген жағдайда, Тапсырыс беруші сатып алу шарты (ұзақ мерзімді келісімшарт) бойынша төлемді аванстық төлемсіз жүзеге асырады. Тәртіптің 43-бабының 8-тармағында көзделген жағдайларды қоспағанда, осы Шарттың талаптарында айқындалған мерзімдерде.</w:t>
      </w:r>
    </w:p>
    <w:p w14:paraId="3326A4A0" w14:textId="77777777" w:rsidR="003D7C54" w:rsidRDefault="00000000">
      <w:pPr>
        <w:jc w:val="both"/>
        <w:rPr>
          <w:lang w:eastAsia="ru-RU"/>
        </w:rPr>
      </w:pPr>
      <w:r>
        <w:rPr>
          <w:lang w:eastAsia="ru-RU"/>
        </w:rPr>
        <w:lastRenderedPageBreak/>
        <w:t>2.10 Тапсырыс беруші төлем құжаттарының уақтылы ұсынылмауына байланысты кешіктірілген төлемдер үшін жауап бермейді.</w:t>
      </w:r>
    </w:p>
    <w:p w14:paraId="6C865E72" w14:textId="77777777" w:rsidR="003D7C54" w:rsidRDefault="00000000">
      <w:pPr>
        <w:jc w:val="both"/>
        <w:rPr>
          <w:lang w:eastAsia="ru-RU"/>
        </w:rPr>
      </w:pPr>
      <w:r>
        <w:rPr>
          <w:lang w:eastAsia="ru-RU"/>
        </w:rPr>
        <w:t>2.11 Нақты жеткізілген Тауар үшін төлем бұрын төленген аванстық төлемді ескере отырып жүзеге асырылады.</w:t>
      </w:r>
    </w:p>
    <w:p w14:paraId="79E230D3" w14:textId="77777777" w:rsidR="003D7C54" w:rsidRDefault="003D7C54">
      <w:pPr>
        <w:jc w:val="center"/>
        <w:outlineLvl w:val="2"/>
        <w:rPr>
          <w:lang w:eastAsia="ru-RU"/>
        </w:rPr>
      </w:pPr>
    </w:p>
    <w:p w14:paraId="757800C4" w14:textId="77777777" w:rsidR="003D7C54" w:rsidRDefault="00000000">
      <w:pPr>
        <w:jc w:val="center"/>
        <w:outlineLvl w:val="2"/>
        <w:rPr>
          <w:b/>
          <w:bCs/>
          <w:lang w:eastAsia="ru-RU"/>
        </w:rPr>
      </w:pPr>
      <w:r>
        <w:rPr>
          <w:b/>
          <w:bCs/>
          <w:lang w:eastAsia="ru-RU"/>
        </w:rPr>
        <w:t>3. Жеткізу мерзімдері мен шарттары</w:t>
      </w:r>
    </w:p>
    <w:p w14:paraId="17C2519F" w14:textId="77777777" w:rsidR="003D7C54" w:rsidRDefault="00000000">
      <w:pPr>
        <w:jc w:val="both"/>
        <w:rPr>
          <w:lang w:eastAsia="ru-RU"/>
        </w:rPr>
      </w:pPr>
      <w:r>
        <w:rPr>
          <w:lang w:eastAsia="ru-RU"/>
        </w:rPr>
        <w:t>3.1 Жеткізуші Тауарды мекен-жайы бойынша және Шарттың No1, No2 қосымшаларына сәйкес уақытында жеткізуге міндетті.</w:t>
      </w:r>
    </w:p>
    <w:p w14:paraId="14C20254" w14:textId="77777777" w:rsidR="003D7C54" w:rsidRDefault="00000000">
      <w:pPr>
        <w:jc w:val="both"/>
        <w:rPr>
          <w:lang w:eastAsia="ru-RU"/>
        </w:rPr>
      </w:pPr>
      <w:r>
        <w:rPr>
          <w:lang w:eastAsia="ru-RU"/>
        </w:rPr>
        <w:t>3.2 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Тапсырыс берушіге Қабылдау-тапсыру актісіне (құжаттарына) қол қойылған сәттен бастап ауысады. Жеткізуге байланысты шығыстар Шарттың жалпы сомасына қосылады.</w:t>
      </w:r>
    </w:p>
    <w:p w14:paraId="71E00184" w14:textId="77777777" w:rsidR="003D7C54" w:rsidRDefault="00000000">
      <w:pPr>
        <w:jc w:val="both"/>
        <w:rPr>
          <w:lang w:eastAsia="ru-RU"/>
        </w:rPr>
      </w:pPr>
      <w:r>
        <w:rPr>
          <w:lang w:eastAsia="ru-RU"/>
        </w:rPr>
        <w:t>3.3 Тауарды жеткізуді Жеткізуші Шарттың No2 қосымшасына сәйкес Тапсырыс берушінің қол қойылған өтінімдері Тауардың тиісті партиясына жіберілген күннен бастап 10 (он) жұмыс күні ішінде жүзеге асырады, егер Тапсырыс берушінің Тауарды жеткізуге арналған өтінімінде өзгеше мерзім көрсетілмесе. Жеткізушіге факс және / немесе электрондық пошта және/немесе тіркелген пошта және/немесе курьерлік қызмет және/немесе басқа телекоммуникациялық байланыс құралдары арқылы және оны Жеткізуші орындауы міндетті болып табылады. Тапсырыс берушінің жазбаша өтінімдерінде Тауардың атауы, тиісті партиядағы саны және жеткізілетін орны көрсетіледі.</w:t>
      </w:r>
    </w:p>
    <w:p w14:paraId="39A71D37" w14:textId="77777777" w:rsidR="003D7C54" w:rsidRDefault="00000000">
      <w:pPr>
        <w:jc w:val="both"/>
        <w:rPr>
          <w:lang w:eastAsia="ru-RU"/>
        </w:rPr>
      </w:pPr>
      <w:r>
        <w:rPr>
          <w:lang w:eastAsia="ru-RU"/>
        </w:rPr>
        <w:t>3.4 Тапсырыс беруші осы Шартта көрсетілген Тауардың толық және/немесе қалған көлемін таңдамаған жағдайда, Жеткізуші Тапсырыс берушіден Тауардың қалған және/немесе толық көлеміне өтінім беруді және сәйкесінше оның ақысын төлеуді талап етуге құқылы емес.</w:t>
      </w:r>
    </w:p>
    <w:p w14:paraId="5B188EFC" w14:textId="77777777" w:rsidR="003D7C54" w:rsidRDefault="00000000">
      <w:pPr>
        <w:jc w:val="both"/>
        <w:rPr>
          <w:lang w:eastAsia="ru-RU"/>
        </w:rPr>
      </w:pPr>
      <w:r>
        <w:rPr>
          <w:lang w:eastAsia="ru-RU"/>
        </w:rPr>
        <w:t>3.5 Тауардың сапасына, санына, атауына және ассортиментіне сәйкес партиясын қабылдауды Тапсырыс беруші жеткізілетін тауарлар партиясының сапа сертификаттарына, ГОСТ-қа және / немесе техникалық шарттарға сәйкес жүзеге асырады. Қазақстан Республикасының қолданыстағы заңнамасында, сондай-ақ осы Шарттың талаптарында, No1 және No2 Қосымшаларда белгіленген.</w:t>
      </w:r>
    </w:p>
    <w:p w14:paraId="583248BD" w14:textId="77777777" w:rsidR="003D7C54" w:rsidRDefault="003D7C54">
      <w:pPr>
        <w:outlineLvl w:val="2"/>
        <w:rPr>
          <w:lang w:eastAsia="ru-RU"/>
        </w:rPr>
      </w:pPr>
    </w:p>
    <w:p w14:paraId="1C1D69C8" w14:textId="77777777" w:rsidR="003D7C54" w:rsidRDefault="00000000">
      <w:pPr>
        <w:jc w:val="center"/>
        <w:outlineLvl w:val="2"/>
        <w:rPr>
          <w:b/>
          <w:bCs/>
          <w:lang w:eastAsia="ru-RU"/>
        </w:rPr>
      </w:pPr>
      <w:r>
        <w:rPr>
          <w:b/>
          <w:bCs/>
          <w:lang w:eastAsia="ru-RU"/>
        </w:rPr>
        <w:t>4. Тараптардың құқықтары мен міндеттері</w:t>
      </w:r>
    </w:p>
    <w:p w14:paraId="2F6FDF72" w14:textId="77777777" w:rsidR="003D7C54" w:rsidRDefault="00000000">
      <w:pPr>
        <w:jc w:val="both"/>
        <w:rPr>
          <w:lang w:eastAsia="ru-RU"/>
        </w:rPr>
      </w:pPr>
      <w:r>
        <w:rPr>
          <w:lang w:eastAsia="ru-RU"/>
        </w:rPr>
        <w:t>4.1 Жеткізуші міндеттенеді:</w:t>
      </w:r>
    </w:p>
    <w:p w14:paraId="71DBDE52" w14:textId="77777777" w:rsidR="003D7C54" w:rsidRDefault="00000000">
      <w:pPr>
        <w:jc w:val="both"/>
        <w:rPr>
          <w:lang w:eastAsia="ru-RU"/>
        </w:rPr>
      </w:pPr>
      <w:r>
        <w:rPr>
          <w:lang w:eastAsia="ru-RU"/>
        </w:rPr>
        <w:t>4.1.1 Тауарды Шарттың талаптарына сәйкес жеткізу;</w:t>
      </w:r>
    </w:p>
    <w:p w14:paraId="1AECDBB0" w14:textId="77777777" w:rsidR="003D7C54" w:rsidRDefault="00000000">
      <w:pPr>
        <w:jc w:val="both"/>
        <w:rPr>
          <w:lang w:eastAsia="ru-RU"/>
        </w:rPr>
      </w:pPr>
      <w:r>
        <w:rPr>
          <w:lang w:eastAsia="ru-RU"/>
        </w:rPr>
        <w:t>4.1.2 Осы Шартқа қол қойылған күннен бастап 20 (жиырма) жұмыс күні ішінде авансты (алдын ала төлемді) қайтаруды қамтамасыз етуді енгізіңіз. өнім беруші аванстық төлемнен (алдын ала төлемнен) бас тартқан жағдайларды қоспағанда, Банктік кепілдік, ақшалай жарна түріндегі Шарт бойынша аванстық төлем (алдын ала төлем) толық өтелгенге дейінгі жарамдылық мерзімімен.</w:t>
      </w:r>
    </w:p>
    <w:p w14:paraId="0BB4B7FF" w14:textId="77777777" w:rsidR="003D7C54" w:rsidRDefault="00000000">
      <w:pPr>
        <w:jc w:val="both"/>
        <w:rPr>
          <w:lang w:eastAsia="ru-RU"/>
        </w:rPr>
      </w:pPr>
      <w:r>
        <w:rPr>
          <w:lang w:eastAsia="ru-RU"/>
        </w:rPr>
        <w:t>4.1.3 Осы Шартқа қол қойылған күннен бастап 20 (жиырма) жұмыс күні ішінде банктік кепілдік, ақшалай жарна түріндегі Шарттың жалпы құнының 0,00% мөлшерінде Жеткізуші Шарт бойынша өз міндеттемелерін толық орындағанға дейін жарамдылық мерзімі бар Шарттың орындалуын қамтамасыз етуді қамтамасыз ету. .</w:t>
      </w:r>
    </w:p>
    <w:p w14:paraId="2F0368EF" w14:textId="77777777" w:rsidR="003D7C54" w:rsidRDefault="00000000">
      <w:pPr>
        <w:jc w:val="both"/>
        <w:rPr>
          <w:lang w:eastAsia="ru-RU"/>
        </w:rPr>
      </w:pPr>
      <w:r>
        <w:rPr>
          <w:lang w:eastAsia="ru-RU"/>
        </w:rPr>
        <w:t>4.1.4 Тапсырыс берушіге жеткізілетін Тауарларға арналған құжаттарды Шартта көзделген мерзімде және шарттарда, оның ішінде ұсыну:</w:t>
      </w:r>
    </w:p>
    <w:p w14:paraId="30DD749D" w14:textId="77777777" w:rsidR="003D7C54" w:rsidRDefault="00000000">
      <w:pPr>
        <w:jc w:val="both"/>
        <w:rPr>
          <w:lang w:eastAsia="ru-RU"/>
        </w:rPr>
      </w:pPr>
      <w:r>
        <w:rPr>
          <w:lang w:eastAsia="ru-RU"/>
        </w:rPr>
        <w:t>4.1.4.1 Электрондық құжат нысанында Шарт шеңберінде жеткізілген тауардың барлық көлеміне (санына) Шарттағы жергілікті қамту үлесінің есебі (Жүйеде ұсынылады). Түпкілікті қабылдау-тапсыру актісімен бірге беріледі.</w:t>
      </w:r>
    </w:p>
    <w:p w14:paraId="3ACF7211" w14:textId="77777777" w:rsidR="003D7C54" w:rsidRDefault="00000000">
      <w:pPr>
        <w:jc w:val="both"/>
        <w:rPr>
          <w:lang w:eastAsia="ru-RU"/>
        </w:rPr>
      </w:pPr>
      <w:r>
        <w:rPr>
          <w:lang w:eastAsia="ru-RU"/>
        </w:rPr>
        <w:t>4.1.4.2 Егер бар болса, Келісім-шарт шеңберінде жеткізілген тауарлардың (Жүйеде ұсынылған) барлық көлеміне (санына) арналған СТ-KZ нысанындағы сертификаттың (сертификаттардың) электрондық көшірмелері (көшірмелері).</w:t>
      </w:r>
    </w:p>
    <w:p w14:paraId="4357D782" w14:textId="77777777" w:rsidR="003D7C54" w:rsidRDefault="00000000">
      <w:pPr>
        <w:jc w:val="both"/>
        <w:rPr>
          <w:lang w:eastAsia="ru-RU"/>
        </w:rPr>
      </w:pPr>
      <w:r>
        <w:rPr>
          <w:lang w:eastAsia="ru-RU"/>
        </w:rPr>
        <w:lastRenderedPageBreak/>
        <w:t>4.1.5 Шарттың талаптарына сәйкес Тапсырыс беруші анықтаған тауарлардың саны мен сапасына қатысты кемшіліктерді жою.</w:t>
      </w:r>
      <w:r>
        <w:rPr>
          <w:lang w:eastAsia="ru-RU"/>
        </w:rPr>
        <w:br/>
        <w:t>Тапсырыс берушінің Өнім берушінің Тауарлардағы жергілікті қамтудың болжамды үлесін ұсынуын талап етуге құқығы жоқ.</w:t>
      </w:r>
    </w:p>
    <w:p w14:paraId="1BF36E32" w14:textId="77777777" w:rsidR="003D7C54" w:rsidRDefault="00000000">
      <w:pPr>
        <w:jc w:val="both"/>
        <w:rPr>
          <w:lang w:eastAsia="ru-RU"/>
        </w:rPr>
      </w:pPr>
      <w:r>
        <w:rPr>
          <w:lang w:eastAsia="ru-RU"/>
        </w:rPr>
        <w:t>4.1.6 Сатып алу туралы 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басқа құжаттарда белгіленген талаптарға сәйкестігін растайтын құжаттарды ұсыну.</w:t>
      </w:r>
    </w:p>
    <w:p w14:paraId="64D73114" w14:textId="77777777" w:rsidR="003D7C54" w:rsidRDefault="00000000">
      <w:pPr>
        <w:jc w:val="both"/>
        <w:rPr>
          <w:lang w:eastAsia="ru-RU"/>
        </w:rPr>
      </w:pPr>
      <w:r>
        <w:rPr>
          <w:lang w:eastAsia="ru-RU"/>
        </w:rPr>
        <w:t>4.1.7 Осы Шарт бойынша Тауардың кездейсоқ қымбаттауы тәуекелін көтеру.</w:t>
      </w:r>
    </w:p>
    <w:p w14:paraId="2E82BFF5" w14:textId="77777777" w:rsidR="003D7C54" w:rsidRDefault="00000000">
      <w:pPr>
        <w:jc w:val="both"/>
        <w:rPr>
          <w:lang w:eastAsia="ru-RU"/>
        </w:rPr>
      </w:pPr>
      <w:r>
        <w:rPr>
          <w:lang w:eastAsia="ru-RU"/>
        </w:rPr>
        <w:t>4.1.8 Тапсырыс берушіге осы Шарттың талаптарын тиісінше орындамауынан, оның ішінде осы Шарт бойынша барлық кепілдіктер мен кепілдіктердің бұзылуынан, сондай-ақ басқа да заңсыз әрекеттерден келтірілген залалды өтеуге.</w:t>
      </w:r>
    </w:p>
    <w:p w14:paraId="690ADEDC" w14:textId="77777777" w:rsidR="003D7C54" w:rsidRDefault="00000000">
      <w:pPr>
        <w:jc w:val="both"/>
        <w:rPr>
          <w:lang w:eastAsia="ru-RU"/>
        </w:rPr>
      </w:pPr>
      <w:r>
        <w:rPr>
          <w:lang w:eastAsia="ru-RU"/>
        </w:rPr>
        <w:t>4.1.9 Тапсырыс беруші мен мемлекеттік бақылаушы органдардың алдында Өнім беруші қызметкерлерінің қауіпсіздік, еңбекті және қоршаған ортаны қорғауды басқару жүйесінің талаптарын сақтамауынан туындайтын ықтимал оқиғалар үшін Тапсырыс берушіге, Өнім Берушіге салдары бар толық жауапкершілікті өз мойнына алу.</w:t>
      </w:r>
    </w:p>
    <w:p w14:paraId="61149B5A" w14:textId="77777777" w:rsidR="003D7C54" w:rsidRDefault="00000000">
      <w:pPr>
        <w:jc w:val="both"/>
        <w:rPr>
          <w:lang w:eastAsia="ru-RU"/>
        </w:rPr>
      </w:pPr>
      <w:r>
        <w:rPr>
          <w:lang w:eastAsia="ru-RU"/>
        </w:rPr>
        <w:t>4.1.10 Мемлекеттік бақылаушы органдар Тапсырыс берушіге Өнім берушінің қызметі нәтижесінде орын алуы мүмкін жазатайым оқиғалар үшін айыппұл санкцияларын қолданған жағдайда, келтірілген зиянның салдарынан төлемдер үшін материалдық жауапкершілікке тартылады.</w:t>
      </w:r>
    </w:p>
    <w:p w14:paraId="6E98A814" w14:textId="77777777" w:rsidR="003D7C54" w:rsidRDefault="00000000">
      <w:pPr>
        <w:jc w:val="both"/>
        <w:rPr>
          <w:lang w:eastAsia="ru-RU"/>
        </w:rPr>
      </w:pPr>
      <w:r>
        <w:rPr>
          <w:lang w:eastAsia="ru-RU"/>
        </w:rPr>
        <w:t>4.1.11 Есеп айырысуды жүзеге асыру үшін құжаттардың электрондық көшірмелерін Тапсырыс берушінің мекен-жайына есепті кезеңнен кейінгі айдың 02-не дейінгі мерзімде ұсынуға, ал Жеткізуші есеп айырысуды жүзеге асыру үшін құжаттардың түпнұсқаларын Тапсырыс берушінің мекен-жайына ұсынуға міндетті. есепті кезеңнен кейінгі айдың 05-не дейінгі мерзім.</w:t>
      </w:r>
    </w:p>
    <w:p w14:paraId="7175060B" w14:textId="77777777" w:rsidR="003D7C54" w:rsidRDefault="00000000">
      <w:pPr>
        <w:jc w:val="both"/>
        <w:rPr>
          <w:lang w:eastAsia="ru-RU"/>
        </w:rPr>
      </w:pPr>
      <w:r>
        <w:rPr>
          <w:lang w:eastAsia="ru-RU"/>
        </w:rPr>
        <w:t>4.1.12 Тапсырыс берушіге Тауардың тиісті партиясымен бірге Тауарға қатысты, Тауардың сапасын, санын, атауын, ассортиментін және қауіпсіздігін куәландыратын құжаттарды, сондай-ақ Тауардың тиісті партиясына электронды түрде шот-фактураны (түпнұсқасын) тапсырыңыз. Электрондық нысандағы шот-фактуралар айналым жасалған күннен кейін күнтізбелік 10 (он) күннен кешіктірілмей жазылуы тиіс.</w:t>
      </w:r>
    </w:p>
    <w:p w14:paraId="3175BAB9" w14:textId="77777777" w:rsidR="003D7C54" w:rsidRDefault="00000000">
      <w:pPr>
        <w:jc w:val="both"/>
        <w:rPr>
          <w:lang w:eastAsia="ru-RU"/>
        </w:rPr>
      </w:pPr>
      <w:r>
        <w:rPr>
          <w:lang w:eastAsia="ru-RU"/>
        </w:rPr>
        <w:t>4.1.13 Тапсырыс беруші Тауардың толық көлемін және/немесе осы Келісім бойынша мәлімделген Тауардың қалған көлемін таңдамаған жағдайда, Жеткізуші Тапсырыс берушіден Тауардың қалған және/немесе толық көлеміне өтінім беруді және сәйкесінше оның ақысын төлеуді талап етуге құқылы емес. Өз кезегінде Жеткізуші хабарлама жіберілген күннен бастап 10 (он) жұмыс күні ішінде нақты жеткізілген Тауардың құнын шегере отырып, алдын ала төлемнің қалған сомасын қайтаруға міндетті</w:t>
      </w:r>
    </w:p>
    <w:p w14:paraId="0C892640" w14:textId="77777777" w:rsidR="003D7C54" w:rsidRDefault="00000000">
      <w:pPr>
        <w:jc w:val="both"/>
        <w:rPr>
          <w:lang w:eastAsia="ru-RU"/>
        </w:rPr>
      </w:pPr>
      <w:r>
        <w:rPr>
          <w:lang w:eastAsia="ru-RU"/>
        </w:rPr>
        <w:t>4.1.14 Осы Шартқа қол қойылғаннан кейін 5 (бес) жұмыс күні ішінде Тапсырыс берушіге осы Шарттың No4 қосымшасына сәйкес нысан бойынша толтырылған контрагенттік сауалнаманы ұсыну.</w:t>
      </w:r>
    </w:p>
    <w:p w14:paraId="048D0CF7" w14:textId="77777777" w:rsidR="003D7C54" w:rsidRDefault="00000000">
      <w:pPr>
        <w:jc w:val="both"/>
        <w:rPr>
          <w:lang w:eastAsia="ru-RU"/>
        </w:rPr>
      </w:pPr>
      <w:r>
        <w:rPr>
          <w:lang w:eastAsia="ru-RU"/>
        </w:rPr>
        <w:t>4.1.15 Осы Шарттың No5 қосымшасында көрсетілген Тапсырыс берушінің жеткізушілері мен мердігерлері кодексінің талаптарын қатаң сақтау.</w:t>
      </w:r>
    </w:p>
    <w:p w14:paraId="32371D8C" w14:textId="77777777" w:rsidR="003D7C54" w:rsidRDefault="00000000">
      <w:pPr>
        <w:jc w:val="both"/>
        <w:rPr>
          <w:lang w:eastAsia="ru-RU"/>
        </w:rPr>
      </w:pPr>
      <w:r>
        <w:rPr>
          <w:lang w:eastAsia="ru-RU"/>
        </w:rPr>
        <w:t>4.1.16 Тапсырыс берушіге Тауарды жеткізу әдісі бойынша оның нұсқауларын орындаудың ықтимал жағымсыз салдары анықталған жағдайда, Тапсырыс берушіге дереу ескертіңіз және одан жазбаша нұсқауларды алғанға дейін Тауарды жеткізу барысын тоқтата тұрыңыз.</w:t>
      </w:r>
    </w:p>
    <w:p w14:paraId="07755815" w14:textId="77777777" w:rsidR="003D7C54" w:rsidRDefault="00000000">
      <w:pPr>
        <w:jc w:val="both"/>
        <w:rPr>
          <w:lang w:eastAsia="ru-RU"/>
        </w:rPr>
      </w:pPr>
      <w:r>
        <w:rPr>
          <w:lang w:eastAsia="ru-RU"/>
        </w:rPr>
        <w:t>4.1.17 Өнім берушінің осы Шарт бойынша өз міндеттемелерін толық және тиісінше орындауы үшін қажетті, осы Шарттың ережелерінде, Қазақстан Республикасының Тәртібі мен заңнамасында көзделген және олардан туындайтын өзге де міндеттерді орындауға және оларды бұзғаны үшін жауаптылықта болуға міндетті.</w:t>
      </w:r>
    </w:p>
    <w:p w14:paraId="3BC0D766" w14:textId="77777777" w:rsidR="003D7C54" w:rsidRDefault="00000000">
      <w:pPr>
        <w:jc w:val="both"/>
        <w:rPr>
          <w:lang w:eastAsia="ru-RU"/>
        </w:rPr>
      </w:pPr>
      <w:r>
        <w:rPr>
          <w:lang w:eastAsia="ru-RU"/>
        </w:rPr>
        <w:t>4.2 Жабдықтаушының құқығы бар:</w:t>
      </w:r>
    </w:p>
    <w:p w14:paraId="70143F9D" w14:textId="77777777" w:rsidR="003D7C54" w:rsidRDefault="00000000">
      <w:pPr>
        <w:jc w:val="both"/>
        <w:rPr>
          <w:lang w:eastAsia="ru-RU"/>
        </w:rPr>
      </w:pPr>
      <w:r>
        <w:rPr>
          <w:lang w:eastAsia="ru-RU"/>
        </w:rPr>
        <w:t>4.2.1 Тапсырыс берушіден Шартта көзделген төлемдерді (төлемдерді) талап ету.</w:t>
      </w:r>
    </w:p>
    <w:p w14:paraId="53D968E3" w14:textId="77777777" w:rsidR="003D7C54" w:rsidRDefault="00000000">
      <w:pPr>
        <w:jc w:val="both"/>
        <w:rPr>
          <w:lang w:eastAsia="ru-RU"/>
        </w:rPr>
      </w:pPr>
      <w:r>
        <w:rPr>
          <w:lang w:eastAsia="ru-RU"/>
        </w:rPr>
        <w:lastRenderedPageBreak/>
        <w:t>4.2.2 Тапсырыс берушіден Тауарды уақтылы қабылдауды және қабылдау-тапсыру актісіне қол қоюды талап ету;</w:t>
      </w:r>
    </w:p>
    <w:p w14:paraId="5699BA3C" w14:textId="77777777" w:rsidR="003D7C54" w:rsidRDefault="00000000">
      <w:pPr>
        <w:jc w:val="both"/>
        <w:rPr>
          <w:lang w:eastAsia="ru-RU"/>
        </w:rPr>
      </w:pPr>
      <w:r>
        <w:rPr>
          <w:lang w:eastAsia="ru-RU"/>
        </w:rPr>
        <w:t>4.2.3 Тапсырыс берушіден авансты (алдын ала төлемді) қайтаруды қамтамасыз етуді уақтылы қайтаруды талап ету;</w:t>
      </w:r>
    </w:p>
    <w:p w14:paraId="628A6D9B" w14:textId="77777777" w:rsidR="003D7C54" w:rsidRDefault="00000000">
      <w:pPr>
        <w:jc w:val="both"/>
        <w:rPr>
          <w:lang w:eastAsia="ru-RU"/>
        </w:rPr>
      </w:pPr>
      <w:r>
        <w:rPr>
          <w:lang w:eastAsia="ru-RU"/>
        </w:rPr>
        <w:t>4.2.4 Тапсырыс берушіден Шарттың орындалуын қамтамасыз етуді уақтылы қайтаруды талап ету.</w:t>
      </w:r>
    </w:p>
    <w:p w14:paraId="739BBD08" w14:textId="77777777" w:rsidR="003D7C54" w:rsidRDefault="00000000">
      <w:pPr>
        <w:jc w:val="both"/>
        <w:rPr>
          <w:lang w:eastAsia="ru-RU"/>
        </w:rPr>
      </w:pPr>
      <w:r>
        <w:rPr>
          <w:lang w:eastAsia="ru-RU"/>
        </w:rPr>
        <w:t>4.2.5 Қазақстан Республикасының заңнамасында, Тәртібінде және (немесе) Шартта көзделген негіздер бойынша Шартты бұзуға және (немесе) Шарттан бас тартуға.</w:t>
      </w:r>
    </w:p>
    <w:p w14:paraId="38AFC10F" w14:textId="77777777" w:rsidR="003D7C54" w:rsidRDefault="00000000">
      <w:pPr>
        <w:jc w:val="both"/>
        <w:rPr>
          <w:lang w:eastAsia="ru-RU"/>
        </w:rPr>
      </w:pPr>
      <w:r>
        <w:rPr>
          <w:lang w:eastAsia="ru-RU"/>
        </w:rPr>
        <w:t>4.3 Тапсырыс беруші міндеттенеді:</w:t>
      </w:r>
    </w:p>
    <w:p w14:paraId="498E3EAE" w14:textId="77777777" w:rsidR="003D7C54" w:rsidRDefault="00000000">
      <w:pPr>
        <w:jc w:val="both"/>
        <w:rPr>
          <w:lang w:eastAsia="ru-RU"/>
        </w:rPr>
      </w:pPr>
      <w:r>
        <w:rPr>
          <w:lang w:eastAsia="ru-RU"/>
        </w:rPr>
        <w:t>4.3.1 Жеткізуші жеткізген Тауарды Шарт талаптарына сәйкес қабылдау.</w:t>
      </w:r>
    </w:p>
    <w:p w14:paraId="71077811" w14:textId="77777777" w:rsidR="003D7C54" w:rsidRDefault="00000000">
      <w:pPr>
        <w:jc w:val="both"/>
        <w:rPr>
          <w:lang w:eastAsia="ru-RU"/>
        </w:rPr>
      </w:pPr>
      <w:r>
        <w:rPr>
          <w:lang w:eastAsia="ru-RU"/>
        </w:rPr>
        <w:t>4.3.2 Жеткізушіден Қабылдау-тапсыру актісін алған күннен бастап 10 (он) жұмыс күні ішінде шағымдар болмаған жағдайда Қабылдау-тапсыру актісіне қол қою.</w:t>
      </w:r>
    </w:p>
    <w:p w14:paraId="469622BB" w14:textId="77777777" w:rsidR="003D7C54" w:rsidRDefault="00000000">
      <w:pPr>
        <w:jc w:val="both"/>
        <w:rPr>
          <w:lang w:eastAsia="ru-RU"/>
        </w:rPr>
      </w:pPr>
      <w:r>
        <w:rPr>
          <w:lang w:eastAsia="ru-RU"/>
        </w:rPr>
        <w:t>4.3.3 Шарт талаптарына сәйкес төлем(дер)ді жүзеге асыру.</w:t>
      </w:r>
    </w:p>
    <w:p w14:paraId="08BF31D5" w14:textId="77777777" w:rsidR="003D7C54" w:rsidRDefault="00000000">
      <w:pPr>
        <w:jc w:val="both"/>
        <w:rPr>
          <w:lang w:eastAsia="ru-RU"/>
        </w:rPr>
      </w:pPr>
      <w:r>
        <w:rPr>
          <w:lang w:eastAsia="ru-RU"/>
        </w:rPr>
        <w:t>4.3.4 Өнім берушіге енгізілген авансты (алдын ала төлемді) қайтару кепілдігін ол Шарт бойынша өз міндеттемелерін толық және тиісінше орындаған күннен бастап 10 (он) жұмыс күні ішінде Тапсырыс берушіден алынған алдын ала төлем сомасына қайтаруға.</w:t>
      </w:r>
    </w:p>
    <w:p w14:paraId="29E78050" w14:textId="77777777" w:rsidR="003D7C54" w:rsidRDefault="00000000">
      <w:pPr>
        <w:jc w:val="both"/>
        <w:rPr>
          <w:lang w:eastAsia="ru-RU"/>
        </w:rPr>
      </w:pPr>
      <w:r>
        <w:rPr>
          <w:lang w:eastAsia="ru-RU"/>
        </w:rPr>
        <w:t>4.3.5 Жеткізуші Шарт бойынша өз міндеттемелерін толық және тиісінше орындаған күннен бастап 10 (он) жұмыс күні ішінде Шарттың орындалуын қамтамасыз етуді Жеткізушіге қайтарады.</w:t>
      </w:r>
    </w:p>
    <w:p w14:paraId="31323EED" w14:textId="77777777" w:rsidR="003D7C54" w:rsidRDefault="00000000">
      <w:pPr>
        <w:jc w:val="both"/>
        <w:rPr>
          <w:lang w:eastAsia="ru-RU"/>
        </w:rPr>
      </w:pPr>
      <w:r>
        <w:rPr>
          <w:lang w:eastAsia="ru-RU"/>
        </w:rPr>
        <w:t>4.4 Тапсырыс берушінің құқығы бар:</w:t>
      </w:r>
    </w:p>
    <w:p w14:paraId="6FA4D6F9" w14:textId="77777777" w:rsidR="003D7C54" w:rsidRDefault="00000000">
      <w:pPr>
        <w:jc w:val="both"/>
        <w:rPr>
          <w:lang w:eastAsia="ru-RU"/>
        </w:rPr>
      </w:pPr>
      <w:r>
        <w:rPr>
          <w:lang w:eastAsia="ru-RU"/>
        </w:rPr>
        <w:t>4.4.1 Жеткізушіден Шартта көзделген тиісті сапа мен көлемдегі тауарларды алу.</w:t>
      </w:r>
    </w:p>
    <w:p w14:paraId="21D7F63C" w14:textId="77777777" w:rsidR="003D7C54" w:rsidRDefault="00000000">
      <w:pPr>
        <w:jc w:val="both"/>
        <w:rPr>
          <w:lang w:eastAsia="ru-RU"/>
        </w:rPr>
      </w:pPr>
      <w:r>
        <w:rPr>
          <w:lang w:eastAsia="ru-RU"/>
        </w:rPr>
        <w:t>4.4.2 Тауардың құнын тиісінше төмендете отырып, Шарттың талаптарына сәйкес келмейтін Тауардың кез келген бөлігінен бас тарту/Келісім-шарт жасаңыз немесе сапасыз тауарларды Жеткізушіге ақаулы ведомоспен қайтарыңыз.</w:t>
      </w:r>
    </w:p>
    <w:p w14:paraId="750E254C" w14:textId="77777777" w:rsidR="003D7C54" w:rsidRDefault="00000000">
      <w:pPr>
        <w:jc w:val="both"/>
        <w:rPr>
          <w:lang w:eastAsia="ru-RU"/>
        </w:rPr>
      </w:pPr>
      <w:r>
        <w:rPr>
          <w:lang w:eastAsia="ru-RU"/>
        </w:rPr>
        <w:t>4.4.3 Тәртіпте және (немесе) Шартта көзделген негіздер бойынша Шартты бұзуға.</w:t>
      </w:r>
    </w:p>
    <w:p w14:paraId="3AB9DC15" w14:textId="77777777" w:rsidR="003D7C54" w:rsidRDefault="00000000">
      <w:pPr>
        <w:jc w:val="both"/>
        <w:rPr>
          <w:lang w:eastAsia="ru-RU"/>
        </w:rPr>
      </w:pPr>
      <w:r>
        <w:rPr>
          <w:lang w:eastAsia="ru-RU"/>
        </w:rPr>
        <w:t>4.4.4 Осы Шартты орындаудан бас тарту және егер Жеткізуші Тауарды осы Шартта белгіленген мерзімде жеткізуді бастамаса және/немесе Тауарды соншалықты баяу жеткізсе, оларды жеткізу мүмкін болмайтындай етіп Жеткізушіден шығынды талап ету. осы Шартта белгіленген мерзімде.</w:t>
      </w:r>
    </w:p>
    <w:p w14:paraId="073CD4B2" w14:textId="77777777" w:rsidR="003D7C54" w:rsidRDefault="00000000">
      <w:pPr>
        <w:jc w:val="both"/>
        <w:rPr>
          <w:lang w:eastAsia="ru-RU"/>
        </w:rPr>
      </w:pPr>
      <w:r>
        <w:rPr>
          <w:lang w:eastAsia="ru-RU"/>
        </w:rPr>
        <w:t>4.4.5 Жеткізуші Тауарды жеткізудегі кемшіліктерді (ақаулар, ақаулар, ақаулар, жетіспейтін бөліктер) жоймаған жағдайда, сондай-ақ Тауарды жеткізу кезінде Тауарды Жеткізуші тиісті түрде жеткізбейтіні белгілі болса, осы Шартты орындаудан бас тартыңыз, сондай-ақ өтемақы талап етіңіз. шығындар.</w:t>
      </w:r>
    </w:p>
    <w:p w14:paraId="43B85395" w14:textId="77777777" w:rsidR="003D7C54" w:rsidRDefault="00000000">
      <w:pPr>
        <w:jc w:val="both"/>
        <w:rPr>
          <w:lang w:eastAsia="ru-RU"/>
        </w:rPr>
      </w:pPr>
      <w:r>
        <w:rPr>
          <w:lang w:eastAsia="ru-RU"/>
        </w:rPr>
        <w:t>4.4.6 Өнім беруші осы Шарттың талаптарына сәйкес өзіне алған міндеттемелерді орындамаған және/немесе тиісінше орындамаған жағдайда есептелген өсімпұл (айыппұл) сомасын өндіріп алу.</w:t>
      </w:r>
    </w:p>
    <w:p w14:paraId="116B4756" w14:textId="77777777" w:rsidR="003D7C54" w:rsidRDefault="00000000">
      <w:pPr>
        <w:jc w:val="both"/>
        <w:rPr>
          <w:lang w:eastAsia="ru-RU"/>
        </w:rPr>
      </w:pPr>
      <w:r>
        <w:rPr>
          <w:lang w:eastAsia="ru-RU"/>
        </w:rPr>
        <w:t>4.4.7 Адамдардың өмірі мен денсаулығына, қоршаған ортаның ластануына қауіп төндіретін жағдайларда Жеткізушіге Тапсырыс берушінің объектілерінде Тауарларды жеткізуді тоқтата тұру немесе тыйым салу. Бұл ретте Өнім беруші осы Шарттың мерзімдеріне сәйкес Тауардың уақтылы жеткізілуіне жауапты болады.</w:t>
      </w:r>
    </w:p>
    <w:p w14:paraId="5B9C574D" w14:textId="77777777" w:rsidR="003D7C54" w:rsidRDefault="003D7C54">
      <w:pPr>
        <w:outlineLvl w:val="2"/>
        <w:rPr>
          <w:lang w:eastAsia="ru-RU"/>
        </w:rPr>
      </w:pPr>
    </w:p>
    <w:p w14:paraId="17CE137F" w14:textId="77777777" w:rsidR="003D7C54" w:rsidRDefault="00000000">
      <w:pPr>
        <w:jc w:val="center"/>
        <w:outlineLvl w:val="2"/>
        <w:rPr>
          <w:b/>
          <w:bCs/>
          <w:lang w:eastAsia="ru-RU"/>
        </w:rPr>
      </w:pPr>
      <w:r>
        <w:rPr>
          <w:b/>
          <w:bCs/>
          <w:lang w:eastAsia="ru-RU"/>
        </w:rPr>
        <w:t>5. Тауарды тапсыру және қабылдау тәртібі</w:t>
      </w:r>
    </w:p>
    <w:p w14:paraId="57CE9F8A" w14:textId="77777777" w:rsidR="003D7C54" w:rsidRDefault="00000000">
      <w:pPr>
        <w:jc w:val="both"/>
        <w:rPr>
          <w:lang w:eastAsia="ru-RU"/>
        </w:rPr>
      </w:pPr>
      <w:r>
        <w:rPr>
          <w:lang w:eastAsia="ru-RU"/>
        </w:rPr>
        <w:t>5.1 Тапсырыс беруші жеткізілген Тауарлардың техникалық шарттарға және Шарттың басқа талаптарына сәйкестігін тексеруге құқылы.</w:t>
      </w:r>
    </w:p>
    <w:p w14:paraId="2CCB5803" w14:textId="77777777" w:rsidR="003D7C54" w:rsidRDefault="00000000">
      <w:pPr>
        <w:jc w:val="both"/>
        <w:rPr>
          <w:lang w:eastAsia="ru-RU"/>
        </w:rPr>
      </w:pPr>
      <w:r>
        <w:rPr>
          <w:lang w:eastAsia="ru-RU"/>
        </w:rPr>
        <w:t>5.2 Жеткізілген Тауарды қабылдауды Тапсырыс берушінің өкілі тексеру арқылы және осы Шартта көзделген құжаттар негізінде жүзеге асырады.</w:t>
      </w:r>
    </w:p>
    <w:p w14:paraId="0FFC2DA1" w14:textId="77777777" w:rsidR="003D7C54" w:rsidRDefault="00000000">
      <w:pPr>
        <w:jc w:val="both"/>
        <w:rPr>
          <w:lang w:eastAsia="ru-RU"/>
        </w:rPr>
      </w:pPr>
      <w:r>
        <w:rPr>
          <w:lang w:eastAsia="ru-RU"/>
        </w:rPr>
        <w:t>5.3 Тапсырыс беруші жеткізілген Тауардың саны мен сапасына қатысты талапты Жеткізушіге келесі мерзім ішінде қояды </w:t>
      </w:r>
      <w:r>
        <w:rPr>
          <w:b/>
          <w:bCs/>
          <w:lang w:eastAsia="ru-RU"/>
        </w:rPr>
        <w:t>30</w:t>
      </w:r>
      <w:r>
        <w:rPr>
          <w:lang w:eastAsia="ru-RU"/>
        </w:rPr>
        <w:t> (</w:t>
      </w:r>
      <w:r>
        <w:rPr>
          <w:b/>
          <w:bCs/>
          <w:lang w:eastAsia="ru-RU"/>
        </w:rPr>
        <w:t>отыз</w:t>
      </w:r>
      <w:r>
        <w:rPr>
          <w:lang w:eastAsia="ru-RU"/>
        </w:rPr>
        <w:t>) тауарды алған күннен бастап жұмыс күндері немесе әдеттегі қабылдау әдісімен анықталмайтын ақаулар (жасырын ақаулар) анықталған күннен бастап.</w:t>
      </w:r>
      <w:r>
        <w:rPr>
          <w:lang w:eastAsia="ru-RU"/>
        </w:rPr>
        <w:br/>
      </w:r>
      <w:r>
        <w:rPr>
          <w:lang w:eastAsia="ru-RU"/>
        </w:rPr>
        <w:lastRenderedPageBreak/>
        <w:t>Егер Жеткізуші ішінде жауап бермесе </w:t>
      </w:r>
      <w:r>
        <w:rPr>
          <w:b/>
          <w:bCs/>
          <w:lang w:eastAsia="ru-RU"/>
        </w:rPr>
        <w:t>10</w:t>
      </w:r>
      <w:r>
        <w:rPr>
          <w:lang w:eastAsia="ru-RU"/>
        </w:rPr>
        <w:t> (</w:t>
      </w:r>
      <w:r>
        <w:rPr>
          <w:b/>
          <w:bCs/>
          <w:lang w:eastAsia="ru-RU"/>
        </w:rPr>
        <w:t>он</w:t>
      </w:r>
      <w:r>
        <w:rPr>
          <w:lang w:eastAsia="ru-RU"/>
        </w:rPr>
        <w:t>) жұмыс күндері, мұндай талапты Жеткізуші мойындады деп саналады, ал Жеткізуші өзінің тәуекелдері мен шығыстары есебінен келесі мерзімде міндеттенеді </w:t>
      </w:r>
      <w:r>
        <w:rPr>
          <w:b/>
          <w:bCs/>
          <w:lang w:eastAsia="ru-RU"/>
        </w:rPr>
        <w:t>10</w:t>
      </w:r>
      <w:r>
        <w:rPr>
          <w:lang w:eastAsia="ru-RU"/>
        </w:rPr>
        <w:t> (</w:t>
      </w:r>
      <w:r>
        <w:rPr>
          <w:b/>
          <w:bCs/>
          <w:lang w:eastAsia="ru-RU"/>
        </w:rPr>
        <w:t>он</w:t>
      </w:r>
      <w:r>
        <w:rPr>
          <w:lang w:eastAsia="ru-RU"/>
        </w:rPr>
        <w:t>) хабарламаны алған күннен бастап жұмыс күндері Тауардың жеткіліксіз бөлігін жеткізуге және/немесе сапасыз бөлігін ауыстыруға.</w:t>
      </w:r>
    </w:p>
    <w:p w14:paraId="586F385A" w14:textId="77777777" w:rsidR="003D7C54" w:rsidRDefault="00000000">
      <w:pPr>
        <w:jc w:val="both"/>
        <w:rPr>
          <w:lang w:eastAsia="ru-RU"/>
        </w:rPr>
      </w:pPr>
      <w:r>
        <w:rPr>
          <w:lang w:eastAsia="ru-RU"/>
        </w:rPr>
        <w:t>5.4 Тауардың саны мен талап етілетін сапасының жеткіліксіздігі анықталған жағдайда Жеткізуші келесі мерзімде міндеттенеді </w:t>
      </w:r>
      <w:r>
        <w:rPr>
          <w:b/>
          <w:bCs/>
          <w:lang w:eastAsia="ru-RU"/>
        </w:rPr>
        <w:t>10</w:t>
      </w:r>
      <w:r>
        <w:rPr>
          <w:lang w:eastAsia="ru-RU"/>
        </w:rPr>
        <w:t> (</w:t>
      </w:r>
      <w:r>
        <w:rPr>
          <w:b/>
          <w:bCs/>
          <w:lang w:eastAsia="ru-RU"/>
        </w:rPr>
        <w:t>он</w:t>
      </w:r>
      <w:r>
        <w:rPr>
          <w:lang w:eastAsia="ru-RU"/>
        </w:rPr>
        <w:t>) жұмыс күндері Тауардың жеткіліксіз және сапасыз бөлігін жеткізуге, ал Тауардың жеткіліксіз бөлігін жеткізу шығындары Жеткізуші есебінен жүзеге асырылады.</w:t>
      </w:r>
    </w:p>
    <w:p w14:paraId="3DD1BDBF" w14:textId="77777777" w:rsidR="003D7C54" w:rsidRDefault="00000000">
      <w:pPr>
        <w:jc w:val="both"/>
        <w:rPr>
          <w:lang w:eastAsia="ru-RU"/>
        </w:rPr>
      </w:pPr>
      <w:r>
        <w:rPr>
          <w:lang w:eastAsia="ru-RU"/>
        </w:rPr>
        <w:t>5.5 Егер Тапсырыс беруші ішінде болса </w:t>
      </w:r>
      <w:r>
        <w:rPr>
          <w:b/>
          <w:bCs/>
          <w:lang w:eastAsia="ru-RU"/>
        </w:rPr>
        <w:t>30</w:t>
      </w:r>
      <w:r>
        <w:rPr>
          <w:lang w:eastAsia="ru-RU"/>
        </w:rPr>
        <w:t> (</w:t>
      </w:r>
      <w:r>
        <w:rPr>
          <w:b/>
          <w:bCs/>
          <w:lang w:eastAsia="ru-RU"/>
        </w:rPr>
        <w:t>отыз</w:t>
      </w:r>
      <w:r>
        <w:rPr>
          <w:lang w:eastAsia="ru-RU"/>
        </w:rPr>
        <w:t>) тауарды алған сәттен бастап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32691530" w14:textId="77777777" w:rsidR="003D7C54" w:rsidRDefault="00000000">
      <w:pPr>
        <w:jc w:val="both"/>
        <w:rPr>
          <w:lang w:eastAsia="ru-RU"/>
        </w:rPr>
      </w:pPr>
      <w:r>
        <w:rPr>
          <w:lang w:eastAsia="ru-RU"/>
        </w:rPr>
        <w:t>5.6 Егер кемшіліктер осы Шарттың 5.3-тармағында көрсетілген мерзімде жойылмаған жағдайда, Тапсырыс беруші осы Шартта көзделген санкцияларды қолдануға, осы Шартты орындаудан біржақты тәртіппен бас тартуға және Жеткізушіден осындай бұзуға байланысты шығындар мен шығыстарды өтеуді талап етуге құқылы. .</w:t>
      </w:r>
    </w:p>
    <w:p w14:paraId="045EB340" w14:textId="77777777" w:rsidR="003D7C54" w:rsidRDefault="00000000">
      <w:pPr>
        <w:jc w:val="both"/>
        <w:rPr>
          <w:lang w:eastAsia="ru-RU"/>
        </w:rPr>
      </w:pPr>
      <w:r>
        <w:rPr>
          <w:lang w:eastAsia="ru-RU"/>
        </w:rPr>
        <w:t>5.7 Жеткізуші жеткізген Тауарды қабылдағаннан кейін осы Келісімшарттан ауытқуларды және / немесе басқа кемшіліктерді (кемшіліктер, ақаулар, ақаулар, жетіспейтін бөліктер) тапқан Тапсырыс беруші әдеттегі қабылдау әдісімен, жасырын кемшіліктермен (кемшіліктермен, ақаулармен) анықталуы мүмкін емес. ), оның ішінде Жеткізуші қасақана жасырған, бұл туралы Жеткізушіге олар анықталғаннан кейін ақылға қонымды мерзімде хабарлауға міндетті. Бұл ретте Өнім беруші мұндай ауытқулар/кемшіліктер үшін осы Шартқа және Қазақстан Республикасының заңнамасына сәйкес жауапты болады.</w:t>
      </w:r>
    </w:p>
    <w:p w14:paraId="400F4570" w14:textId="77777777" w:rsidR="003D7C54" w:rsidRDefault="003D7C54">
      <w:pPr>
        <w:outlineLvl w:val="2"/>
        <w:rPr>
          <w:lang w:eastAsia="ru-RU"/>
        </w:rPr>
      </w:pPr>
    </w:p>
    <w:p w14:paraId="24E7B374" w14:textId="77777777" w:rsidR="003D7C54" w:rsidRDefault="00000000">
      <w:pPr>
        <w:jc w:val="center"/>
        <w:outlineLvl w:val="2"/>
        <w:rPr>
          <w:b/>
          <w:bCs/>
          <w:lang w:eastAsia="ru-RU"/>
        </w:rPr>
      </w:pPr>
      <w:r>
        <w:rPr>
          <w:b/>
          <w:bCs/>
          <w:lang w:eastAsia="ru-RU"/>
        </w:rPr>
        <w:t>6. Кепілдіктер мен сапа</w:t>
      </w:r>
    </w:p>
    <w:p w14:paraId="67DC33D8" w14:textId="77777777" w:rsidR="003D7C54" w:rsidRDefault="00000000">
      <w:pPr>
        <w:jc w:val="both"/>
        <w:rPr>
          <w:lang w:eastAsia="ru-RU"/>
        </w:rPr>
      </w:pPr>
      <w:r>
        <w:rPr>
          <w:lang w:eastAsia="ru-RU"/>
        </w:rPr>
        <w:t>6.1 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05BDC2FC" w14:textId="77777777" w:rsidR="003D7C54" w:rsidRDefault="00000000">
      <w:pPr>
        <w:jc w:val="both"/>
        <w:rPr>
          <w:lang w:eastAsia="ru-RU"/>
        </w:rPr>
      </w:pPr>
      <w:r>
        <w:rPr>
          <w:lang w:eastAsia="ru-RU"/>
        </w:rPr>
        <w:t>6.2 Жеткізуші Тауардың сапасына белгіленген кепілдік мерзімі ішінде кепілдік береді </w:t>
      </w:r>
      <w:r>
        <w:rPr>
          <w:b/>
          <w:bCs/>
          <w:lang w:eastAsia="ru-RU"/>
        </w:rPr>
        <w:t>12 ай</w:t>
      </w:r>
      <w:r>
        <w:rPr>
          <w:lang w:eastAsia="ru-RU"/>
        </w:rPr>
        <w:t> жеткізілген тауарларға сәлемдемелерді қабылдау актісіне қол қойылған күннен бастап.</w:t>
      </w:r>
    </w:p>
    <w:p w14:paraId="5BEDE508" w14:textId="77777777" w:rsidR="003D7C54" w:rsidRDefault="00000000">
      <w:pPr>
        <w:jc w:val="both"/>
        <w:rPr>
          <w:lang w:eastAsia="ru-RU"/>
        </w:rPr>
      </w:pPr>
      <w:r>
        <w:rPr>
          <w:lang w:eastAsia="ru-RU"/>
        </w:rPr>
        <w:t>6.3 Егер кепілдік мерзімі ішінде Тауардың ақаулары немесе оның Шарт талаптарына сәйкес келмеуі анықталса, Жеткізуші өз есебінен ақаулы Тауарды жаңа Тауарға ауыстыруға міндеттенеді. </w:t>
      </w:r>
      <w:r>
        <w:rPr>
          <w:b/>
          <w:bCs/>
          <w:lang w:eastAsia="ru-RU"/>
        </w:rPr>
        <w:t>14</w:t>
      </w:r>
      <w:r>
        <w:rPr>
          <w:lang w:eastAsia="ru-RU"/>
        </w:rPr>
        <w:t> (</w:t>
      </w:r>
      <w:r>
        <w:rPr>
          <w:b/>
          <w:bCs/>
          <w:lang w:eastAsia="ru-RU"/>
        </w:rPr>
        <w:t>он төрт</w:t>
      </w:r>
      <w:r>
        <w:rPr>
          <w:lang w:eastAsia="ru-RU"/>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5078598B" w14:textId="77777777" w:rsidR="003D7C54" w:rsidRDefault="00000000">
      <w:pPr>
        <w:jc w:val="both"/>
        <w:rPr>
          <w:lang w:eastAsia="ru-RU"/>
        </w:rPr>
      </w:pPr>
      <w:r>
        <w:rPr>
          <w:lang w:eastAsia="ru-RU"/>
        </w:rPr>
        <w:t>6.4 Егер Тауарды ауыстыру бойынша кідіріс Өнім Берушінің кінәсінен орын алса, онда кепілдік мерзімі тиісті уақыт кезеңіне ұзартылады.</w:t>
      </w:r>
    </w:p>
    <w:p w14:paraId="34100A14" w14:textId="77777777" w:rsidR="003D7C54" w:rsidRDefault="00000000">
      <w:pPr>
        <w:jc w:val="both"/>
        <w:rPr>
          <w:lang w:eastAsia="ru-RU"/>
        </w:rPr>
      </w:pPr>
      <w:r>
        <w:rPr>
          <w:lang w:eastAsia="ru-RU"/>
        </w:rPr>
        <w:t>6.5 Жеткізуші Тауардың техникалық сипаттамасындағы қателерді, кемшіліктерді және басқа сәйкессіздіктерді ақысыз түзетуге кепілдік береді (Осы Шарттың 2-қосымшасы).</w:t>
      </w:r>
    </w:p>
    <w:p w14:paraId="665F8046" w14:textId="77777777" w:rsidR="003D7C54" w:rsidRDefault="003D7C54">
      <w:pPr>
        <w:outlineLvl w:val="2"/>
        <w:rPr>
          <w:lang w:eastAsia="ru-RU"/>
        </w:rPr>
      </w:pPr>
    </w:p>
    <w:p w14:paraId="78C8E38E" w14:textId="77777777" w:rsidR="003D7C54" w:rsidRDefault="00000000">
      <w:pPr>
        <w:jc w:val="center"/>
        <w:outlineLvl w:val="2"/>
        <w:rPr>
          <w:b/>
          <w:bCs/>
          <w:lang w:eastAsia="ru-RU"/>
        </w:rPr>
      </w:pPr>
      <w:r>
        <w:rPr>
          <w:b/>
          <w:bCs/>
          <w:lang w:eastAsia="ru-RU"/>
        </w:rPr>
        <w:t>7. Тараптардың жауапкершілігі</w:t>
      </w:r>
    </w:p>
    <w:p w14:paraId="4DCEAE87" w14:textId="77777777" w:rsidR="003D7C54" w:rsidRDefault="00000000">
      <w:pPr>
        <w:jc w:val="both"/>
        <w:rPr>
          <w:lang w:eastAsia="ru-RU"/>
        </w:rPr>
      </w:pPr>
      <w:r>
        <w:rPr>
          <w:lang w:eastAsia="ru-RU"/>
        </w:rPr>
        <w:t>7.1 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0D0A5946" w14:textId="77777777" w:rsidR="003D7C54" w:rsidRDefault="00000000">
      <w:pPr>
        <w:jc w:val="both"/>
        <w:rPr>
          <w:lang w:eastAsia="ru-RU"/>
        </w:rPr>
      </w:pPr>
      <w:r>
        <w:rPr>
          <w:lang w:eastAsia="ru-RU"/>
        </w:rPr>
        <w:t>7.2 Жеткізушінің жауапкершілігі:</w:t>
      </w:r>
    </w:p>
    <w:p w14:paraId="610F78F1" w14:textId="77777777" w:rsidR="003D7C54" w:rsidRDefault="00000000">
      <w:pPr>
        <w:jc w:val="both"/>
        <w:rPr>
          <w:lang w:eastAsia="ru-RU"/>
        </w:rPr>
      </w:pPr>
      <w:r>
        <w:rPr>
          <w:lang w:eastAsia="ru-RU"/>
        </w:rPr>
        <w:t>7.2.1 Өнім беруші Шартта көзделген Тауарларды жеткізу мерзімдерін кешіктірген жағдайда, Өнім Беруші Тапсырыс берушіге Тауарларды жеткізу мерзімі кешіктірілген әрбір күнтізбелік күн үшін уақтылы жеткізілмеген Тауарлар құнының 0,1% мөлшерінде айыппұл төлейді. Тауарлар, бірақ шарттың жалпы сомасының 10% -нан аспайды.</w:t>
      </w:r>
    </w:p>
    <w:p w14:paraId="299F9D54" w14:textId="77777777" w:rsidR="003D7C54" w:rsidRDefault="00000000">
      <w:pPr>
        <w:jc w:val="both"/>
        <w:rPr>
          <w:lang w:eastAsia="ru-RU"/>
        </w:rPr>
      </w:pPr>
      <w:r>
        <w:rPr>
          <w:lang w:eastAsia="ru-RU"/>
        </w:rPr>
        <w:lastRenderedPageBreak/>
        <w:t>7.2.2 Өнім беруші Шарттың талаптарына, сәйкестік сертификатына сәйкес ұсынбаған жағдайда, Өнім беруші Шарттың жалпы құнының 10% мөлшерінде айыппұл түрінде жауап береді, оны Тараптар қол қойғанға дейін Жеткізуші төлеуі тиіс. жеткізілген тауарды қабылдау-тапсыруды растайтын тиісті Қабылдау–тапсыру актісі. Шарт Қордың Тауар өндірушісі болып табылатын Өнім берушіге қатысты ғана қолданылады.</w:t>
      </w:r>
    </w:p>
    <w:p w14:paraId="6B6368F1" w14:textId="77777777" w:rsidR="003D7C54" w:rsidRDefault="00000000">
      <w:pPr>
        <w:jc w:val="both"/>
        <w:rPr>
          <w:lang w:eastAsia="ru-RU"/>
        </w:rPr>
      </w:pPr>
      <w:r>
        <w:rPr>
          <w:lang w:eastAsia="ru-RU"/>
        </w:rPr>
        <w:t>7.2.3 Тауарлардағы жергілікті қамту үлесінің нақты есебі ұсынылмаған жағдайда, Жеткізуші Тапсырыс берушіге мерзімі өткен әрбір күн үшін Келісімшарттың жалпы сомасының 0,1% мөлшерінде айыппұл төлейді, бірақ Келісімшарттың жалпы сомасының 100% -нан аспайды.</w:t>
      </w:r>
    </w:p>
    <w:p w14:paraId="5FBDE60D" w14:textId="77777777" w:rsidR="003D7C54" w:rsidRDefault="00000000">
      <w:pPr>
        <w:jc w:val="both"/>
        <w:rPr>
          <w:lang w:eastAsia="ru-RU"/>
        </w:rPr>
      </w:pPr>
      <w:r>
        <w:rPr>
          <w:lang w:eastAsia="ru-RU"/>
        </w:rPr>
        <w:t>7.2.4 Өнім беруші осы Шарттың 11-бөлімінде көзделген жағдайларды қоспағанда, бас тартқан, жеткізбеген немесе осы Шарт бойынша өз міндеттемелерін орындай алмаған жағдайда, Тапсырыс беруші Өнім берушіден осы Шарттың жалпы сомасының 20% мөлшерінде айыппұл төлеуді қосымша талап етуге құқылы. .</w:t>
      </w:r>
    </w:p>
    <w:p w14:paraId="132F6E59" w14:textId="77777777" w:rsidR="003D7C54" w:rsidRDefault="00000000">
      <w:pPr>
        <w:jc w:val="both"/>
        <w:rPr>
          <w:lang w:eastAsia="ru-RU"/>
        </w:rPr>
      </w:pPr>
      <w:r>
        <w:rPr>
          <w:lang w:eastAsia="ru-RU"/>
        </w:rPr>
        <w:t>7.2.5 Осы Шарттың талаптарына сәйкес Контрагенттің Сауалнамасы уақтылы ұсынылмаған жағдайда, Тапсырыс беруші Жеткізушіден осы Шарттың жалпы сомасының 5% мөлшерінде айыппұл төлеуді талап етуге құқылы.</w:t>
      </w:r>
    </w:p>
    <w:p w14:paraId="1DA8F5D8" w14:textId="77777777" w:rsidR="003D7C54" w:rsidRDefault="00000000">
      <w:pPr>
        <w:jc w:val="both"/>
        <w:rPr>
          <w:lang w:eastAsia="ru-RU"/>
        </w:rPr>
      </w:pPr>
      <w:r>
        <w:rPr>
          <w:lang w:eastAsia="ru-RU"/>
        </w:rPr>
        <w:t>7.2.6 Осы Шарттың талаптарына сәйкес Өнім берушілер Кодексінің талаптары сақталмаған жағдайда, Тапсырыс беруші Өнім берушіден осы Шарттың жалпы сомасының 5% мөлшерінде айыппұл төлеуді талап етуге құқылы.</w:t>
      </w:r>
    </w:p>
    <w:p w14:paraId="75EC2B12" w14:textId="77777777" w:rsidR="003D7C54" w:rsidRDefault="00000000">
      <w:pPr>
        <w:jc w:val="both"/>
        <w:rPr>
          <w:lang w:eastAsia="ru-RU"/>
        </w:rPr>
      </w:pPr>
      <w:r>
        <w:rPr>
          <w:lang w:eastAsia="ru-RU"/>
        </w:rPr>
        <w:t>7.2.7 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Келісімшарт сомасының 0,1% мөлшерінде, бірақ келісімшарттың жалпы сомасының 100% -нан аспайтын мөлшерде айыппұл төлейді. .</w:t>
      </w:r>
    </w:p>
    <w:p w14:paraId="003D35F2" w14:textId="77777777" w:rsidR="003D7C54" w:rsidRDefault="00000000">
      <w:pPr>
        <w:jc w:val="both"/>
        <w:rPr>
          <w:lang w:eastAsia="ru-RU"/>
        </w:rPr>
      </w:pPr>
      <w:r>
        <w:rPr>
          <w:lang w:eastAsia="ru-RU"/>
        </w:rPr>
        <w:t>7.2.8 Тауарлардағы жергілікті қамту үлесінің нақты есебі ұсынылмаған жағдайда, Жеткізуші Тапсырыс берушіге мерзімі өткен әрбір күн үшін Келісімшарттың жалпы сомасының 0,1% мөлшерінде айыппұл төлейді, бірақ Келісімшарттың жалпы сомасының 10% -нан аспайды. .</w:t>
      </w:r>
    </w:p>
    <w:p w14:paraId="474B47AD" w14:textId="77777777" w:rsidR="003D7C54" w:rsidRDefault="00000000">
      <w:pPr>
        <w:jc w:val="both"/>
        <w:rPr>
          <w:lang w:eastAsia="ru-RU"/>
        </w:rPr>
      </w:pPr>
      <w:r>
        <w:rPr>
          <w:lang w:eastAsia="ru-RU"/>
        </w:rPr>
        <w:t>7.2.9 Шарттың талаптарында көзделген есеп айырысуды жүзеге асыру үшін құжаттарды ұсыну мерзімдері бұзылған жағдайда, Тапсырыс беруші Жеткізушіден Шарттың жалпы сомасының 1% мөлшерінде айыппұл өндіріп алуға құқылы.</w:t>
      </w:r>
    </w:p>
    <w:p w14:paraId="2E098B9F" w14:textId="77777777" w:rsidR="003D7C54" w:rsidRDefault="00000000">
      <w:pPr>
        <w:jc w:val="both"/>
        <w:rPr>
          <w:lang w:eastAsia="ru-RU"/>
        </w:rPr>
      </w:pPr>
      <w:r>
        <w:rPr>
          <w:lang w:eastAsia="ru-RU"/>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3F3E1779" w14:textId="77777777" w:rsidR="003D7C54" w:rsidRDefault="00000000">
      <w:pPr>
        <w:jc w:val="both"/>
        <w:rPr>
          <w:lang w:eastAsia="ru-RU"/>
        </w:rPr>
      </w:pPr>
      <w:r>
        <w:rPr>
          <w:lang w:eastAsia="ru-RU"/>
        </w:rPr>
        <w:t>7.4 Егер Өнім беруші шарттың орындалуын қамтамасыз етуді Шарттың 4.1.3. тармағында белгіленген мерзімде ұсынбаған жағдайда. Келісім-шарт, содан кейін Тапсырыс беруші осы Келісімшартты біржақты тәртіпте бұзады және әлеуетті өнім беруші енгізген өтінімді қамтамасыз етуді сақтайды.</w:t>
      </w:r>
    </w:p>
    <w:p w14:paraId="4C174616" w14:textId="77777777" w:rsidR="003D7C54" w:rsidRDefault="00000000">
      <w:pPr>
        <w:jc w:val="both"/>
        <w:rPr>
          <w:lang w:eastAsia="ru-RU"/>
        </w:rPr>
      </w:pPr>
      <w:r>
        <w:rPr>
          <w:lang w:eastAsia="ru-RU"/>
        </w:rPr>
        <w:t>7.5 Тапсырыс берушінің жауапкершілігі:</w:t>
      </w:r>
    </w:p>
    <w:p w14:paraId="33E89E9F" w14:textId="77777777" w:rsidR="003D7C54" w:rsidRDefault="00000000">
      <w:pPr>
        <w:jc w:val="both"/>
        <w:rPr>
          <w:lang w:eastAsia="ru-RU"/>
        </w:rPr>
      </w:pPr>
      <w:r>
        <w:rPr>
          <w:lang w:eastAsia="ru-RU"/>
        </w:rPr>
        <w:t>7.5.1 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шарттың жалпы сомасының 10%-нан аспайтын өсімпұл төлейді. .</w:t>
      </w:r>
    </w:p>
    <w:p w14:paraId="7E1A116D" w14:textId="77777777" w:rsidR="003D7C54" w:rsidRDefault="00000000">
      <w:pPr>
        <w:jc w:val="both"/>
        <w:rPr>
          <w:lang w:eastAsia="ru-RU"/>
        </w:rPr>
      </w:pPr>
      <w:r>
        <w:rPr>
          <w:lang w:eastAsia="ru-RU"/>
        </w:rPr>
        <w:t>7.5.2 Өнім беруші ұсынған аванстық төлемді қамтамасыз етуді қайтару кешіктірілген жағдайда, Тапсырыс беруші Өнім берушіге мерзімі өткен әрбір күнтізбелік күн үшін аванстық төлем сомасының 0,1% мөлшерінде, бірақ аванстық төлем сомасының 10%-нан аспайтын өсімпұл төлейді. .</w:t>
      </w:r>
    </w:p>
    <w:p w14:paraId="491B705E" w14:textId="77777777" w:rsidR="003D7C54" w:rsidRDefault="00000000">
      <w:pPr>
        <w:jc w:val="both"/>
        <w:rPr>
          <w:lang w:eastAsia="ru-RU"/>
        </w:rPr>
      </w:pPr>
      <w:r>
        <w:rPr>
          <w:lang w:eastAsia="ru-RU"/>
        </w:rPr>
        <w:t xml:space="preserve">7.5.3 Өнім беруші ұсынған Шарттың орындалуын қамтамасыз етуді қайтару кешіктірілген жағдайда, Тапсырыс беруші Өнім берушіге мерзімі өткен әрбір күнтізбелік күн үшін </w:t>
      </w:r>
      <w:r>
        <w:rPr>
          <w:lang w:eastAsia="ru-RU"/>
        </w:rPr>
        <w:lastRenderedPageBreak/>
        <w:t>Келісім-шарт сомасының 0,1% мөлшерінде өсімпұл төлеуі тиіс., бірақ келісім-шарттың орындалуын қамтамасыз ету сомасының 10% аспайды.</w:t>
      </w:r>
    </w:p>
    <w:p w14:paraId="3CB2A409" w14:textId="77777777" w:rsidR="003D7C54" w:rsidRDefault="00000000">
      <w:pPr>
        <w:jc w:val="both"/>
        <w:rPr>
          <w:lang w:eastAsia="ru-RU"/>
        </w:rPr>
      </w:pPr>
      <w:r>
        <w:rPr>
          <w:lang w:eastAsia="ru-RU"/>
        </w:rPr>
        <w:t>7.5.4 Тапсырыс беруші Тауарды қабылдауды кешіктірген жағдайда, Тапсырыс беруші Жеткізушіге кешіктірілген соманың 0,1% мөлшерінде, әр күнтізбелік күн үшін, бірақ келісімшарттың жалпы сомасының 10% -нан аспайтын мөлшерде айыппұл төлейді.</w:t>
      </w:r>
    </w:p>
    <w:p w14:paraId="2C4BB79A" w14:textId="77777777" w:rsidR="003D7C54" w:rsidRDefault="00000000">
      <w:pPr>
        <w:jc w:val="both"/>
        <w:rPr>
          <w:lang w:eastAsia="ru-RU"/>
        </w:rPr>
      </w:pPr>
      <w:r>
        <w:rPr>
          <w:lang w:eastAsia="ru-RU"/>
        </w:rPr>
        <w:t>7.5.5 Тапсырыс беруші Қабылдау-тапсыру актісіне қол қоюды кешіктірген жағдайда, Тапсырыс беруші Жеткізушіге кешіктірілген соманың 0,1% мөлшерінде айыппұл төлейді, әр күнтізбелік күн үшін, бірақ келісімшарттың жалпы сомасының 10% -нан аспайды.</w:t>
      </w:r>
    </w:p>
    <w:p w14:paraId="6FCF499D" w14:textId="77777777" w:rsidR="003D7C54" w:rsidRDefault="00000000">
      <w:pPr>
        <w:jc w:val="both"/>
        <w:rPr>
          <w:lang w:eastAsia="ru-RU"/>
        </w:rPr>
      </w:pPr>
      <w:r>
        <w:rPr>
          <w:lang w:eastAsia="ru-RU"/>
        </w:rPr>
        <w:t>7.5.6 Тапсырыс беруші құжаттарды уақтылы ұсынбаған жағдайда (егер Тапсырыс беруші Тауарларды жеткізуге Тапсырыс берушіге құжаттарды ұсынуы шарт талаптары бойынша талап етілсе), соның салдарынан Жеткізуші шартта көзделген өз міндеттемелерін орындай алмаса, Жеткізуші Тапсырыс берушіден талап етуге құқылы. Қазақстан Республикасының заңнамасында белгіленген тәртіппен кешіктіріліп келтірілген залалды өтеу.</w:t>
      </w:r>
    </w:p>
    <w:p w14:paraId="7E47EE7D" w14:textId="77777777" w:rsidR="003D7C54" w:rsidRDefault="00000000">
      <w:pPr>
        <w:jc w:val="both"/>
        <w:rPr>
          <w:lang w:eastAsia="ru-RU"/>
        </w:rPr>
      </w:pPr>
      <w:r>
        <w:rPr>
          <w:lang w:eastAsia="ru-RU"/>
        </w:rPr>
        <w:t>7.6 Өнім беруші Шарт бойынша өз міндеттемелерін негізсіз бұзған жағдайда, Тапсырыс беруші Жеткізуші туралы ақпаратты Қордың сенімсіз жеткізушілерінің тізіміне енгізу үшін сатып алу жөніндегі Қор Операторына ақпаратты белгіленген тәртіппен жібереді.</w:t>
      </w:r>
    </w:p>
    <w:p w14:paraId="28952553" w14:textId="77777777" w:rsidR="003D7C54" w:rsidRDefault="00000000">
      <w:pPr>
        <w:jc w:val="both"/>
        <w:rPr>
          <w:lang w:eastAsia="ru-RU"/>
        </w:rPr>
      </w:pPr>
      <w:r>
        <w:rPr>
          <w:lang w:eastAsia="ru-RU"/>
        </w:rPr>
        <w:t>7.7 Өнім беруші Шарт бойынша өз міндеттемелерін орындауды негізсіз бұзған жағдайда, Тапсырыс беруші Шарттың орындалуын қамтамасыз ету сомасынан және/немесе аванстық төлемді қамтамасыз ету сомасынан Өнім берушіге Шарт бойынша өз міндеттемелерін бұзғаны үшін есептелген айыппұл (өсімпұл) сомасын ұстауға құқылы. және осыған байланысты туындаған залалдар.</w:t>
      </w:r>
    </w:p>
    <w:p w14:paraId="7CC5BAFD" w14:textId="77777777" w:rsidR="003D7C54" w:rsidRDefault="00000000">
      <w:pPr>
        <w:jc w:val="both"/>
        <w:rPr>
          <w:lang w:eastAsia="ru-RU"/>
        </w:rPr>
      </w:pPr>
      <w:r>
        <w:rPr>
          <w:lang w:eastAsia="ru-RU"/>
        </w:rPr>
        <w:t>7.8 Тапсырыс беруші төлеген алдын ала төлемнен аз сомаға Тауарды нақты жеткізу кезінде Келісім-шарт тоқтатылған жағдайда, Тапсырыс беруші енгізілген аванстық төлемді қайтару кепілдігінің сомасынан тиісті айырманы шегеруге құқылы.</w:t>
      </w:r>
    </w:p>
    <w:p w14:paraId="48A373F2" w14:textId="77777777" w:rsidR="003D7C54" w:rsidRDefault="00000000">
      <w:pPr>
        <w:jc w:val="both"/>
        <w:rPr>
          <w:lang w:eastAsia="ru-RU"/>
        </w:rPr>
      </w:pPr>
      <w:r>
        <w:rPr>
          <w:lang w:eastAsia="ru-RU"/>
        </w:rPr>
        <w:t>7.9 Тұрақсыздық айыбын (айыппұл, өсімпұл) төлеу Тараптарды осы Шартта көзделген міндеттемелерді орындаудан босатпайды.</w:t>
      </w:r>
    </w:p>
    <w:p w14:paraId="41A3E474" w14:textId="77777777" w:rsidR="003D7C54" w:rsidRDefault="003D7C54">
      <w:pPr>
        <w:outlineLvl w:val="2"/>
        <w:rPr>
          <w:lang w:eastAsia="ru-RU"/>
        </w:rPr>
      </w:pPr>
    </w:p>
    <w:p w14:paraId="4780124D" w14:textId="77777777" w:rsidR="003D7C54" w:rsidRDefault="00000000">
      <w:pPr>
        <w:jc w:val="center"/>
        <w:outlineLvl w:val="2"/>
        <w:rPr>
          <w:b/>
          <w:bCs/>
          <w:lang w:eastAsia="ru-RU"/>
        </w:rPr>
      </w:pPr>
      <w:r>
        <w:rPr>
          <w:b/>
          <w:bCs/>
          <w:lang w:eastAsia="ru-RU"/>
        </w:rPr>
        <w:t>8. Шартты өзгерту, бұзу тәртібі</w:t>
      </w:r>
    </w:p>
    <w:p w14:paraId="174AFDD9" w14:textId="77777777" w:rsidR="003D7C54" w:rsidRDefault="00000000">
      <w:pPr>
        <w:jc w:val="both"/>
        <w:rPr>
          <w:lang w:eastAsia="ru-RU"/>
        </w:rPr>
      </w:pPr>
      <w:r>
        <w:rPr>
          <w:lang w:eastAsia="ru-RU"/>
        </w:rPr>
        <w:t>8.1 Осы Шартқа өзгерістер мен толықтырулар енгізу Қазақстан Республикасының заңнамасына және Тәртібіне сәйкес жүзеге асырылады.</w:t>
      </w:r>
    </w:p>
    <w:p w14:paraId="32F93A8F" w14:textId="77777777" w:rsidR="003D7C54" w:rsidRDefault="00000000">
      <w:pPr>
        <w:jc w:val="both"/>
        <w:rPr>
          <w:lang w:eastAsia="ru-RU"/>
        </w:rPr>
      </w:pPr>
      <w:r>
        <w:rPr>
          <w:lang w:eastAsia="ru-RU"/>
        </w:rPr>
        <w:t>8.2 Жобаға немесе жасалған Сатып алу-сату шартына өзгертулер енгізуге жол берілмейді, бұл өткізілетін (өткізілген) сатып алу шарттарының мазмұнын және/немесе Жеткізушіні таңдау үшін негіз болған ұсынысты өзгерте алады. , Тәртіптің тиісті тармақтарында (тармақтарында) көзделмеген басқа негіздер бойынша.</w:t>
      </w:r>
    </w:p>
    <w:p w14:paraId="1E4859CA" w14:textId="77777777" w:rsidR="003D7C54" w:rsidRDefault="00000000">
      <w:pPr>
        <w:jc w:val="both"/>
        <w:rPr>
          <w:lang w:eastAsia="ru-RU"/>
        </w:rPr>
      </w:pPr>
      <w:r>
        <w:rPr>
          <w:lang w:eastAsia="ru-RU"/>
        </w:rPr>
        <w:t>8.3 Тапсырыс беруші келесі жағдайларда Шартты орындаудан біржақты тәртіппен бас тартуға құқылы:</w:t>
      </w:r>
    </w:p>
    <w:p w14:paraId="58A96C0E" w14:textId="77777777" w:rsidR="003D7C54" w:rsidRDefault="00000000">
      <w:pPr>
        <w:jc w:val="both"/>
        <w:rPr>
          <w:lang w:eastAsia="ru-RU"/>
        </w:rPr>
      </w:pPr>
      <w:r>
        <w:rPr>
          <w:lang w:eastAsia="ru-RU"/>
        </w:rPr>
        <w:t>8.3.1 Қазақстан Республикасы Азаматтық кодексінің 404-бабының 2-тармағында көзделген;</w:t>
      </w:r>
    </w:p>
    <w:p w14:paraId="76A32E79" w14:textId="77777777" w:rsidR="003D7C54" w:rsidRDefault="00000000">
      <w:pPr>
        <w:jc w:val="both"/>
        <w:rPr>
          <w:lang w:eastAsia="ru-RU"/>
        </w:rPr>
      </w:pPr>
      <w:r>
        <w:rPr>
          <w:lang w:eastAsia="ru-RU"/>
        </w:rPr>
        <w:t>8.3.2 Жеткізуші өз міндеттемелерін бұзған жағдайда;</w:t>
      </w:r>
    </w:p>
    <w:p w14:paraId="6D3ACC8B" w14:textId="77777777" w:rsidR="003D7C54" w:rsidRDefault="00000000">
      <w:pPr>
        <w:jc w:val="both"/>
        <w:rPr>
          <w:lang w:eastAsia="ru-RU"/>
        </w:rPr>
      </w:pPr>
      <w:r>
        <w:rPr>
          <w:lang w:eastAsia="ru-RU"/>
        </w:rPr>
        <w:t>8.3.3 Тауарларды сатып алудың негізсіз орынсыздығына байланысты:</w:t>
      </w:r>
    </w:p>
    <w:p w14:paraId="03C5E29E" w14:textId="77777777" w:rsidR="003D7C54" w:rsidRDefault="00000000">
      <w:pPr>
        <w:jc w:val="both"/>
        <w:rPr>
          <w:lang w:eastAsia="ru-RU"/>
        </w:rPr>
      </w:pPr>
      <w:r>
        <w:rPr>
          <w:lang w:eastAsia="ru-RU"/>
        </w:rPr>
        <w:t>8.3.3.1 Тауарларды, жұмыстарды, көрсетілетін қызметтерді сатып алудың ақылға қонымды орынсыздығына байланысты келісімшартты орындаудан бас тартуға Тапсырыс берушінің төтенше жағдайға немесе экономикадағы басқа да келеңсіз құбылыстарға байланысты шығыстары қысқарған жағдайда немесе алқалы атқарушы органның/бақылау кеңесінің шешімі негізінде рұқсат етіледі. (алқалы атқарушы орган болмаған жағдайда/басқару органының бақылау кеңесі/жоғары орган (қатысушылардың жалпы жиналысы) өндірістік қажеттілік болмаған жағдайда Тапсырыс берушінің.</w:t>
      </w:r>
    </w:p>
    <w:p w14:paraId="59936D16" w14:textId="77777777" w:rsidR="003D7C54" w:rsidRDefault="00000000">
      <w:pPr>
        <w:jc w:val="both"/>
        <w:rPr>
          <w:lang w:eastAsia="ru-RU"/>
        </w:rPr>
      </w:pPr>
      <w:r>
        <w:rPr>
          <w:lang w:eastAsia="ru-RU"/>
        </w:rPr>
        <w:t>8.3.4 Өнім Беруші Тапсырыс берушіге осы Шарттың талаптарына сәйкес толтырылған Контрагенттік сауалнаманы осы Шарттың No4 қосымшаларына сәйкес нысан бойынша ұсынбауы;</w:t>
      </w:r>
    </w:p>
    <w:p w14:paraId="07CCCCD9" w14:textId="77777777" w:rsidR="003D7C54" w:rsidRDefault="00000000">
      <w:pPr>
        <w:jc w:val="both"/>
        <w:rPr>
          <w:lang w:eastAsia="ru-RU"/>
        </w:rPr>
      </w:pPr>
      <w:r>
        <w:rPr>
          <w:lang w:eastAsia="ru-RU"/>
        </w:rPr>
        <w:lastRenderedPageBreak/>
        <w:t>8.3.5 Осы Шартқа № 5 қосымшада көрсетілген Өнім беруші Кодексінің талаптары бұзылған жағдайда;</w:t>
      </w:r>
    </w:p>
    <w:p w14:paraId="56DB4ADE" w14:textId="77777777" w:rsidR="003D7C54" w:rsidRDefault="00000000">
      <w:pPr>
        <w:jc w:val="both"/>
        <w:rPr>
          <w:lang w:eastAsia="ru-RU"/>
        </w:rPr>
      </w:pPr>
      <w:r>
        <w:rPr>
          <w:lang w:eastAsia="ru-RU"/>
        </w:rPr>
        <w:t>8.3.6 Шарт талаптарына сәйкес Өнім берушінің комплаенс-тексеруінің теріс нәтижелері анықталған жағдайда.</w:t>
      </w:r>
    </w:p>
    <w:p w14:paraId="35D3FCAB" w14:textId="77777777" w:rsidR="003D7C54" w:rsidRDefault="00000000">
      <w:pPr>
        <w:jc w:val="both"/>
        <w:rPr>
          <w:lang w:eastAsia="ru-RU"/>
        </w:rPr>
      </w:pPr>
      <w:r>
        <w:rPr>
          <w:lang w:eastAsia="ru-RU"/>
        </w:rPr>
        <w:t>8.3.7 Өнім беруші Тапсырыс берушіге байланысты емес себептер бойынша осы Шарттың талаптарында көзделген Тауарларды жеткізу мерзімдерін күнтізбелік 30 (отыз) күннен артық кешіктірген жағдайда;</w:t>
      </w:r>
    </w:p>
    <w:p w14:paraId="2090F3AE" w14:textId="77777777" w:rsidR="003D7C54" w:rsidRDefault="00000000">
      <w:pPr>
        <w:jc w:val="both"/>
        <w:rPr>
          <w:lang w:eastAsia="ru-RU"/>
        </w:rPr>
      </w:pPr>
      <w:r>
        <w:rPr>
          <w:lang w:eastAsia="ru-RU"/>
        </w:rPr>
        <w:t>8.3.8 Тараптардың бірі шарттың талаптарында көзделген сыбайлас жемқорлыққа қарсы іс-қимыл бойынша міндеттемелерді сатып алу туралы шартты бұзған жағдайда;</w:t>
      </w:r>
    </w:p>
    <w:p w14:paraId="73E11F97" w14:textId="77777777" w:rsidR="003D7C54" w:rsidRDefault="00000000">
      <w:pPr>
        <w:jc w:val="both"/>
        <w:rPr>
          <w:lang w:eastAsia="ru-RU"/>
        </w:rPr>
      </w:pPr>
      <w:r>
        <w:rPr>
          <w:lang w:eastAsia="ru-RU"/>
        </w:rPr>
        <w:t>8.4 Тапсырыс беруші Шартты біржақты тәртіппен орындаудан бас тартқан жағдайда, Тапсырыс беруші Өнім берушіге Шартты Бұзудың болжамды күнінен кемінде күнтізбелік 15 (он бес) күн бұрын тиісті жазбаша хабарлама жібереді. Хабарламада Шартты бұзудың себебі көрсетілуі, жойылған шарттық міндеттемелердің көлемі, сондай-ақ Шартты бұзудың күшіне ену күні көрсетілуі тиіс. Жоғарыда көрсетілген мән-жайларға байланысты Келісім-шарт бұзылған жағдайда, Жеткізуші Келісім-шартты бұзуға байланысты нақты шығындар үшін төлемді талап етуге құқылы.</w:t>
      </w:r>
    </w:p>
    <w:p w14:paraId="1E85EBB4" w14:textId="77777777" w:rsidR="003D7C54" w:rsidRDefault="00000000">
      <w:pPr>
        <w:jc w:val="both"/>
        <w:rPr>
          <w:lang w:eastAsia="ru-RU"/>
        </w:rPr>
      </w:pPr>
      <w:r>
        <w:rPr>
          <w:lang w:eastAsia="ru-RU"/>
        </w:rPr>
        <w:t>8.5 Қордың уәкілетті органының сатып алуларда сатып алу мәселелері бойынша бұзушылықтарды анықтаған жағдайда Тапсырыс берушінің жасалған келісімшартты біржақты тәртіппен бұзуына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Келісімшартты бұзған күні оның нақты шығындарын төлеу арқылы бұзылуы мүмкін.</w:t>
      </w:r>
    </w:p>
    <w:p w14:paraId="12B01802" w14:textId="77777777" w:rsidR="003D7C54" w:rsidRDefault="00000000">
      <w:pPr>
        <w:jc w:val="both"/>
        <w:rPr>
          <w:lang w:eastAsia="ru-RU"/>
        </w:rPr>
      </w:pPr>
      <w:r>
        <w:rPr>
          <w:lang w:eastAsia="ru-RU"/>
        </w:rPr>
        <w:t>8.6 Егер шарт Тапсырыс берушінің кінәсінен бұзылса, Өнім беруші Тапсырыс берушіден Шарттың талаптарын тиісінше орындамау салдарынан туындаған келтірілген залалдар мен шығындарды, сондай-ақ қойылған өсімпұл мен айыппұл сомасын қаржылай өтеуді талап етуге құқылы.</w:t>
      </w:r>
    </w:p>
    <w:p w14:paraId="0895C060" w14:textId="77777777" w:rsidR="003D7C54" w:rsidRDefault="003D7C54">
      <w:pPr>
        <w:outlineLvl w:val="2"/>
        <w:rPr>
          <w:lang w:eastAsia="ru-RU"/>
        </w:rPr>
      </w:pPr>
    </w:p>
    <w:p w14:paraId="7401C677" w14:textId="77777777" w:rsidR="003D7C54" w:rsidRDefault="00000000">
      <w:pPr>
        <w:jc w:val="center"/>
        <w:outlineLvl w:val="2"/>
        <w:rPr>
          <w:b/>
          <w:bCs/>
          <w:lang w:eastAsia="ru-RU"/>
        </w:rPr>
      </w:pPr>
      <w:r>
        <w:rPr>
          <w:b/>
          <w:bCs/>
          <w:lang w:eastAsia="ru-RU"/>
        </w:rPr>
        <w:t>9. Хат-хабарлар</w:t>
      </w:r>
    </w:p>
    <w:p w14:paraId="0327A7CA" w14:textId="77777777" w:rsidR="003D7C54" w:rsidRDefault="00000000">
      <w:pPr>
        <w:jc w:val="both"/>
        <w:rPr>
          <w:lang w:eastAsia="ru-RU"/>
        </w:rPr>
      </w:pPr>
      <w:r>
        <w:rPr>
          <w:lang w:eastAsia="ru-RU"/>
        </w:rPr>
        <w:t>9.1 Егер Шарттың талаптары бойынша қандай да бір хат алмасуды жүргізу, хабарламаларды, нұсқаулықтарды, келісімдерді, бекітулерді,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235C9ADF" w14:textId="77777777" w:rsidR="003D7C54" w:rsidRDefault="00000000">
      <w:pPr>
        <w:jc w:val="both"/>
        <w:rPr>
          <w:lang w:eastAsia="ru-RU"/>
        </w:rPr>
      </w:pPr>
      <w:r>
        <w:rPr>
          <w:lang w:eastAsia="ru-RU"/>
        </w:rPr>
        <w:t>9.2 Осы Келісім-Шартқа сәйкес немесе оған байланысты барлық хат алмасу құжаттарында Келісім-Шарт нөмірі бар Тараптардың деректемелері болуы керек.</w:t>
      </w:r>
    </w:p>
    <w:p w14:paraId="32AE101E" w14:textId="77777777" w:rsidR="003D7C54" w:rsidRDefault="00000000">
      <w:pPr>
        <w:jc w:val="both"/>
        <w:rPr>
          <w:lang w:eastAsia="ru-RU"/>
        </w:rPr>
      </w:pPr>
      <w:r>
        <w:rPr>
          <w:lang w:eastAsia="ru-RU"/>
        </w:rPr>
        <w:t>9.3 Осы Шарттың талаптарына сәйкес жазбаша түрде орындалуы тиіс кез келген хат-хабарлар, хабарламалар, есептер, сұраулар, талаптар, бекітулер, келісімдер, нұсқаулықтар, бұйрықтар, сертификаттар немесе басқа хабарламалар алдын ала ұсынылуы тиіс. қолма-қол немесе пошталық хабарламасы бар тапсырыс хатпен, факспен немесе электрондық пошта арқылы, содан кейін факс/электрондық нұсқаны алған күннен бастап 5 (бес) жұмыс күні ішінде түпнұсқасын ұсыну.</w:t>
      </w:r>
    </w:p>
    <w:p w14:paraId="5AAD14BB" w14:textId="77777777" w:rsidR="003D7C54" w:rsidRDefault="00000000">
      <w:pPr>
        <w:jc w:val="both"/>
        <w:rPr>
          <w:lang w:eastAsia="ru-RU"/>
        </w:rPr>
      </w:pPr>
      <w:r>
        <w:rPr>
          <w:lang w:eastAsia="ru-RU"/>
        </w:rPr>
        <w:t>9.4 Курьерлік пошта, телекс, жеделхат немесе факс арқылы жіберілген кез-келген хабарлама (ертерек алынғандығы расталмаған жағдайда) жіберудің өзінде жеткізілген болып саналады.</w:t>
      </w:r>
    </w:p>
    <w:p w14:paraId="3D012EDD" w14:textId="77777777" w:rsidR="003D7C54" w:rsidRDefault="00000000">
      <w:pPr>
        <w:jc w:val="both"/>
        <w:rPr>
          <w:lang w:eastAsia="ru-RU"/>
        </w:rPr>
      </w:pPr>
      <w:r>
        <w:rPr>
          <w:lang w:eastAsia="ru-RU"/>
        </w:rPr>
        <w:t>9.5 Тапсырысты (әуе) хатпен жіберілген хабарлама пошта бөлімшесінің немесе поштаның жеткізілгенін растайтын курьерлік қызметтің мөрі болған жағдайда жеткізілген болып саналады.</w:t>
      </w:r>
    </w:p>
    <w:p w14:paraId="716FA175" w14:textId="77777777" w:rsidR="003D7C54" w:rsidRDefault="00000000">
      <w:pPr>
        <w:jc w:val="both"/>
        <w:rPr>
          <w:lang w:eastAsia="ru-RU"/>
        </w:rPr>
      </w:pPr>
      <w:r>
        <w:rPr>
          <w:lang w:eastAsia="ru-RU"/>
        </w:rPr>
        <w:t xml:space="preserve">9.6 Кез келген хат -хабарлар, хабарламалар, есептер, сұраулар, талаптар, бекітулер, келісімдер, нұсқаулықтар, бұйрықтар, сертификаттар немесе осы Шарттың талаптарына сәйкес жазбаша түрде орындалуы тиіс басқа хабарламалар, егер олар электронды құжат </w:t>
      </w:r>
      <w:r>
        <w:rPr>
          <w:lang w:eastAsia="ru-RU"/>
        </w:rPr>
        <w:lastRenderedPageBreak/>
        <w:t>ретінде ресімделсе және электронды цифрлық қолтаңбамен қол қойылса, және электрондық пошта немесе басқа цифрлық байланыс арналары арқылы жіберілсе, Шарттың талаптарына сәйкес уақтылы және тиісті түрде ұсынылған болып саналады.</w:t>
      </w:r>
    </w:p>
    <w:p w14:paraId="62920927" w14:textId="77777777" w:rsidR="003D7C54" w:rsidRDefault="003D7C54">
      <w:pPr>
        <w:outlineLvl w:val="2"/>
        <w:rPr>
          <w:lang w:eastAsia="ru-RU"/>
        </w:rPr>
      </w:pPr>
    </w:p>
    <w:p w14:paraId="1775FC8E" w14:textId="77777777" w:rsidR="003D7C54" w:rsidRDefault="00000000">
      <w:pPr>
        <w:jc w:val="center"/>
        <w:outlineLvl w:val="2"/>
      </w:pPr>
      <w:r>
        <w:rPr>
          <w:b/>
          <w:bCs/>
          <w:lang w:eastAsia="ru-RU"/>
        </w:rPr>
        <w:t>10. Шарттың қолданылу мерзімі</w:t>
      </w:r>
    </w:p>
    <w:p w14:paraId="24668FD5" w14:textId="77777777" w:rsidR="003D7C54" w:rsidRDefault="00000000">
      <w:pPr>
        <w:jc w:val="both"/>
        <w:rPr>
          <w:lang w:eastAsia="ru-RU"/>
        </w:rPr>
      </w:pPr>
      <w:r>
        <w:rPr>
          <w:lang w:eastAsia="ru-RU"/>
        </w:rPr>
        <w:t>10.1 Осы Шарт Тараптардың уәкілетті тұлғалары қол қойған күннен бастап күшіне енеді және Тараптар өз міндеттемелерін толық орындағанға дейін, ал өзара есеп айырысу бөлігінде олар толық аяқталғанға дейін әрекет етеді.</w:t>
      </w:r>
    </w:p>
    <w:p w14:paraId="0DA8935B" w14:textId="77777777" w:rsidR="003D7C54" w:rsidRDefault="003D7C54">
      <w:pPr>
        <w:outlineLvl w:val="2"/>
        <w:rPr>
          <w:lang w:eastAsia="ru-RU"/>
        </w:rPr>
      </w:pPr>
    </w:p>
    <w:p w14:paraId="1729CDA6" w14:textId="77777777" w:rsidR="003D7C54" w:rsidRDefault="00000000">
      <w:pPr>
        <w:jc w:val="center"/>
        <w:outlineLvl w:val="2"/>
        <w:rPr>
          <w:b/>
          <w:bCs/>
          <w:lang w:eastAsia="ru-RU"/>
        </w:rPr>
      </w:pPr>
      <w:r>
        <w:rPr>
          <w:b/>
          <w:bCs/>
          <w:lang w:eastAsia="ru-RU"/>
        </w:rPr>
        <w:t>11. Еңсерілмейтін күштің мән-жайлары (Форс-мажор)</w:t>
      </w:r>
    </w:p>
    <w:p w14:paraId="39C306A3" w14:textId="77777777" w:rsidR="003D7C54" w:rsidRDefault="00000000">
      <w:pPr>
        <w:jc w:val="both"/>
        <w:rPr>
          <w:lang w:eastAsia="ru-RU"/>
        </w:rPr>
      </w:pPr>
      <w:r>
        <w:rPr>
          <w:lang w:eastAsia="ru-RU"/>
        </w:rPr>
        <w:t>11.1 Тараптар осы Шарт бойынша міндеттемелерін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09E270F0" w14:textId="77777777" w:rsidR="003D7C54" w:rsidRDefault="00000000">
      <w:pPr>
        <w:jc w:val="both"/>
        <w:rPr>
          <w:lang w:eastAsia="ru-RU"/>
        </w:rPr>
      </w:pPr>
      <w:r>
        <w:rPr>
          <w:lang w:eastAsia="ru-RU"/>
        </w:rPr>
        <w:t>11.2 Еңсерілмейтін күш мән-жайлары туындаған жағдайда, міндеттемелерді орындау мүмкін еместігі туындаған Тарап басқа Тарапқа форс-мажордың болжамды әрекет ету мерзімі туралы жазбаша түрде хабарлауы тиіс. (хабарлама) осындай мән-жайлар туындаған күннен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4F1352DF" w14:textId="77777777" w:rsidR="003D7C54" w:rsidRDefault="003D7C54">
      <w:pPr>
        <w:outlineLvl w:val="2"/>
        <w:rPr>
          <w:lang w:eastAsia="ru-RU"/>
        </w:rPr>
      </w:pPr>
    </w:p>
    <w:p w14:paraId="335F0AE1" w14:textId="77777777" w:rsidR="003D7C54" w:rsidRDefault="00000000">
      <w:pPr>
        <w:jc w:val="center"/>
        <w:outlineLvl w:val="2"/>
        <w:rPr>
          <w:b/>
          <w:bCs/>
          <w:lang w:eastAsia="ru-RU"/>
        </w:rPr>
      </w:pPr>
      <w:r>
        <w:rPr>
          <w:b/>
          <w:bCs/>
          <w:lang w:eastAsia="ru-RU"/>
        </w:rPr>
        <w:t>12. Дауларды шешу тәртібі</w:t>
      </w:r>
    </w:p>
    <w:p w14:paraId="603139B8" w14:textId="77777777" w:rsidR="003D7C54" w:rsidRDefault="00000000">
      <w:pPr>
        <w:jc w:val="both"/>
        <w:rPr>
          <w:lang w:eastAsia="ru-RU"/>
        </w:rPr>
      </w:pPr>
      <w:r>
        <w:rPr>
          <w:lang w:eastAsia="ru-RU"/>
        </w:rPr>
        <w:t>12.1 Осы Шарттан Тараптар арасында туындауы мүмкін барлық даулар мен келіспеушіліктер келіссөздер арқылы шешіледі.</w:t>
      </w:r>
    </w:p>
    <w:p w14:paraId="5B803BD5" w14:textId="77777777" w:rsidR="003D7C54" w:rsidRDefault="00000000">
      <w:pPr>
        <w:jc w:val="both"/>
        <w:rPr>
          <w:lang w:eastAsia="ru-RU"/>
        </w:rPr>
      </w:pPr>
      <w:r>
        <w:rPr>
          <w:lang w:eastAsia="ru-RU"/>
        </w:rPr>
        <w:t>12.2 Егер осындай келіссөздер нәтижесінде Тараптар Шарт бойынша дауды шеше алмаса, Тараптардың кез келгені бұл мәселені Шымкент қаласының Мамандандырылған ауданаралық экономикалық сотында сот тәртібімен шешуді талап ете алады. Осы Шартта реттелмеген барлық мәселелер Қазақстан Республикасының заңнамасымен реттеледі.</w:t>
      </w:r>
    </w:p>
    <w:p w14:paraId="61843B1C" w14:textId="77777777" w:rsidR="003D7C54" w:rsidRDefault="00000000">
      <w:pPr>
        <w:jc w:val="both"/>
        <w:rPr>
          <w:lang w:eastAsia="ru-RU"/>
        </w:rPr>
      </w:pPr>
      <w:r>
        <w:rPr>
          <w:lang w:eastAsia="ru-RU"/>
        </w:rPr>
        <w:t>12.3 Осы Шарт Қазақстан Республикасы заңнамасының нормаларымен реттеледі.</w:t>
      </w:r>
    </w:p>
    <w:p w14:paraId="28DC8E1F" w14:textId="77777777" w:rsidR="003D7C54" w:rsidRDefault="003D7C54">
      <w:pPr>
        <w:outlineLvl w:val="2"/>
        <w:rPr>
          <w:lang w:eastAsia="ru-RU"/>
        </w:rPr>
      </w:pPr>
    </w:p>
    <w:p w14:paraId="3044F2C9" w14:textId="77777777" w:rsidR="003D7C54" w:rsidRDefault="00000000">
      <w:pPr>
        <w:jc w:val="center"/>
        <w:outlineLvl w:val="2"/>
        <w:rPr>
          <w:b/>
          <w:bCs/>
          <w:lang w:eastAsia="ru-RU"/>
        </w:rPr>
      </w:pPr>
      <w:r>
        <w:rPr>
          <w:b/>
          <w:bCs/>
          <w:lang w:eastAsia="ru-RU"/>
        </w:rPr>
        <w:t>13. Сыбайлас жемқорлыққа қарсы іс-қимыл</w:t>
      </w:r>
    </w:p>
    <w:p w14:paraId="6022D359" w14:textId="77777777" w:rsidR="003D7C54" w:rsidRDefault="00000000">
      <w:pPr>
        <w:jc w:val="both"/>
        <w:rPr>
          <w:lang w:eastAsia="ru-RU"/>
        </w:rPr>
      </w:pPr>
      <w:r>
        <w:rPr>
          <w:lang w:eastAsia="ru-RU"/>
        </w:rPr>
        <w:t>13.1 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3312DE5E" w14:textId="77777777" w:rsidR="003D7C54" w:rsidRDefault="00000000">
      <w:pPr>
        <w:jc w:val="both"/>
        <w:rPr>
          <w:lang w:eastAsia="ru-RU"/>
        </w:rPr>
      </w:pPr>
      <w:r>
        <w:rPr>
          <w:lang w:eastAsia="ru-RU"/>
        </w:rPr>
        <w:t>13.2 Осы Шарт бойынша өз міндеттемелерін орындаған кезде Тараптар мен олардың қызметкерлері осы Шарттың мақсаттары үшін қолданылатын заңнамада пара беру/алу, коммерциялық парақорлық, сондай-ақ қолданыстағы заңнаманың талаптарын бұзатын әрекеттер ретінде белгіленген әрекеттерді орындамайды. қылмыстық жолмен алынған кірістерді заңдастыруға (жылыстатуға) қарсы іс-қимыл туралы халықаралық актілер.</w:t>
      </w:r>
    </w:p>
    <w:p w14:paraId="75E9783D" w14:textId="77777777" w:rsidR="003D7C54" w:rsidRDefault="00000000">
      <w:pPr>
        <w:jc w:val="both"/>
        <w:rPr>
          <w:lang w:eastAsia="ru-RU"/>
        </w:rPr>
      </w:pPr>
      <w:r>
        <w:rPr>
          <w:lang w:eastAsia="ru-RU"/>
        </w:rPr>
        <w:t>13.3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орындауын қамтамасыз етуге бағытталған. оны ынталандыратын Тараптың пайдасына.</w:t>
      </w:r>
    </w:p>
    <w:p w14:paraId="18B6AFED" w14:textId="77777777" w:rsidR="003D7C54" w:rsidRDefault="00000000">
      <w:pPr>
        <w:jc w:val="both"/>
        <w:rPr>
          <w:lang w:eastAsia="ru-RU"/>
        </w:rPr>
      </w:pPr>
      <w:r>
        <w:rPr>
          <w:lang w:eastAsia="ru-RU"/>
        </w:rPr>
        <w:lastRenderedPageBreak/>
        <w:t>13.4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3387E300" w14:textId="77777777" w:rsidR="003D7C54" w:rsidRDefault="00000000">
      <w:pPr>
        <w:jc w:val="both"/>
        <w:rPr>
          <w:lang w:eastAsia="ru-RU"/>
        </w:rPr>
      </w:pPr>
      <w:r>
        <w:rPr>
          <w:lang w:eastAsia="ru-RU"/>
        </w:rPr>
        <w:t>13.5 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әрекеттерде көрсетілген.</w:t>
      </w:r>
    </w:p>
    <w:p w14:paraId="7F1C50E9" w14:textId="77777777" w:rsidR="003D7C54" w:rsidRDefault="00000000">
      <w:pPr>
        <w:jc w:val="both"/>
        <w:rPr>
          <w:lang w:eastAsia="ru-RU"/>
        </w:rPr>
      </w:pPr>
      <w:r>
        <w:rPr>
          <w:lang w:eastAsia="ru-RU"/>
        </w:rPr>
        <w:t>13.6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7C58F9A5" w14:textId="77777777" w:rsidR="003D7C54" w:rsidRDefault="00000000">
      <w:pPr>
        <w:jc w:val="both"/>
        <w:rPr>
          <w:lang w:eastAsia="ru-RU"/>
        </w:rPr>
      </w:pPr>
      <w:r>
        <w:rPr>
          <w:lang w:eastAsia="ru-RU"/>
        </w:rPr>
        <w:t>13.7 Тараптар сыбайлас жемқорлық қызметіне Тараптардың тартылу тәуекелдерін болдырмау мақсатында комплаенс тексерулерді жүргізу рәсімдерін іске асыруды қамтамасыз етуге міндеттенеді.</w:t>
      </w:r>
    </w:p>
    <w:p w14:paraId="7C6E2AA5" w14:textId="77777777" w:rsidR="003D7C54" w:rsidRDefault="00000000">
      <w:pPr>
        <w:jc w:val="both"/>
        <w:rPr>
          <w:lang w:eastAsia="ru-RU"/>
        </w:rPr>
      </w:pPr>
      <w:r>
        <w:rPr>
          <w:lang w:eastAsia="ru-RU"/>
        </w:rPr>
        <w:t>13.8 Осы Шарт бойынша өз міндеттемелерін орындаған кезде, сондай–ақ осы Шарттың жасалуына немесе тоқтатылуына байланысты Тараптар Тараптар мен олардың қызметкерлері, және, Тараптардың білуінше, олардың аффилиирленген тұлғалары, агенттері, өкілдері, делдалдары және (немесе) қосалқы мердігерлері (бірлесіп орындаушылар) Қазақстан Республикасының және (немесе) Қазақстан Республикасының заңнамасын бұзатын немесе бұзуға ықпал ететін әрекеттерді жасамайды, жасамайды деп сендіреді. контрагенттің елі көрсетіледі), оның ішінде сыбайлас жемқорлыққа қарсы іс-қимыл, сондай-ақ Ұлыбританияның "Парақорлық туралы" Заңы (бұдан әрі - "Парақорлық туралы"). Сыбайлас жемқорлыққа қарсы заңнама"), қандай да бір заңсыз пайда алу мақсатында осы тұлғалардың іс-әрекеттеріне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2966F7F3" w14:textId="77777777" w:rsidR="003D7C54" w:rsidRDefault="00000000">
      <w:pPr>
        <w:jc w:val="both"/>
        <w:rPr>
          <w:lang w:eastAsia="ru-RU"/>
        </w:rPr>
      </w:pPr>
      <w:r>
        <w:rPr>
          <w:lang w:eastAsia="ru-RU"/>
        </w:rPr>
        <w:t>13.9 Осы Шарт бойынша өз міндеттемелерін орындаған кезде, сондай-ақ осы Шарттың жасалуына немесе тоқтатылуына байланысты Тараптар Тараптар мен олардың қызметкерлері, және Тараптардың білуінше, олардың аффилиирленген тұлғалары, агенттері, өкілдері, делдалдары және (немесе) қосалқы мердігерлері (қосалқы мердігерлері) жүзеге асырмайтындығына кепілдік береді. пара беру/алу, коммерциялық парақорлық, сондай-ақ Сыбайлас жемқорлыққа қарсы заңнаманың талаптарын бұзатын әрекеттер ретінде осы Шарттың мақсаттары үшін қолданылатын заңнама.</w:t>
      </w:r>
    </w:p>
    <w:p w14:paraId="6E42F06E" w14:textId="77777777" w:rsidR="003D7C54" w:rsidRDefault="00000000">
      <w:pPr>
        <w:jc w:val="both"/>
        <w:rPr>
          <w:lang w:eastAsia="ru-RU"/>
        </w:rPr>
      </w:pPr>
      <w:r>
        <w:rPr>
          <w:lang w:eastAsia="ru-RU"/>
        </w:rPr>
        <w:t>13.10 Тапсырыс беруші Мердігерден Келісімшарттың орындалу барысын талдау мақсатында Келісімшарттың орындалуы туралы ақпаратты қамтитын кез-келген құжаттарды сұрауға құқылы.</w:t>
      </w:r>
    </w:p>
    <w:p w14:paraId="190E8CEC" w14:textId="77777777" w:rsidR="003D7C54" w:rsidRDefault="00000000">
      <w:pPr>
        <w:jc w:val="both"/>
        <w:rPr>
          <w:lang w:eastAsia="ru-RU"/>
        </w:rPr>
      </w:pPr>
      <w:r>
        <w:rPr>
          <w:lang w:eastAsia="ru-RU"/>
        </w:rPr>
        <w:t>13.11 Осы Шарттың 13.4-тармағына сәйкес жазбаша хабарлама алған Тарап 10 күндік мерзімде тергеу жүргізуге және оның нәтижелерін екінші Тарапқа ұсынуға міндетті.</w:t>
      </w:r>
    </w:p>
    <w:p w14:paraId="5E40EF02" w14:textId="77777777" w:rsidR="003D7C54" w:rsidRDefault="00000000">
      <w:pPr>
        <w:jc w:val="both"/>
        <w:rPr>
          <w:lang w:eastAsia="ru-RU"/>
        </w:rPr>
      </w:pPr>
      <w:r>
        <w:rPr>
          <w:lang w:eastAsia="ru-RU"/>
        </w:rPr>
        <w:t xml:space="preserve">13.12 Мердігерде Шарттың осы бөлімінің қандай да бір ережелерінің бұзылуы орын алды немесе орын алуы мүмкін деген күдік туындаған жағдайда, Жеткізуші бұл туралы Тапсырыс берушінің Құпия ақпараттандыру саясатына сәйкес хабарлама жібере алады. Сыбайлас жемқорлыққа қарсы заңнаманың бұзылғаны туралы хабарлау, сондай-ақ Тапсырыс берушінің мұндай хабарламаларды қарауы тәртібін көздейтін құпия </w:t>
      </w:r>
      <w:r>
        <w:rPr>
          <w:lang w:eastAsia="ru-RU"/>
        </w:rPr>
        <w:lastRenderedPageBreak/>
        <w:t>ақпараттандыру саясаты Тапсырыс берушінің корпоративтік веб-сайтында орналастырылған.</w:t>
      </w:r>
    </w:p>
    <w:p w14:paraId="7C1DFF2F" w14:textId="77777777" w:rsidR="003D7C54" w:rsidRDefault="00000000">
      <w:pPr>
        <w:jc w:val="both"/>
        <w:rPr>
          <w:lang w:eastAsia="ru-RU"/>
        </w:rPr>
      </w:pPr>
      <w:r>
        <w:rPr>
          <w:lang w:eastAsia="ru-RU"/>
        </w:rPr>
        <w:t>13.13 Тапсырыс беруші өз қалауы бойынша Мердігердің қызметін, оның құжаттары мен жазбаларын осы Келісімшарттың орындалуына байланысты тексеруге құқылы. Тапсырыс беруші мұндай тексеру туралы жазбаша хабарламаны жоспарланған тексеру күнінен 20 жұмыс күнінен кешіктірмей беруге міндеттенеді және оны дербес немесе үшінші тұлғаның қатысуымен жүзеге асыра алады.</w:t>
      </w:r>
    </w:p>
    <w:p w14:paraId="25D397A6" w14:textId="77777777" w:rsidR="003D7C54" w:rsidRDefault="00000000">
      <w:pPr>
        <w:jc w:val="both"/>
        <w:rPr>
          <w:lang w:eastAsia="ru-RU"/>
        </w:rPr>
      </w:pPr>
      <w:r>
        <w:rPr>
          <w:lang w:eastAsia="ru-RU"/>
        </w:rPr>
        <w:t>13.14 Жеткізуші Хабарламаны алған күннен бастап 5 жұмыс күнінен кешіктірмей Тапсырыс берушіден көрсетілген хабарламаны алғанын растауы және осындай хабарламаны алғаннан кейін 10 жұмыс күні ішінде тексеру жүргізілген күнді растауы тиіс. Тексеру жүргізу кезінде Тапсырыс беруші немесе уәкілетті үшінші тұлға Мердігердің қызметкерлерімен осы Шарттың шеңберінде немесе жасалуына, орындалуына, бұзылуына байланысты сұхбаттаса алады.</w:t>
      </w:r>
    </w:p>
    <w:p w14:paraId="416D9299" w14:textId="77777777" w:rsidR="003D7C54" w:rsidRDefault="00000000">
      <w:pPr>
        <w:jc w:val="both"/>
        <w:rPr>
          <w:lang w:eastAsia="ru-RU"/>
        </w:rPr>
      </w:pPr>
      <w:r>
        <w:rPr>
          <w:lang w:eastAsia="ru-RU"/>
        </w:rPr>
        <w:t>13.15 Егер тексеру нәтижесінде Өнім берушінің өзі берген кепілдіктер мен кепілдіктерді бұзу жағдайлары анықталса, Өнім Беруші көрсетілген анықталған күннен бастап 10 жұмыс күнінен кешіктірмей сәйкессіздіктерді жою бойынша шаралар қабылдауға және мұндай шаралар туралы Тапсырыс берушіге хабарлауға міндетті. жазбаша нысанда. Сәйкессіздіктерді жою шараларын Жеткізуші өз есебінен қабылдауы керек.</w:t>
      </w:r>
    </w:p>
    <w:p w14:paraId="239DC283" w14:textId="77777777" w:rsidR="003D7C54" w:rsidRDefault="00000000">
      <w:pPr>
        <w:jc w:val="both"/>
        <w:rPr>
          <w:lang w:eastAsia="ru-RU"/>
        </w:rPr>
      </w:pPr>
      <w:r>
        <w:rPr>
          <w:lang w:eastAsia="ru-RU"/>
        </w:rPr>
        <w:t>13.16 Егер Жеткізуші тексеруден бас тартса немесе сәйкессіздіктерді жою бойынша шаралар қабылдамаса немесе сәйкессіздіктерді жою мүмкін болмаса, Тапсырыс беруші соттан тыс тәртіпте бұзушы Тарапқа тиісті жазбаша хабарлама жіберу арқылы осы Шартты орындаудан бас тартуға құқылы. .</w:t>
      </w:r>
    </w:p>
    <w:p w14:paraId="763BE7A4" w14:textId="77777777" w:rsidR="003D7C54" w:rsidRDefault="003D7C54">
      <w:pPr>
        <w:outlineLvl w:val="2"/>
        <w:rPr>
          <w:lang w:eastAsia="ru-RU"/>
        </w:rPr>
      </w:pPr>
    </w:p>
    <w:p w14:paraId="7332666D" w14:textId="77777777" w:rsidR="003D7C54" w:rsidRDefault="00000000">
      <w:pPr>
        <w:jc w:val="center"/>
        <w:outlineLvl w:val="2"/>
        <w:rPr>
          <w:b/>
          <w:bCs/>
          <w:lang w:eastAsia="ru-RU"/>
        </w:rPr>
      </w:pPr>
      <w:r>
        <w:rPr>
          <w:b/>
          <w:bCs/>
          <w:lang w:eastAsia="ru-RU"/>
        </w:rPr>
        <w:t>14. Жабдықтаушының сәйкестігін тексеру</w:t>
      </w:r>
    </w:p>
    <w:p w14:paraId="6F905A82" w14:textId="77777777" w:rsidR="003D7C54" w:rsidRDefault="00000000">
      <w:pPr>
        <w:jc w:val="both"/>
        <w:rPr>
          <w:lang w:eastAsia="ru-RU"/>
        </w:rPr>
      </w:pPr>
      <w:r>
        <w:rPr>
          <w:lang w:eastAsia="ru-RU"/>
        </w:rPr>
        <w:t>14.1 Сыбайлас жемқорлыққа қарсы іс-қимыл шеңберінде Шарттың 13-бабына сәйкес Тапсырыс беруші Өнім берушіге комплаенс-тексеру жүргізу құқығын өзіне қалдырады.</w:t>
      </w:r>
    </w:p>
    <w:p w14:paraId="0FED1142" w14:textId="77777777" w:rsidR="003D7C54" w:rsidRDefault="00000000">
      <w:pPr>
        <w:jc w:val="both"/>
        <w:rPr>
          <w:lang w:eastAsia="ru-RU"/>
        </w:rPr>
      </w:pPr>
      <w:r>
        <w:rPr>
          <w:lang w:eastAsia="ru-RU"/>
        </w:rPr>
        <w:t>14.2 Комплаенс-тексеру жүргізу барысында Тапсырыс беруші Өнім берушіні ынтымақтастықтан бас тарту негіздерінің / жағымсыз ақпараттың/ өзге де мәліметтердің бар-жоғын, оның ішінде сыбайлас жемқорлық көріністерін, ақшаны жылыстатуды және терроризмді қаржыландыруды қоса алғанда, қандай да бір заңсыз әрекеттерге қатыстылығын тексереді., Өнім берушінің, оның акционерлерінің/құрылтайшыларының/қатысушыларының, басшыларының ынтымақтастыққа тыйым салатын халықаралық санкцияларға ұшыраған тұлғалар тізімінде болуы.</w:t>
      </w:r>
    </w:p>
    <w:p w14:paraId="14BBD756" w14:textId="77777777" w:rsidR="003D7C54" w:rsidRDefault="003D7C54">
      <w:pPr>
        <w:outlineLvl w:val="2"/>
        <w:rPr>
          <w:lang w:eastAsia="ru-RU"/>
        </w:rPr>
      </w:pPr>
    </w:p>
    <w:p w14:paraId="0540C73A" w14:textId="77777777" w:rsidR="003D7C54" w:rsidRDefault="00000000">
      <w:pPr>
        <w:jc w:val="center"/>
        <w:outlineLvl w:val="2"/>
        <w:rPr>
          <w:b/>
          <w:bCs/>
          <w:lang w:eastAsia="ru-RU"/>
        </w:rPr>
      </w:pPr>
      <w:r>
        <w:rPr>
          <w:b/>
          <w:bCs/>
          <w:lang w:eastAsia="ru-RU"/>
        </w:rPr>
        <w:t>15. Құпиялылық</w:t>
      </w:r>
    </w:p>
    <w:p w14:paraId="2127AC67" w14:textId="77777777" w:rsidR="003D7C54" w:rsidRDefault="00000000">
      <w:pPr>
        <w:jc w:val="both"/>
        <w:rPr>
          <w:lang w:eastAsia="ru-RU"/>
        </w:rPr>
      </w:pPr>
      <w:r>
        <w:rPr>
          <w:lang w:eastAsia="ru-RU"/>
        </w:rPr>
        <w:t>15.1 Тараптар осы Шартқа қол қою арқылы осы Шарттың мазмұны, сондай-ақ төлем туралы ақпарат құпия емес және Жүйеде және/немесе Қазақстан Республикасының уәкілетті органдары мен ұйымдарының басқа ақпараттық жүйелерінде үшінші тұлғаларға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0A0DA4F7" w14:textId="77777777" w:rsidR="003D7C54" w:rsidRDefault="00000000">
      <w:pPr>
        <w:jc w:val="both"/>
        <w:rPr>
          <w:lang w:eastAsia="ru-RU"/>
        </w:rPr>
      </w:pPr>
      <w:r>
        <w:rPr>
          <w:lang w:eastAsia="ru-RU"/>
        </w:rPr>
        <w:t>15.2 Жеткізуші Тапсырыс берушінің "Самұрық-Қазына" АҚ-ға Келісім-шарт туралы ақпаратты, оның ішінде, бірақ онымен шектелмей, төлем деректемелері мен егжей-</w:t>
      </w:r>
      <w:r>
        <w:rPr>
          <w:lang w:eastAsia="ru-RU"/>
        </w:rPr>
        <w:lastRenderedPageBreak/>
        <w:t>тегжейлері туралы ақпаратты ашуға құқылы екендігімен келіседі. Тапсырыс берушіге қызмет көрсететін контрагент банктердің "Самұрық-Қазына" АҚ-ның ақпараттық-аналитикалық жүйесіне қажетті байланыс арналарының хаттамаларын пайдалана отырып, деректерді берудің қорғалған арнасы арқылы үзінділер.</w:t>
      </w:r>
    </w:p>
    <w:p w14:paraId="487E5E63" w14:textId="77777777" w:rsidR="003D7C54" w:rsidRDefault="003D7C54">
      <w:pPr>
        <w:outlineLvl w:val="2"/>
        <w:rPr>
          <w:lang w:eastAsia="ru-RU"/>
        </w:rPr>
      </w:pPr>
    </w:p>
    <w:p w14:paraId="32F7E0D2" w14:textId="77777777" w:rsidR="003D7C54" w:rsidRDefault="00000000">
      <w:pPr>
        <w:jc w:val="center"/>
        <w:outlineLvl w:val="2"/>
        <w:rPr>
          <w:b/>
          <w:bCs/>
          <w:lang w:eastAsia="ru-RU"/>
        </w:rPr>
      </w:pPr>
      <w:r>
        <w:rPr>
          <w:b/>
          <w:bCs/>
          <w:lang w:eastAsia="ru-RU"/>
        </w:rPr>
        <w:t>16. Басқа шарттар</w:t>
      </w:r>
    </w:p>
    <w:p w14:paraId="6A789E7F" w14:textId="77777777" w:rsidR="003D7C54" w:rsidRDefault="00000000">
      <w:pPr>
        <w:jc w:val="both"/>
        <w:rPr>
          <w:lang w:eastAsia="ru-RU"/>
        </w:rPr>
      </w:pPr>
      <w:r>
        <w:rPr>
          <w:lang w:eastAsia="ru-RU"/>
        </w:rPr>
        <w:t>16.1 Тараптар осы Шартты Өнім берушінің кепілдіктері негізінде және оларға адал ниетпен сүйене отырып жасайды. Жеткізуші мыналарға кепілдік береді: Жеткізуші де, оның аффилиирленген тұлғалары да, Жеткізушінің барлық акционерлері де Еуропалық Одақтың және (немесе) Ұлыбританияның санкциялар тізіміне және (немесе) санкциялар тізіміне енгізілмеген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өтпелі шотты ашуға немесе жүргізуге тыйым салынған немесе бір немесе бірнеше қатаң шарттарға бағынатын шетелдік қаржы институттарының тізімі), NS -АҚШ Қаржы министрлігінің Шетелдік активтерді бақылау басқармасы (Office of Foreign Assets Control of US Department of the Treasury) басқаратын MBS (Non-SDN Menu-Based Sanctions List – SDN-ге негізделмеген санкциялар тізімі), сондай-ақ кез келген басқа санкциялар тізімі, аумақтан тыс әрекетке ие; (a) Шартты жасасу және/немесе оны орындау Жеткізушінің әкеп соғады бұзу санкция тармақшасында көрсетілген, осы тармақтың (а); (b) сол күнде-ақ Өнім беруші орындауға міндетті тиісті міндеттеме және келісім-Шарт бойынша күнге дейін оның нақты орындау осы Шартқа сәйкес – шот Өнім беруші,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объектілері болып табылатын қаржылық санкциялар ЕО оларға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(c) тұлға(а), қол қоюшы(қолд) осы Шарт атынан Подярдчика енгізілмеген санкционный тізімі Еуропалық одағының және (немесе) Ұлыбритания,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 қолданысқа енгізіледі.</w:t>
      </w:r>
    </w:p>
    <w:p w14:paraId="30654F8B" w14:textId="77777777" w:rsidR="003D7C54" w:rsidRDefault="00000000">
      <w:pPr>
        <w:jc w:val="both"/>
        <w:rPr>
          <w:lang w:eastAsia="ru-RU"/>
        </w:rPr>
      </w:pPr>
      <w:r>
        <w:rPr>
          <w:lang w:eastAsia="ru-RU"/>
        </w:rPr>
        <w:lastRenderedPageBreak/>
        <w:t>16.2 Егер Өнім берушінің қандай да бір кепілдігі жалған, дәйексіз және (немесе) дәл емес болып шықса, Өнім беруші басқа Тарапқа Өнім Берушінің осындай кепілдігінің дұрыс еместігінен немесе дәлсіздігінен туындаған тікелей және/немесе жанама залалдарды 10 (он) күннен кешіктірмей өтеуге міндетті. екінші Тараптың талаптарын алған күннен бастап. Бұл ретте Тапсырыс беруші осы Шартты біржақты тәртіппен бұзуға құқылы</w:t>
      </w:r>
    </w:p>
    <w:p w14:paraId="39A9666E" w14:textId="77777777" w:rsidR="003D7C54" w:rsidRDefault="00000000">
      <w:pPr>
        <w:jc w:val="both"/>
        <w:rPr>
          <w:lang w:eastAsia="ru-RU"/>
        </w:rPr>
      </w:pPr>
      <w:r>
        <w:rPr>
          <w:lang w:eastAsia="ru-RU"/>
        </w:rPr>
        <w:t>16.3 егер Шартын жасасқан күннен кейін қабылданатын болады, қандай да бір жаңа Санкционный Актісі немесе өзгерту енгізілді-қандай да бір қолданыстағы Санкционный Акт немесе ресми түсіндіру немесе шешу үшін құзыретті мемлекеттік органның тиісті юрисдикция кеңейеді немесе өзге де түрде өзгереді қолдану аясы қолданыстағы Санкционного Актіні ("Жаңа Санкциялар"), және осындай Жаңа Санкциялар: (a) саналы және негізделген жасасу Тараптар жасау мүмкін болмайтын немесе айтарлықтай қиындатуы орындау басқа Тараптың осы Шарт бойынша өз міндеттемелерін; және (немесе) (b) әкеліп соққан немесе әкеліп соғуы мүмкін болмаған жағдайда мұндай Тарап үшін алуға ұзақ қол жеткізуді қаржыландыру көздері және (немесе) тікелей және/немесе жанама шығындар үшін Тараптар (олардың оңтайлы қорытындысы); және (немесе) (c) әкеп соқса, немесе әкеп соғуы мүмкін болса, бұзу, не тоқтауын өнімдерін жеткізу/қызметтер көрсету; (d) түсірмейтін міндеттемелерді бұзу (ковенанттардың) кез келген Тараптардың қамтылған елеулі кредиттік шарттарда Тараптардың қандай да сақталуы мүмкін болмайтын немесе айтарлықтай қиын Жаңа Санкциялармен; және (немесе) (e) әкеп соқса, кредиттік рейтингтің төмендеуі мұндай Тарап немесе ықтималдығы бар мұндай төмендету расталған жазбаша нысанда тиісті рейтингтік агенттік (бірге – "Салдары Жаңа Санкциялар), мұндай Тарап дереу жазбаша түрде хабардар етуге міндетті, бұл туралы басқа Тарапқа 10 (он) жұмыс күн сәттен бастап қабылданған Жаңа санкциялар, (әрбір көзделген хабарламаны осы бапта бұдан әрі "туралы Хабарлама Санкциялар") қоса бере отырып, ресми түрде растайтын құжаттар мен әсері туралы, осы санкцияларды оған.</w:t>
      </w:r>
    </w:p>
    <w:p w14:paraId="32CB691F" w14:textId="77777777" w:rsidR="003D7C54" w:rsidRDefault="00000000">
      <w:pPr>
        <w:jc w:val="both"/>
        <w:rPr>
          <w:lang w:eastAsia="ru-RU"/>
        </w:rPr>
      </w:pPr>
      <w:r>
        <w:rPr>
          <w:lang w:eastAsia="ru-RU"/>
        </w:rPr>
        <w:t>16.4 Санкциялар туралы Хабарлама жіберілген күннен бастап 5 (бес) жұмыс күнінен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408C97F6" w14:textId="77777777" w:rsidR="003D7C54" w:rsidRDefault="00000000">
      <w:pPr>
        <w:jc w:val="both"/>
        <w:rPr>
          <w:lang w:eastAsia="ru-RU"/>
        </w:rPr>
      </w:pPr>
      <w:r>
        <w:rPr>
          <w:lang w:eastAsia="ru-RU"/>
        </w:rPr>
        <w:t>16.5 Егер Тараптар жүргізілген Адал келіссөздердің нәтижелері бойынша өзара тиімді шешімге қол жеткізсе, Тараптар 5 (бес) жұмыс күні ішінде немесе олар келіскен басқа мерзімде келісілген шараларды жүзеге асыру үшін ақылға қонымды күш-жігер жұмсайды., Жаңа Санкциялардың бұзылуын немесе оларды Тараптардың осы Шартты орындауы үшін қолдануын болдырмайтын шараларды жүзеге асыруға болады.</w:t>
      </w:r>
    </w:p>
    <w:p w14:paraId="6CAEA011" w14:textId="77777777" w:rsidR="003D7C54" w:rsidRDefault="00000000">
      <w:pPr>
        <w:jc w:val="both"/>
        <w:rPr>
          <w:lang w:eastAsia="ru-RU"/>
        </w:rPr>
      </w:pPr>
      <w:r>
        <w:rPr>
          <w:lang w:eastAsia="ru-RU"/>
        </w:rPr>
        <w:t>16.6 Егер Тараптар Адал келіссөздердің бірінші күнінен кейін 5 (бес) жұмыс күні өткеннен кейін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023F9501" w14:textId="77777777" w:rsidR="003D7C54" w:rsidRDefault="00000000">
      <w:pPr>
        <w:jc w:val="both"/>
        <w:rPr>
          <w:lang w:eastAsia="ru-RU"/>
        </w:rPr>
      </w:pPr>
      <w:r>
        <w:rPr>
          <w:lang w:eastAsia="ru-RU"/>
        </w:rPr>
        <w:t xml:space="preserve">16.7 Жоғарыда аталған ережелерді шектемей, Тараптар осы Шарт бойынша кез келген төлемдерді АҚШ долларымен немесе _(валютаны көрсетіңіз) Жаңа Санкцияларға байланысты Тапсырыс беруші үшін заңсыз, мүмкін емес немесе Тараптардың өзара келісімі бойынша басқа жолмен орынсыз болып қалса, 15.8-баптың ережелерімен келіседі. </w:t>
      </w:r>
      <w:r>
        <w:rPr>
          <w:lang w:eastAsia="ru-RU"/>
        </w:rPr>
        <w:lastRenderedPageBreak/>
        <w:t>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15.5 және 16.7-тармақтардың ережелері. 15.6. қолдануға жатпайды.</w:t>
      </w:r>
    </w:p>
    <w:p w14:paraId="5C43FF55" w14:textId="77777777" w:rsidR="003D7C54" w:rsidRDefault="00000000">
      <w:pPr>
        <w:jc w:val="both"/>
        <w:rPr>
          <w:lang w:eastAsia="ru-RU"/>
        </w:rPr>
      </w:pPr>
      <w:r>
        <w:rPr>
          <w:lang w:eastAsia="ru-RU"/>
        </w:rPr>
        <w:t>16.8 Тараптар осымен халықаралық банк жүйесіндегі белгісіздікті ескере отырып, егер кез келген уақытта осы Шарт бойынша кез келген төлемдерді АҚШ долларымен немесе (валютаны көрсетіңіз) Жеткізуші үшін заңсыз, мүмкін емес немесе Тараптардың өзара келісімі бойынша жүзеге асырылатын болса, Халықаралық банк жүйесіндегі белгісіздікті ескере отырып растайды және келіседі. , басқа жолмен орынсыз, Тапсырыс беруші бұл туралы Қосалқы Мердігерге жазбаша түрде хабарлауға міндеттенеді, ал Тараптар бірлесіп мұндай төлем жасалатын балама валютаны (Тараптар келісетін валютаны көрсетіңіз) ("Баламалы валюта") жазбаша түрде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37A75405" w14:textId="77777777" w:rsidR="003D7C54" w:rsidRDefault="00000000">
      <w:pPr>
        <w:jc w:val="both"/>
        <w:rPr>
          <w:lang w:eastAsia="ru-RU"/>
        </w:rPr>
      </w:pPr>
      <w:r>
        <w:rPr>
          <w:lang w:eastAsia="ru-RU"/>
        </w:rPr>
        <w:t>16.9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15.8-тармақ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294F2320" w14:textId="77777777" w:rsidR="003D7C54" w:rsidRDefault="00000000">
      <w:pPr>
        <w:jc w:val="both"/>
        <w:rPr>
          <w:lang w:eastAsia="ru-RU"/>
        </w:rPr>
      </w:pPr>
      <w:r>
        <w:rPr>
          <w:lang w:eastAsia="ru-RU"/>
        </w:rPr>
        <w:t>16.10 Шарт мемлекеттік және орыс тілдерінде бірдей заңды күші бар 2 (екі) данада, тараптардың әрқайсысы үшін бір данадан жасалады. Шартқа қатысты барлық хат-хабарлар және Тараптар алмасатын басқа құжаттар осы шарттарға сәйкес келуі керек. Сәйкессіздік туындаған жағдайда Шарттың орыс тіліндегі ережелері қолданылады.</w:t>
      </w:r>
    </w:p>
    <w:p w14:paraId="5C035E43" w14:textId="77777777" w:rsidR="003D7C54" w:rsidRDefault="00000000">
      <w:pPr>
        <w:jc w:val="both"/>
        <w:rPr>
          <w:lang w:eastAsia="ru-RU"/>
        </w:rPr>
      </w:pPr>
      <w:r>
        <w:rPr>
          <w:lang w:eastAsia="ru-RU"/>
        </w:rPr>
        <w:t>16.11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08440FCD" w14:textId="77777777" w:rsidR="003D7C54" w:rsidRDefault="00000000">
      <w:pPr>
        <w:jc w:val="both"/>
        <w:rPr>
          <w:lang w:eastAsia="ru-RU"/>
        </w:rPr>
      </w:pPr>
      <w:r>
        <w:rPr>
          <w:lang w:eastAsia="ru-RU"/>
        </w:rPr>
        <w:t>16.12 Шарт Қазақстан Республикасының заңнамасына сәйкес жасалады және реттеледі.</w:t>
      </w:r>
    </w:p>
    <w:p w14:paraId="361EEEAF" w14:textId="77777777" w:rsidR="003D7C54" w:rsidRDefault="003D7C54">
      <w:pPr>
        <w:outlineLvl w:val="2"/>
        <w:rPr>
          <w:lang w:eastAsia="ru-RU"/>
        </w:rPr>
      </w:pPr>
    </w:p>
    <w:p w14:paraId="5BB786CA" w14:textId="77777777" w:rsidR="003D7C54" w:rsidRDefault="00000000">
      <w:pPr>
        <w:jc w:val="center"/>
        <w:outlineLvl w:val="2"/>
        <w:rPr>
          <w:b/>
          <w:bCs/>
          <w:lang w:eastAsia="ru-RU"/>
        </w:rPr>
      </w:pPr>
      <w:r>
        <w:rPr>
          <w:b/>
          <w:bCs/>
          <w:lang w:eastAsia="ru-RU"/>
        </w:rPr>
        <w:t>17. Тараптардың орналасқан жерлері мен банктік деректемелері</w:t>
      </w:r>
    </w:p>
    <w:p w14:paraId="2ABADDB5" w14:textId="77777777" w:rsidR="003D7C54" w:rsidRDefault="003D7C54">
      <w:pPr>
        <w:jc w:val="center"/>
        <w:outlineLvl w:val="2"/>
        <w:rPr>
          <w:b/>
          <w:bCs/>
          <w:lang w:eastAsia="ru-RU"/>
        </w:rPr>
      </w:pPr>
    </w:p>
    <w:tbl>
      <w:tblPr>
        <w:tblW w:w="5000" w:type="pct"/>
        <w:tblInd w:w="-108" w:type="dxa"/>
        <w:tblLayout w:type="fixed"/>
        <w:tblLook w:val="0000" w:firstRow="0" w:lastRow="0" w:firstColumn="0" w:lastColumn="0" w:noHBand="0" w:noVBand="0"/>
      </w:tblPr>
      <w:tblGrid>
        <w:gridCol w:w="4677"/>
        <w:gridCol w:w="4677"/>
      </w:tblGrid>
      <w:tr w:rsidR="003D7C54" w14:paraId="43B7B252" w14:textId="77777777">
        <w:tc>
          <w:tcPr>
            <w:tcW w:w="4677" w:type="dxa"/>
          </w:tcPr>
          <w:p w14:paraId="5DD838ED" w14:textId="77777777" w:rsidR="003D7C54" w:rsidRDefault="00000000">
            <w:pPr>
              <w:tabs>
                <w:tab w:val="left" w:pos="0"/>
              </w:tabs>
              <w:contextualSpacing/>
              <w:rPr>
                <w:b/>
                <w:color w:val="000000"/>
              </w:rPr>
            </w:pPr>
            <w:r>
              <w:rPr>
                <w:b/>
                <w:color w:val="000000"/>
                <w:lang w:val="kk-KZ"/>
              </w:rPr>
              <w:t>Сатып алушы:</w:t>
            </w:r>
          </w:p>
        </w:tc>
        <w:tc>
          <w:tcPr>
            <w:tcW w:w="4677" w:type="dxa"/>
          </w:tcPr>
          <w:p w14:paraId="4B0CC393" w14:textId="77777777" w:rsidR="003D7C54" w:rsidRDefault="00000000">
            <w:pPr>
              <w:contextualSpacing/>
              <w:rPr>
                <w:b/>
                <w:color w:val="000000"/>
              </w:rPr>
            </w:pPr>
            <w:r>
              <w:rPr>
                <w:b/>
                <w:color w:val="000000"/>
              </w:rPr>
              <w:t>Сатушы:</w:t>
            </w:r>
          </w:p>
        </w:tc>
      </w:tr>
      <w:tr w:rsidR="003D7C54" w14:paraId="6F4184F1" w14:textId="77777777">
        <w:trPr>
          <w:trHeight w:val="70"/>
        </w:trPr>
        <w:tc>
          <w:tcPr>
            <w:tcW w:w="4677" w:type="dxa"/>
          </w:tcPr>
          <w:p w14:paraId="7940DE69" w14:textId="77777777" w:rsidR="003D7C54" w:rsidRDefault="003D7C54">
            <w:pPr>
              <w:snapToGrid w:val="0"/>
              <w:contextualSpacing/>
              <w:rPr>
                <w:b/>
                <w:bCs/>
                <w:color w:val="000000"/>
                <w:lang w:eastAsia="ru-RU"/>
              </w:rPr>
            </w:pPr>
          </w:p>
        </w:tc>
        <w:tc>
          <w:tcPr>
            <w:tcW w:w="4677" w:type="dxa"/>
          </w:tcPr>
          <w:p w14:paraId="48A14E31" w14:textId="77777777" w:rsidR="003D7C54" w:rsidRDefault="003D7C54">
            <w:pPr>
              <w:snapToGrid w:val="0"/>
              <w:contextualSpacing/>
              <w:rPr>
                <w:bCs/>
                <w:lang w:eastAsia="ru-RU"/>
              </w:rPr>
            </w:pPr>
          </w:p>
        </w:tc>
      </w:tr>
      <w:tr w:rsidR="003D7C54" w14:paraId="39E37A3F" w14:textId="77777777">
        <w:trPr>
          <w:trHeight w:val="70"/>
        </w:trPr>
        <w:tc>
          <w:tcPr>
            <w:tcW w:w="4677" w:type="dxa"/>
          </w:tcPr>
          <w:p w14:paraId="3F95F4E8" w14:textId="77777777" w:rsidR="003D7C54" w:rsidRDefault="003D7C54">
            <w:pPr>
              <w:snapToGrid w:val="0"/>
              <w:rPr>
                <w:b/>
                <w:bCs/>
                <w:lang w:eastAsia="ru-RU"/>
              </w:rPr>
            </w:pPr>
          </w:p>
        </w:tc>
        <w:tc>
          <w:tcPr>
            <w:tcW w:w="4677" w:type="dxa"/>
          </w:tcPr>
          <w:p w14:paraId="76E13CB9" w14:textId="77777777" w:rsidR="003D7C54" w:rsidRDefault="003D7C54">
            <w:pPr>
              <w:snapToGrid w:val="0"/>
              <w:contextualSpacing/>
              <w:rPr>
                <w:b/>
                <w:bCs/>
                <w:lang w:eastAsia="ru-RU"/>
              </w:rPr>
            </w:pPr>
          </w:p>
        </w:tc>
      </w:tr>
      <w:tr w:rsidR="003D7C54" w14:paraId="0A860439" w14:textId="77777777">
        <w:trPr>
          <w:trHeight w:val="70"/>
        </w:trPr>
        <w:tc>
          <w:tcPr>
            <w:tcW w:w="4677" w:type="dxa"/>
          </w:tcPr>
          <w:p w14:paraId="66D5923C" w14:textId="77777777" w:rsidR="003D7C54" w:rsidRDefault="003D7C54">
            <w:pPr>
              <w:snapToGrid w:val="0"/>
              <w:rPr>
                <w:b/>
                <w:bCs/>
                <w:lang w:eastAsia="ru-RU"/>
              </w:rPr>
            </w:pPr>
          </w:p>
        </w:tc>
        <w:tc>
          <w:tcPr>
            <w:tcW w:w="4677" w:type="dxa"/>
          </w:tcPr>
          <w:p w14:paraId="2A57EF59" w14:textId="77777777" w:rsidR="003D7C54" w:rsidRDefault="003D7C54">
            <w:pPr>
              <w:snapToGrid w:val="0"/>
              <w:contextualSpacing/>
              <w:rPr>
                <w:b/>
                <w:bCs/>
                <w:lang w:eastAsia="ru-RU"/>
              </w:rPr>
            </w:pPr>
          </w:p>
        </w:tc>
      </w:tr>
      <w:tr w:rsidR="003D7C54" w14:paraId="18B60E4D" w14:textId="77777777">
        <w:trPr>
          <w:trHeight w:val="70"/>
        </w:trPr>
        <w:tc>
          <w:tcPr>
            <w:tcW w:w="4677" w:type="dxa"/>
          </w:tcPr>
          <w:p w14:paraId="525CBED8" w14:textId="77777777" w:rsidR="003D7C54" w:rsidRDefault="003D7C54">
            <w:pPr>
              <w:snapToGrid w:val="0"/>
              <w:rPr>
                <w:b/>
                <w:bCs/>
                <w:lang w:val="en-US" w:eastAsia="ru-RU"/>
              </w:rPr>
            </w:pPr>
          </w:p>
        </w:tc>
        <w:tc>
          <w:tcPr>
            <w:tcW w:w="4677" w:type="dxa"/>
          </w:tcPr>
          <w:p w14:paraId="4B1250E4" w14:textId="77777777" w:rsidR="003D7C54" w:rsidRDefault="003D7C54">
            <w:pPr>
              <w:snapToGrid w:val="0"/>
              <w:contextualSpacing/>
              <w:rPr>
                <w:b/>
                <w:bCs/>
                <w:lang w:val="en-US" w:eastAsia="ru-RU"/>
              </w:rPr>
            </w:pPr>
          </w:p>
        </w:tc>
      </w:tr>
    </w:tbl>
    <w:p w14:paraId="1B4F60CA" w14:textId="77777777" w:rsidR="003D7C54" w:rsidRDefault="003D7C54">
      <w:pPr>
        <w:jc w:val="center"/>
        <w:outlineLvl w:val="2"/>
        <w:rPr>
          <w:b/>
          <w:bCs/>
          <w:lang w:eastAsia="ru-RU"/>
        </w:rPr>
      </w:pPr>
    </w:p>
    <w:p w14:paraId="4F40DD6E" w14:textId="77777777" w:rsidR="003D7C54" w:rsidRDefault="003D7C54">
      <w:pPr>
        <w:jc w:val="center"/>
        <w:outlineLvl w:val="2"/>
        <w:rPr>
          <w:b/>
          <w:bCs/>
          <w:lang w:eastAsia="ru-RU"/>
        </w:rPr>
      </w:pPr>
    </w:p>
    <w:p w14:paraId="067B99B5" w14:textId="77777777" w:rsidR="003D7C54" w:rsidRDefault="003D7C54">
      <w:pPr>
        <w:jc w:val="center"/>
        <w:outlineLvl w:val="2"/>
        <w:rPr>
          <w:b/>
          <w:bCs/>
          <w:lang w:eastAsia="ru-RU"/>
        </w:rPr>
      </w:pPr>
    </w:p>
    <w:p w14:paraId="4EC478F0" w14:textId="77777777" w:rsidR="003D7C54" w:rsidRDefault="003D7C54">
      <w:pPr>
        <w:pStyle w:val="Headright"/>
        <w:jc w:val="left"/>
        <w:rPr>
          <w:rFonts w:cs="Times New Roman"/>
          <w:b/>
          <w:bCs/>
          <w:sz w:val="22"/>
          <w:szCs w:val="22"/>
          <w:lang w:eastAsia="ru-RU"/>
        </w:rPr>
      </w:pPr>
    </w:p>
    <w:p w14:paraId="62607444" w14:textId="77777777" w:rsidR="003D7C54" w:rsidRDefault="003D7C54">
      <w:pPr>
        <w:pStyle w:val="Headright"/>
        <w:jc w:val="left"/>
        <w:rPr>
          <w:rFonts w:cs="Times New Roman"/>
          <w:sz w:val="22"/>
          <w:szCs w:val="22"/>
        </w:rPr>
      </w:pPr>
    </w:p>
    <w:p w14:paraId="29592FD1" w14:textId="77777777" w:rsidR="003D7C54" w:rsidRDefault="003D7C54">
      <w:pPr>
        <w:pStyle w:val="Headright"/>
        <w:jc w:val="left"/>
        <w:rPr>
          <w:rFonts w:cs="Times New Roman"/>
          <w:sz w:val="22"/>
          <w:szCs w:val="22"/>
        </w:rPr>
      </w:pPr>
    </w:p>
    <w:p w14:paraId="5D8C39F8" w14:textId="77777777" w:rsidR="003D7C54" w:rsidRDefault="003D7C54">
      <w:pPr>
        <w:pStyle w:val="Headright"/>
        <w:jc w:val="center"/>
        <w:rPr>
          <w:rFonts w:cs="Times New Roman"/>
          <w:sz w:val="22"/>
          <w:szCs w:val="22"/>
          <w:lang w:val="en-US"/>
        </w:rPr>
      </w:pPr>
    </w:p>
    <w:p w14:paraId="6798BF26" w14:textId="77777777" w:rsidR="003D7C54" w:rsidRDefault="003D7C54">
      <w:pPr>
        <w:pStyle w:val="Headright"/>
        <w:jc w:val="left"/>
        <w:rPr>
          <w:rFonts w:cs="Times New Roman"/>
          <w:sz w:val="22"/>
          <w:szCs w:val="22"/>
          <w:lang w:val="en-US"/>
        </w:rPr>
      </w:pPr>
    </w:p>
    <w:p w14:paraId="69EA0FC3" w14:textId="77777777" w:rsidR="003D7C54" w:rsidRDefault="003D7C54">
      <w:pPr>
        <w:pStyle w:val="Headright"/>
        <w:jc w:val="left"/>
        <w:rPr>
          <w:rFonts w:cs="Times New Roman"/>
          <w:sz w:val="22"/>
          <w:szCs w:val="22"/>
          <w:lang w:val="en-US"/>
        </w:rPr>
      </w:pPr>
    </w:p>
    <w:p w14:paraId="536B8873" w14:textId="77777777" w:rsidR="003D7C54" w:rsidRDefault="003D7C54">
      <w:pPr>
        <w:pStyle w:val="Headright"/>
        <w:jc w:val="left"/>
        <w:rPr>
          <w:rFonts w:cs="Times New Roman"/>
          <w:sz w:val="22"/>
          <w:szCs w:val="22"/>
          <w:lang w:val="en-US"/>
        </w:rPr>
      </w:pPr>
    </w:p>
    <w:p w14:paraId="5F5E9119" w14:textId="77777777" w:rsidR="003D7C54" w:rsidRDefault="003D7C54">
      <w:pPr>
        <w:pStyle w:val="Headright"/>
        <w:jc w:val="left"/>
        <w:rPr>
          <w:rFonts w:cs="Times New Roman"/>
          <w:sz w:val="22"/>
          <w:szCs w:val="22"/>
          <w:lang w:val="en-US"/>
        </w:rPr>
      </w:pPr>
    </w:p>
    <w:p w14:paraId="49F14672" w14:textId="77777777" w:rsidR="003D7C54" w:rsidRDefault="003D7C54">
      <w:pPr>
        <w:pStyle w:val="Headright"/>
        <w:jc w:val="left"/>
        <w:rPr>
          <w:rFonts w:cs="Times New Roman"/>
          <w:sz w:val="22"/>
          <w:szCs w:val="22"/>
          <w:lang w:val="en-US"/>
        </w:rPr>
      </w:pPr>
    </w:p>
    <w:p w14:paraId="48285F80" w14:textId="77777777" w:rsidR="003D7C54" w:rsidRDefault="003D7C54">
      <w:pPr>
        <w:pStyle w:val="Headright"/>
        <w:jc w:val="left"/>
        <w:rPr>
          <w:rFonts w:cs="Times New Roman"/>
          <w:sz w:val="22"/>
          <w:szCs w:val="22"/>
          <w:lang w:val="en-US"/>
        </w:rPr>
      </w:pPr>
    </w:p>
    <w:p w14:paraId="4FE49468" w14:textId="77777777" w:rsidR="003D7C54" w:rsidRDefault="003D7C54">
      <w:pPr>
        <w:pStyle w:val="Headright"/>
        <w:jc w:val="left"/>
        <w:rPr>
          <w:rFonts w:cs="Times New Roman"/>
          <w:sz w:val="22"/>
          <w:szCs w:val="22"/>
          <w:lang w:val="en-US"/>
        </w:rPr>
      </w:pPr>
    </w:p>
    <w:p w14:paraId="0F1E2AA2" w14:textId="77777777" w:rsidR="003D7C54" w:rsidRDefault="003D7C54">
      <w:pPr>
        <w:pStyle w:val="Headright"/>
        <w:jc w:val="left"/>
        <w:rPr>
          <w:rFonts w:cs="Times New Roman"/>
          <w:sz w:val="22"/>
          <w:szCs w:val="22"/>
          <w:lang w:val="en-US"/>
        </w:rPr>
      </w:pPr>
    </w:p>
    <w:p w14:paraId="13563BF5" w14:textId="77777777" w:rsidR="003D7C54" w:rsidRDefault="003D7C54">
      <w:pPr>
        <w:pStyle w:val="Headright"/>
        <w:jc w:val="left"/>
        <w:rPr>
          <w:rFonts w:cs="Times New Roman"/>
          <w:sz w:val="22"/>
          <w:szCs w:val="22"/>
          <w:lang w:val="en-US"/>
        </w:rPr>
      </w:pPr>
    </w:p>
    <w:p w14:paraId="6E46D4D5" w14:textId="77777777" w:rsidR="003D7C54" w:rsidRDefault="003D7C54">
      <w:pPr>
        <w:pStyle w:val="Headright"/>
        <w:jc w:val="left"/>
        <w:rPr>
          <w:rFonts w:cs="Times New Roman"/>
          <w:sz w:val="22"/>
          <w:szCs w:val="22"/>
          <w:lang w:val="en-US"/>
        </w:rPr>
      </w:pPr>
    </w:p>
    <w:p w14:paraId="2E5FDD60" w14:textId="77777777" w:rsidR="003D7C54" w:rsidRDefault="003D7C54">
      <w:pPr>
        <w:pStyle w:val="Headright"/>
        <w:jc w:val="left"/>
        <w:rPr>
          <w:rFonts w:cs="Times New Roman"/>
          <w:sz w:val="22"/>
          <w:szCs w:val="22"/>
          <w:lang w:val="en-US"/>
        </w:rPr>
      </w:pPr>
    </w:p>
    <w:p w14:paraId="2EBC783A" w14:textId="77777777" w:rsidR="003D7C54" w:rsidRDefault="003D7C54">
      <w:pPr>
        <w:pStyle w:val="Headright"/>
        <w:jc w:val="left"/>
        <w:rPr>
          <w:rFonts w:cs="Times New Roman"/>
          <w:sz w:val="22"/>
          <w:szCs w:val="22"/>
          <w:lang w:val="en-US"/>
        </w:rPr>
      </w:pPr>
    </w:p>
    <w:p w14:paraId="0F5D266F" w14:textId="77777777" w:rsidR="003D7C54" w:rsidRDefault="003D7C54">
      <w:pPr>
        <w:pStyle w:val="Headright"/>
        <w:jc w:val="left"/>
        <w:rPr>
          <w:rFonts w:cs="Times New Roman"/>
          <w:sz w:val="22"/>
          <w:szCs w:val="22"/>
          <w:lang w:val="en-US"/>
        </w:rPr>
      </w:pPr>
    </w:p>
    <w:p w14:paraId="0398303E" w14:textId="77777777" w:rsidR="003D7C54" w:rsidRDefault="003D7C54">
      <w:pPr>
        <w:pStyle w:val="Headright"/>
        <w:jc w:val="left"/>
        <w:rPr>
          <w:rFonts w:cs="Times New Roman"/>
          <w:sz w:val="22"/>
          <w:szCs w:val="22"/>
          <w:lang w:val="en-US"/>
        </w:rPr>
      </w:pPr>
    </w:p>
    <w:p w14:paraId="007F6BAE" w14:textId="77777777" w:rsidR="003D7C54" w:rsidRDefault="003D7C54">
      <w:pPr>
        <w:pStyle w:val="Headright"/>
        <w:jc w:val="left"/>
        <w:rPr>
          <w:rFonts w:cs="Times New Roman"/>
          <w:sz w:val="22"/>
          <w:szCs w:val="22"/>
          <w:lang w:val="en-US"/>
        </w:rPr>
      </w:pPr>
    </w:p>
    <w:p w14:paraId="3352ABAF" w14:textId="77777777" w:rsidR="003D7C54" w:rsidRDefault="003D7C54">
      <w:pPr>
        <w:pStyle w:val="Headright"/>
        <w:jc w:val="left"/>
        <w:rPr>
          <w:rFonts w:cs="Times New Roman"/>
          <w:sz w:val="22"/>
          <w:szCs w:val="22"/>
          <w:lang w:val="en-US"/>
        </w:rPr>
      </w:pPr>
    </w:p>
    <w:p w14:paraId="05911845" w14:textId="77777777" w:rsidR="003D7C54" w:rsidRDefault="003D7C54">
      <w:pPr>
        <w:pStyle w:val="Headright"/>
        <w:jc w:val="left"/>
        <w:rPr>
          <w:rFonts w:cs="Times New Roman"/>
          <w:sz w:val="22"/>
          <w:szCs w:val="22"/>
          <w:lang w:val="en-US"/>
        </w:rPr>
      </w:pPr>
    </w:p>
    <w:p w14:paraId="2A5CB6D1" w14:textId="77777777" w:rsidR="003D7C54" w:rsidRDefault="003D7C54">
      <w:pPr>
        <w:pStyle w:val="Headright"/>
        <w:jc w:val="left"/>
        <w:rPr>
          <w:rFonts w:cs="Times New Roman"/>
          <w:sz w:val="22"/>
          <w:szCs w:val="22"/>
          <w:lang w:val="en-US"/>
        </w:rPr>
        <w:sectPr w:rsidR="003D7C54">
          <w:headerReference w:type="default" r:id="rId7"/>
          <w:footerReference w:type="default" r:id="rId8"/>
          <w:pgSz w:w="11906" w:h="16838"/>
          <w:pgMar w:top="1134" w:right="851" w:bottom="1134" w:left="1701" w:header="720" w:footer="709" w:gutter="0"/>
          <w:cols w:space="720"/>
          <w:formProt w:val="0"/>
          <w:docGrid w:linePitch="360"/>
        </w:sectPr>
      </w:pPr>
    </w:p>
    <w:p w14:paraId="41DE4468" w14:textId="77777777" w:rsidR="003D7C54" w:rsidRDefault="00000000">
      <w:pPr>
        <w:jc w:val="right"/>
        <w:outlineLvl w:val="2"/>
        <w:rPr>
          <w:b/>
          <w:bCs/>
          <w:lang w:eastAsia="ru-RU"/>
        </w:rPr>
      </w:pPr>
      <w:r>
        <w:rPr>
          <w:b/>
          <w:bCs/>
          <w:lang w:eastAsia="ru-RU"/>
        </w:rPr>
        <w:lastRenderedPageBreak/>
        <w:t>Шартқа №1 қосымша</w:t>
      </w:r>
    </w:p>
    <w:p w14:paraId="06F32F20" w14:textId="77777777" w:rsidR="003D7C54" w:rsidRDefault="003D7C54">
      <w:pPr>
        <w:jc w:val="right"/>
        <w:outlineLvl w:val="2"/>
        <w:rPr>
          <w:b/>
          <w:bCs/>
          <w:lang w:eastAsia="ru-RU"/>
        </w:rPr>
      </w:pPr>
    </w:p>
    <w:p w14:paraId="3A63989F" w14:textId="77777777" w:rsidR="003D7C54" w:rsidRDefault="00000000">
      <w:pPr>
        <w:jc w:val="center"/>
        <w:outlineLvl w:val="2"/>
        <w:rPr>
          <w:b/>
          <w:bCs/>
          <w:lang w:eastAsia="ru-RU"/>
        </w:rPr>
      </w:pPr>
      <w:r>
        <w:rPr>
          <w:b/>
          <w:bCs/>
          <w:lang w:eastAsia="ru-RU"/>
        </w:rPr>
        <w:t xml:space="preserve">Сатып алынатын тауарлардың тізбесі </w:t>
      </w:r>
    </w:p>
    <w:tbl>
      <w:tblPr>
        <w:tblW w:w="14790" w:type="dxa"/>
        <w:tblInd w:w="-118" w:type="dxa"/>
        <w:tblLayout w:type="fixed"/>
        <w:tblLook w:val="0000" w:firstRow="0" w:lastRow="0" w:firstColumn="0" w:lastColumn="0" w:noHBand="0" w:noVBand="0"/>
      </w:tblPr>
      <w:tblGrid>
        <w:gridCol w:w="804"/>
        <w:gridCol w:w="1593"/>
        <w:gridCol w:w="1642"/>
        <w:gridCol w:w="773"/>
        <w:gridCol w:w="490"/>
        <w:gridCol w:w="1347"/>
        <w:gridCol w:w="920"/>
        <w:gridCol w:w="952"/>
        <w:gridCol w:w="792"/>
        <w:gridCol w:w="1406"/>
        <w:gridCol w:w="1005"/>
        <w:gridCol w:w="1495"/>
        <w:gridCol w:w="1571"/>
      </w:tblGrid>
      <w:tr w:rsidR="003D7C54" w14:paraId="61FFB38C" w14:textId="77777777">
        <w:trPr>
          <w:trHeight w:val="870"/>
        </w:trPr>
        <w:tc>
          <w:tcPr>
            <w:tcW w:w="804" w:type="dxa"/>
            <w:tcBorders>
              <w:top w:val="single" w:sz="4" w:space="0" w:color="000000"/>
              <w:left w:val="single" w:sz="4" w:space="0" w:color="000000"/>
              <w:bottom w:val="single" w:sz="4" w:space="0" w:color="000000"/>
              <w:right w:val="single" w:sz="4" w:space="0" w:color="000000"/>
            </w:tcBorders>
            <w:vAlign w:val="center"/>
          </w:tcPr>
          <w:p w14:paraId="19E2D5DE" w14:textId="77777777" w:rsidR="003D7C54" w:rsidRDefault="00000000">
            <w:pPr>
              <w:jc w:val="center"/>
              <w:rPr>
                <w:b/>
                <w:bCs/>
                <w:color w:val="000000"/>
                <w:sz w:val="16"/>
                <w:szCs w:val="16"/>
                <w:lang w:eastAsia="ru-RU"/>
              </w:rPr>
            </w:pPr>
            <w:r>
              <w:rPr>
                <w:b/>
                <w:bCs/>
                <w:color w:val="000000"/>
                <w:sz w:val="16"/>
                <w:szCs w:val="16"/>
                <w:lang w:val="kk-KZ" w:eastAsia="ru-RU"/>
              </w:rPr>
              <w:t>№ жолдар</w:t>
            </w:r>
          </w:p>
        </w:tc>
        <w:tc>
          <w:tcPr>
            <w:tcW w:w="1593" w:type="dxa"/>
            <w:tcBorders>
              <w:top w:val="single" w:sz="4" w:space="0" w:color="000000"/>
              <w:bottom w:val="single" w:sz="4" w:space="0" w:color="000000"/>
              <w:right w:val="single" w:sz="4" w:space="0" w:color="000000"/>
            </w:tcBorders>
            <w:vAlign w:val="center"/>
          </w:tcPr>
          <w:p w14:paraId="2E3371C7" w14:textId="77777777" w:rsidR="003D7C54" w:rsidRDefault="00000000">
            <w:pPr>
              <w:jc w:val="center"/>
              <w:rPr>
                <w:b/>
                <w:bCs/>
                <w:color w:val="000000"/>
                <w:sz w:val="16"/>
                <w:szCs w:val="16"/>
                <w:lang w:eastAsia="ru-RU"/>
              </w:rPr>
            </w:pPr>
            <w:r>
              <w:rPr>
                <w:b/>
                <w:bCs/>
                <w:color w:val="000000"/>
                <w:sz w:val="16"/>
                <w:szCs w:val="16"/>
                <w:lang w:val="kk-KZ" w:eastAsia="ru-RU"/>
              </w:rPr>
              <w:t>Атауы және қысқаша сипаттамасы</w:t>
            </w:r>
          </w:p>
        </w:tc>
        <w:tc>
          <w:tcPr>
            <w:tcW w:w="1642" w:type="dxa"/>
            <w:tcBorders>
              <w:top w:val="single" w:sz="4" w:space="0" w:color="000000"/>
              <w:bottom w:val="single" w:sz="4" w:space="0" w:color="000000"/>
              <w:right w:val="single" w:sz="4" w:space="0" w:color="000000"/>
            </w:tcBorders>
            <w:vAlign w:val="center"/>
          </w:tcPr>
          <w:p w14:paraId="06A0A7C1" w14:textId="77777777" w:rsidR="003D7C54" w:rsidRDefault="00000000">
            <w:pPr>
              <w:jc w:val="center"/>
              <w:rPr>
                <w:b/>
                <w:bCs/>
                <w:color w:val="000000"/>
                <w:sz w:val="16"/>
                <w:szCs w:val="16"/>
                <w:lang w:eastAsia="ru-RU"/>
              </w:rPr>
            </w:pPr>
            <w:r>
              <w:rPr>
                <w:b/>
                <w:bCs/>
                <w:color w:val="000000"/>
                <w:spacing w:val="-1"/>
                <w:sz w:val="16"/>
                <w:szCs w:val="16"/>
                <w:lang w:val="kk-KZ" w:eastAsia="ru-RU"/>
              </w:rPr>
              <w:t>Қосымша сипаттамалар</w:t>
            </w:r>
          </w:p>
        </w:tc>
        <w:tc>
          <w:tcPr>
            <w:tcW w:w="773" w:type="dxa"/>
            <w:tcBorders>
              <w:top w:val="single" w:sz="4" w:space="0" w:color="000000"/>
              <w:bottom w:val="single" w:sz="4" w:space="0" w:color="000000"/>
              <w:right w:val="single" w:sz="4" w:space="0" w:color="000000"/>
            </w:tcBorders>
            <w:vAlign w:val="center"/>
          </w:tcPr>
          <w:p w14:paraId="5C503D07" w14:textId="77777777" w:rsidR="003D7C54" w:rsidRDefault="00000000">
            <w:pPr>
              <w:jc w:val="center"/>
              <w:rPr>
                <w:b/>
                <w:bCs/>
                <w:color w:val="000000"/>
                <w:sz w:val="16"/>
                <w:szCs w:val="16"/>
                <w:lang w:eastAsia="ru-RU"/>
              </w:rPr>
            </w:pPr>
            <w:r>
              <w:rPr>
                <w:b/>
                <w:bCs/>
                <w:color w:val="000000"/>
                <w:spacing w:val="-1"/>
                <w:sz w:val="16"/>
                <w:szCs w:val="16"/>
                <w:lang w:val="kk-KZ" w:eastAsia="ru-RU"/>
              </w:rPr>
              <w:t>Жалпы көлем</w:t>
            </w:r>
          </w:p>
        </w:tc>
        <w:tc>
          <w:tcPr>
            <w:tcW w:w="490" w:type="dxa"/>
            <w:tcBorders>
              <w:top w:val="single" w:sz="4" w:space="0" w:color="000000"/>
              <w:bottom w:val="single" w:sz="4" w:space="0" w:color="000000"/>
              <w:right w:val="single" w:sz="4" w:space="0" w:color="000000"/>
            </w:tcBorders>
            <w:vAlign w:val="center"/>
          </w:tcPr>
          <w:p w14:paraId="0D420BF0" w14:textId="77777777" w:rsidR="003D7C54" w:rsidRDefault="00000000">
            <w:pPr>
              <w:jc w:val="center"/>
              <w:rPr>
                <w:b/>
                <w:bCs/>
                <w:color w:val="000000"/>
                <w:sz w:val="16"/>
                <w:szCs w:val="16"/>
                <w:lang w:eastAsia="ru-RU"/>
              </w:rPr>
            </w:pPr>
            <w:r>
              <w:rPr>
                <w:b/>
                <w:bCs/>
                <w:color w:val="000000"/>
                <w:sz w:val="16"/>
                <w:szCs w:val="16"/>
                <w:lang w:val="kk-KZ" w:eastAsia="ru-RU"/>
              </w:rPr>
              <w:t>к-во</w:t>
            </w:r>
          </w:p>
        </w:tc>
        <w:tc>
          <w:tcPr>
            <w:tcW w:w="1347" w:type="dxa"/>
            <w:tcBorders>
              <w:top w:val="single" w:sz="4" w:space="0" w:color="000000"/>
              <w:bottom w:val="single" w:sz="4" w:space="0" w:color="000000"/>
              <w:right w:val="single" w:sz="4" w:space="0" w:color="000000"/>
            </w:tcBorders>
            <w:vAlign w:val="center"/>
          </w:tcPr>
          <w:p w14:paraId="39D0BA39" w14:textId="77777777" w:rsidR="003D7C54" w:rsidRDefault="00000000">
            <w:pPr>
              <w:jc w:val="center"/>
              <w:rPr>
                <w:b/>
                <w:bCs/>
                <w:color w:val="000000"/>
                <w:sz w:val="16"/>
                <w:szCs w:val="16"/>
                <w:lang w:eastAsia="ru-RU"/>
              </w:rPr>
            </w:pPr>
            <w:r>
              <w:rPr>
                <w:b/>
                <w:bCs/>
                <w:color w:val="000000"/>
                <w:sz w:val="16"/>
                <w:szCs w:val="16"/>
                <w:lang w:val="kk-KZ" w:eastAsia="ru-RU"/>
              </w:rPr>
              <w:t>Өлшем бірлігі</w:t>
            </w:r>
          </w:p>
        </w:tc>
        <w:tc>
          <w:tcPr>
            <w:tcW w:w="920" w:type="dxa"/>
            <w:tcBorders>
              <w:top w:val="single" w:sz="4" w:space="0" w:color="000000"/>
              <w:bottom w:val="single" w:sz="4" w:space="0" w:color="000000"/>
              <w:right w:val="single" w:sz="4" w:space="0" w:color="000000"/>
            </w:tcBorders>
            <w:vAlign w:val="center"/>
          </w:tcPr>
          <w:p w14:paraId="1784F3DA" w14:textId="77777777" w:rsidR="003D7C54" w:rsidRDefault="00000000">
            <w:pPr>
              <w:jc w:val="center"/>
              <w:rPr>
                <w:b/>
                <w:bCs/>
                <w:color w:val="000000"/>
                <w:sz w:val="16"/>
                <w:szCs w:val="16"/>
                <w:lang w:eastAsia="ru-RU"/>
              </w:rPr>
            </w:pPr>
            <w:r>
              <w:rPr>
                <w:b/>
                <w:bCs/>
                <w:color w:val="000000"/>
                <w:sz w:val="16"/>
                <w:szCs w:val="16"/>
                <w:lang w:val="kk-KZ" w:eastAsia="ru-RU"/>
              </w:rPr>
              <w:t>Бірлік бағасы</w:t>
            </w:r>
          </w:p>
        </w:tc>
        <w:tc>
          <w:tcPr>
            <w:tcW w:w="952" w:type="dxa"/>
            <w:tcBorders>
              <w:top w:val="single" w:sz="4" w:space="0" w:color="000000"/>
              <w:bottom w:val="single" w:sz="4" w:space="0" w:color="000000"/>
              <w:right w:val="single" w:sz="4" w:space="0" w:color="000000"/>
            </w:tcBorders>
            <w:vAlign w:val="center"/>
          </w:tcPr>
          <w:p w14:paraId="628BAF2F" w14:textId="77777777" w:rsidR="003D7C54" w:rsidRDefault="00000000">
            <w:pPr>
              <w:jc w:val="center"/>
              <w:rPr>
                <w:b/>
                <w:bCs/>
                <w:color w:val="000000"/>
                <w:sz w:val="16"/>
                <w:szCs w:val="16"/>
                <w:lang w:eastAsia="ru-RU"/>
              </w:rPr>
            </w:pPr>
            <w:r>
              <w:rPr>
                <w:b/>
                <w:bCs/>
                <w:color w:val="000000"/>
                <w:spacing w:val="-1"/>
                <w:sz w:val="16"/>
                <w:szCs w:val="16"/>
                <w:lang w:val="kk-KZ" w:eastAsia="ru-RU"/>
              </w:rPr>
              <w:t>ҚР ҚҚС белгісі</w:t>
            </w:r>
          </w:p>
        </w:tc>
        <w:tc>
          <w:tcPr>
            <w:tcW w:w="792" w:type="dxa"/>
            <w:tcBorders>
              <w:top w:val="single" w:sz="4" w:space="0" w:color="000000"/>
              <w:bottom w:val="single" w:sz="4" w:space="0" w:color="000000"/>
              <w:right w:val="single" w:sz="4" w:space="0" w:color="000000"/>
            </w:tcBorders>
            <w:vAlign w:val="center"/>
          </w:tcPr>
          <w:p w14:paraId="23CC98BC" w14:textId="77777777" w:rsidR="003D7C54" w:rsidRDefault="00000000">
            <w:pPr>
              <w:jc w:val="center"/>
              <w:rPr>
                <w:b/>
                <w:bCs/>
                <w:color w:val="000000"/>
                <w:sz w:val="16"/>
                <w:szCs w:val="16"/>
                <w:lang w:eastAsia="ru-RU"/>
              </w:rPr>
            </w:pPr>
            <w:r>
              <w:rPr>
                <w:b/>
                <w:bCs/>
                <w:color w:val="000000"/>
                <w:sz w:val="16"/>
                <w:szCs w:val="16"/>
                <w:lang w:val="kk-KZ" w:eastAsia="ru-RU"/>
              </w:rPr>
              <w:t>Сома</w:t>
            </w:r>
          </w:p>
        </w:tc>
        <w:tc>
          <w:tcPr>
            <w:tcW w:w="1406" w:type="dxa"/>
            <w:tcBorders>
              <w:top w:val="single" w:sz="4" w:space="0" w:color="000000"/>
              <w:bottom w:val="single" w:sz="4" w:space="0" w:color="000000"/>
              <w:right w:val="single" w:sz="4" w:space="0" w:color="000000"/>
            </w:tcBorders>
            <w:vAlign w:val="center"/>
          </w:tcPr>
          <w:p w14:paraId="7B0C2508" w14:textId="77777777" w:rsidR="003D7C54" w:rsidRDefault="00000000">
            <w:pPr>
              <w:jc w:val="center"/>
              <w:rPr>
                <w:b/>
                <w:bCs/>
                <w:color w:val="000000"/>
                <w:sz w:val="16"/>
                <w:szCs w:val="16"/>
                <w:lang w:eastAsia="ru-RU"/>
              </w:rPr>
            </w:pPr>
            <w:r>
              <w:rPr>
                <w:b/>
                <w:bCs/>
                <w:color w:val="000000"/>
                <w:sz w:val="16"/>
                <w:szCs w:val="16"/>
                <w:lang w:val="kk-KZ" w:eastAsia="ru-RU"/>
              </w:rPr>
              <w:t>Жеткізу орны</w:t>
            </w:r>
          </w:p>
        </w:tc>
        <w:tc>
          <w:tcPr>
            <w:tcW w:w="1005" w:type="dxa"/>
            <w:tcBorders>
              <w:top w:val="single" w:sz="4" w:space="0" w:color="000000"/>
              <w:bottom w:val="single" w:sz="4" w:space="0" w:color="000000"/>
              <w:right w:val="single" w:sz="4" w:space="0" w:color="000000"/>
            </w:tcBorders>
            <w:vAlign w:val="center"/>
          </w:tcPr>
          <w:p w14:paraId="1BF5A1B7" w14:textId="77777777" w:rsidR="003D7C54" w:rsidRDefault="00000000">
            <w:pPr>
              <w:jc w:val="center"/>
              <w:rPr>
                <w:b/>
                <w:bCs/>
                <w:color w:val="000000"/>
                <w:sz w:val="16"/>
                <w:szCs w:val="16"/>
                <w:lang w:eastAsia="ru-RU"/>
              </w:rPr>
            </w:pPr>
            <w:r>
              <w:rPr>
                <w:b/>
                <w:bCs/>
                <w:color w:val="000000"/>
                <w:sz w:val="16"/>
                <w:szCs w:val="16"/>
                <w:lang w:val="kk-KZ" w:eastAsia="ru-RU"/>
              </w:rPr>
              <w:t>Жеткізу шарттары</w:t>
            </w:r>
          </w:p>
        </w:tc>
        <w:tc>
          <w:tcPr>
            <w:tcW w:w="1495" w:type="dxa"/>
            <w:tcBorders>
              <w:top w:val="single" w:sz="4" w:space="0" w:color="000000"/>
              <w:bottom w:val="single" w:sz="4" w:space="0" w:color="000000"/>
              <w:right w:val="single" w:sz="4" w:space="0" w:color="000000"/>
            </w:tcBorders>
            <w:vAlign w:val="center"/>
          </w:tcPr>
          <w:p w14:paraId="39499C0F" w14:textId="77777777" w:rsidR="003D7C54" w:rsidRDefault="00000000">
            <w:pPr>
              <w:jc w:val="center"/>
              <w:rPr>
                <w:b/>
                <w:bCs/>
                <w:color w:val="000000"/>
                <w:sz w:val="16"/>
                <w:szCs w:val="16"/>
                <w:lang w:eastAsia="ru-RU"/>
              </w:rPr>
            </w:pPr>
            <w:r>
              <w:rPr>
                <w:b/>
                <w:bCs/>
                <w:color w:val="000000"/>
                <w:sz w:val="16"/>
                <w:szCs w:val="16"/>
                <w:lang w:val="kk-KZ" w:eastAsia="ru-RU"/>
              </w:rPr>
              <w:t>Жеткізу мерзімі</w:t>
            </w:r>
          </w:p>
        </w:tc>
        <w:tc>
          <w:tcPr>
            <w:tcW w:w="1571" w:type="dxa"/>
            <w:tcBorders>
              <w:top w:val="single" w:sz="4" w:space="0" w:color="000000"/>
              <w:bottom w:val="single" w:sz="4" w:space="0" w:color="000000"/>
              <w:right w:val="single" w:sz="4" w:space="0" w:color="000000"/>
            </w:tcBorders>
            <w:vAlign w:val="center"/>
          </w:tcPr>
          <w:p w14:paraId="57F4B63A" w14:textId="77777777" w:rsidR="003D7C54" w:rsidRDefault="00000000">
            <w:pPr>
              <w:jc w:val="center"/>
              <w:rPr>
                <w:b/>
                <w:bCs/>
                <w:color w:val="000000"/>
                <w:sz w:val="16"/>
                <w:szCs w:val="16"/>
                <w:lang w:eastAsia="ru-RU"/>
              </w:rPr>
            </w:pPr>
            <w:r>
              <w:rPr>
                <w:b/>
                <w:bCs/>
                <w:color w:val="000000"/>
                <w:spacing w:val="-1"/>
                <w:sz w:val="16"/>
                <w:szCs w:val="16"/>
                <w:lang w:val="kk-KZ" w:eastAsia="ru-RU"/>
              </w:rPr>
              <w:t>Төлем шарттары</w:t>
            </w:r>
          </w:p>
        </w:tc>
      </w:tr>
      <w:tr w:rsidR="003D7C54" w14:paraId="0EF95AF4" w14:textId="77777777">
        <w:trPr>
          <w:trHeight w:val="1505"/>
        </w:trPr>
        <w:tc>
          <w:tcPr>
            <w:tcW w:w="804" w:type="dxa"/>
            <w:tcBorders>
              <w:left w:val="single" w:sz="4" w:space="0" w:color="000000"/>
              <w:bottom w:val="single" w:sz="4" w:space="0" w:color="000000"/>
              <w:right w:val="single" w:sz="4" w:space="0" w:color="000000"/>
            </w:tcBorders>
            <w:vAlign w:val="center"/>
          </w:tcPr>
          <w:p w14:paraId="2997F1F4" w14:textId="77777777" w:rsidR="003D7C54" w:rsidRDefault="003D7C54">
            <w:pPr>
              <w:snapToGrid w:val="0"/>
              <w:jc w:val="center"/>
              <w:rPr>
                <w:b/>
                <w:bCs/>
                <w:color w:val="000000"/>
                <w:sz w:val="16"/>
                <w:szCs w:val="16"/>
                <w:lang w:eastAsia="ru-RU"/>
              </w:rPr>
            </w:pPr>
          </w:p>
        </w:tc>
        <w:tc>
          <w:tcPr>
            <w:tcW w:w="1593" w:type="dxa"/>
            <w:tcBorders>
              <w:bottom w:val="single" w:sz="4" w:space="0" w:color="000000"/>
              <w:right w:val="single" w:sz="4" w:space="0" w:color="000000"/>
            </w:tcBorders>
            <w:vAlign w:val="center"/>
          </w:tcPr>
          <w:p w14:paraId="4529ED4A" w14:textId="77777777" w:rsidR="003D7C54" w:rsidRDefault="003D7C54">
            <w:pPr>
              <w:snapToGrid w:val="0"/>
              <w:jc w:val="center"/>
              <w:rPr>
                <w:color w:val="000000"/>
                <w:sz w:val="16"/>
                <w:szCs w:val="16"/>
                <w:lang w:eastAsia="ru-RU"/>
              </w:rPr>
            </w:pPr>
          </w:p>
        </w:tc>
        <w:tc>
          <w:tcPr>
            <w:tcW w:w="1642" w:type="dxa"/>
            <w:tcBorders>
              <w:bottom w:val="single" w:sz="4" w:space="0" w:color="000000"/>
              <w:right w:val="single" w:sz="4" w:space="0" w:color="000000"/>
            </w:tcBorders>
            <w:vAlign w:val="center"/>
          </w:tcPr>
          <w:p w14:paraId="74810CF1" w14:textId="77777777" w:rsidR="003D7C54" w:rsidRDefault="003D7C54">
            <w:pPr>
              <w:snapToGrid w:val="0"/>
              <w:jc w:val="center"/>
              <w:rPr>
                <w:color w:val="000000"/>
                <w:sz w:val="16"/>
                <w:szCs w:val="16"/>
                <w:lang w:eastAsia="ru-RU"/>
              </w:rPr>
            </w:pPr>
          </w:p>
        </w:tc>
        <w:tc>
          <w:tcPr>
            <w:tcW w:w="773" w:type="dxa"/>
            <w:tcBorders>
              <w:bottom w:val="single" w:sz="4" w:space="0" w:color="000000"/>
              <w:right w:val="single" w:sz="4" w:space="0" w:color="000000"/>
            </w:tcBorders>
            <w:vAlign w:val="center"/>
          </w:tcPr>
          <w:p w14:paraId="15DA6A52" w14:textId="77777777" w:rsidR="003D7C54" w:rsidRDefault="003D7C54">
            <w:pPr>
              <w:snapToGrid w:val="0"/>
              <w:jc w:val="center"/>
              <w:rPr>
                <w:color w:val="000000"/>
                <w:sz w:val="16"/>
                <w:szCs w:val="16"/>
                <w:lang w:eastAsia="ru-RU"/>
              </w:rPr>
            </w:pPr>
          </w:p>
        </w:tc>
        <w:tc>
          <w:tcPr>
            <w:tcW w:w="490" w:type="dxa"/>
            <w:tcBorders>
              <w:bottom w:val="single" w:sz="4" w:space="0" w:color="000000"/>
              <w:right w:val="single" w:sz="4" w:space="0" w:color="000000"/>
            </w:tcBorders>
            <w:vAlign w:val="center"/>
          </w:tcPr>
          <w:p w14:paraId="772D8D80" w14:textId="77777777" w:rsidR="003D7C54" w:rsidRDefault="003D7C54">
            <w:pPr>
              <w:snapToGrid w:val="0"/>
              <w:jc w:val="center"/>
              <w:rPr>
                <w:color w:val="000000"/>
                <w:sz w:val="16"/>
                <w:szCs w:val="16"/>
                <w:lang w:eastAsia="ru-RU"/>
              </w:rPr>
            </w:pPr>
          </w:p>
        </w:tc>
        <w:tc>
          <w:tcPr>
            <w:tcW w:w="1347" w:type="dxa"/>
            <w:tcBorders>
              <w:bottom w:val="single" w:sz="4" w:space="0" w:color="000000"/>
              <w:right w:val="single" w:sz="4" w:space="0" w:color="000000"/>
            </w:tcBorders>
            <w:vAlign w:val="center"/>
          </w:tcPr>
          <w:p w14:paraId="299A4CCE" w14:textId="77777777" w:rsidR="003D7C54" w:rsidRDefault="003D7C54">
            <w:pPr>
              <w:snapToGrid w:val="0"/>
              <w:jc w:val="center"/>
              <w:rPr>
                <w:color w:val="000000"/>
                <w:sz w:val="16"/>
                <w:szCs w:val="16"/>
                <w:lang w:eastAsia="ru-RU"/>
              </w:rPr>
            </w:pPr>
          </w:p>
        </w:tc>
        <w:tc>
          <w:tcPr>
            <w:tcW w:w="920" w:type="dxa"/>
            <w:tcBorders>
              <w:bottom w:val="single" w:sz="4" w:space="0" w:color="000000"/>
              <w:right w:val="single" w:sz="4" w:space="0" w:color="000000"/>
            </w:tcBorders>
            <w:vAlign w:val="center"/>
          </w:tcPr>
          <w:p w14:paraId="1F81447E" w14:textId="77777777" w:rsidR="003D7C54" w:rsidRDefault="003D7C54">
            <w:pPr>
              <w:snapToGrid w:val="0"/>
              <w:jc w:val="center"/>
              <w:rPr>
                <w:color w:val="000000"/>
                <w:sz w:val="16"/>
                <w:szCs w:val="16"/>
                <w:lang w:eastAsia="ru-RU"/>
              </w:rPr>
            </w:pPr>
          </w:p>
        </w:tc>
        <w:tc>
          <w:tcPr>
            <w:tcW w:w="952" w:type="dxa"/>
            <w:tcBorders>
              <w:bottom w:val="single" w:sz="4" w:space="0" w:color="000000"/>
              <w:right w:val="single" w:sz="4" w:space="0" w:color="000000"/>
            </w:tcBorders>
            <w:vAlign w:val="center"/>
          </w:tcPr>
          <w:p w14:paraId="3D2D5E74" w14:textId="77777777" w:rsidR="003D7C54" w:rsidRDefault="003D7C54">
            <w:pPr>
              <w:snapToGrid w:val="0"/>
              <w:jc w:val="center"/>
              <w:rPr>
                <w:color w:val="000000"/>
                <w:sz w:val="16"/>
                <w:szCs w:val="16"/>
                <w:lang w:eastAsia="ru-RU"/>
              </w:rPr>
            </w:pPr>
          </w:p>
        </w:tc>
        <w:tc>
          <w:tcPr>
            <w:tcW w:w="792" w:type="dxa"/>
            <w:tcBorders>
              <w:bottom w:val="single" w:sz="4" w:space="0" w:color="000000"/>
              <w:right w:val="single" w:sz="4" w:space="0" w:color="000000"/>
            </w:tcBorders>
            <w:vAlign w:val="center"/>
          </w:tcPr>
          <w:p w14:paraId="108D6953" w14:textId="77777777" w:rsidR="003D7C54" w:rsidRDefault="003D7C54">
            <w:pPr>
              <w:snapToGrid w:val="0"/>
              <w:jc w:val="center"/>
              <w:rPr>
                <w:color w:val="000000"/>
                <w:sz w:val="16"/>
                <w:szCs w:val="16"/>
                <w:lang w:eastAsia="ru-RU"/>
              </w:rPr>
            </w:pPr>
          </w:p>
        </w:tc>
        <w:tc>
          <w:tcPr>
            <w:tcW w:w="1406" w:type="dxa"/>
            <w:tcBorders>
              <w:bottom w:val="single" w:sz="4" w:space="0" w:color="000000"/>
              <w:right w:val="single" w:sz="4" w:space="0" w:color="000000"/>
            </w:tcBorders>
            <w:vAlign w:val="center"/>
          </w:tcPr>
          <w:p w14:paraId="1C0E5F2F" w14:textId="77777777" w:rsidR="003D7C54" w:rsidRDefault="003D7C54">
            <w:pPr>
              <w:snapToGrid w:val="0"/>
              <w:jc w:val="center"/>
              <w:rPr>
                <w:color w:val="000000"/>
                <w:sz w:val="16"/>
                <w:szCs w:val="16"/>
                <w:lang w:eastAsia="ru-RU"/>
              </w:rPr>
            </w:pPr>
          </w:p>
        </w:tc>
        <w:tc>
          <w:tcPr>
            <w:tcW w:w="1005" w:type="dxa"/>
            <w:tcBorders>
              <w:bottom w:val="single" w:sz="4" w:space="0" w:color="000000"/>
              <w:right w:val="single" w:sz="4" w:space="0" w:color="000000"/>
            </w:tcBorders>
            <w:vAlign w:val="center"/>
          </w:tcPr>
          <w:p w14:paraId="6E66533B" w14:textId="77777777" w:rsidR="003D7C54" w:rsidRDefault="003D7C54">
            <w:pPr>
              <w:snapToGrid w:val="0"/>
              <w:jc w:val="center"/>
              <w:rPr>
                <w:color w:val="000000"/>
                <w:sz w:val="16"/>
                <w:szCs w:val="16"/>
                <w:lang w:eastAsia="ru-RU"/>
              </w:rPr>
            </w:pPr>
          </w:p>
        </w:tc>
        <w:tc>
          <w:tcPr>
            <w:tcW w:w="1495" w:type="dxa"/>
            <w:tcBorders>
              <w:bottom w:val="single" w:sz="4" w:space="0" w:color="000000"/>
              <w:right w:val="single" w:sz="4" w:space="0" w:color="000000"/>
            </w:tcBorders>
            <w:vAlign w:val="center"/>
          </w:tcPr>
          <w:p w14:paraId="6693F15F" w14:textId="77777777" w:rsidR="003D7C54" w:rsidRDefault="003D7C54">
            <w:pPr>
              <w:snapToGrid w:val="0"/>
              <w:jc w:val="center"/>
              <w:rPr>
                <w:color w:val="000000"/>
                <w:sz w:val="16"/>
                <w:szCs w:val="16"/>
                <w:lang w:eastAsia="ru-RU"/>
              </w:rPr>
            </w:pPr>
          </w:p>
        </w:tc>
        <w:tc>
          <w:tcPr>
            <w:tcW w:w="1571" w:type="dxa"/>
            <w:tcBorders>
              <w:bottom w:val="single" w:sz="4" w:space="0" w:color="000000"/>
              <w:right w:val="single" w:sz="4" w:space="0" w:color="000000"/>
            </w:tcBorders>
            <w:vAlign w:val="center"/>
          </w:tcPr>
          <w:p w14:paraId="549FBBED" w14:textId="77777777" w:rsidR="003D7C54" w:rsidRDefault="003D7C54">
            <w:pPr>
              <w:snapToGrid w:val="0"/>
              <w:jc w:val="center"/>
              <w:rPr>
                <w:color w:val="000000"/>
                <w:sz w:val="16"/>
                <w:szCs w:val="16"/>
                <w:lang w:eastAsia="ru-RU"/>
              </w:rPr>
            </w:pPr>
          </w:p>
        </w:tc>
      </w:tr>
    </w:tbl>
    <w:p w14:paraId="0F22ECAE" w14:textId="77777777" w:rsidR="003D7C54" w:rsidRDefault="003D7C54">
      <w:pPr>
        <w:jc w:val="center"/>
        <w:outlineLvl w:val="2"/>
        <w:rPr>
          <w:b/>
          <w:bCs/>
          <w:lang w:eastAsia="ru-RU"/>
        </w:rPr>
      </w:pPr>
    </w:p>
    <w:p w14:paraId="49DE7EDD" w14:textId="77777777" w:rsidR="003D7C54" w:rsidRDefault="003D7C54">
      <w:pPr>
        <w:jc w:val="center"/>
        <w:outlineLvl w:val="2"/>
        <w:rPr>
          <w:b/>
          <w:bCs/>
          <w:lang w:eastAsia="ru-RU"/>
        </w:rPr>
      </w:pPr>
    </w:p>
    <w:p w14:paraId="77B5D234" w14:textId="77777777" w:rsidR="003D7C54" w:rsidRDefault="003D7C54">
      <w:pPr>
        <w:jc w:val="center"/>
        <w:outlineLvl w:val="2"/>
        <w:rPr>
          <w:b/>
          <w:bCs/>
          <w:lang w:eastAsia="ru-RU"/>
        </w:rPr>
      </w:pPr>
    </w:p>
    <w:p w14:paraId="154E00A4" w14:textId="77777777" w:rsidR="003D7C54" w:rsidRDefault="003D7C54">
      <w:pPr>
        <w:jc w:val="center"/>
        <w:outlineLvl w:val="2"/>
        <w:rPr>
          <w:b/>
          <w:bCs/>
          <w:lang w:eastAsia="ru-RU"/>
        </w:rPr>
        <w:sectPr w:rsidR="003D7C54">
          <w:headerReference w:type="default" r:id="rId9"/>
          <w:footerReference w:type="default" r:id="rId10"/>
          <w:pgSz w:w="16838" w:h="11906" w:orient="landscape"/>
          <w:pgMar w:top="1701" w:right="1134" w:bottom="851" w:left="1134" w:header="720" w:footer="709" w:gutter="0"/>
          <w:cols w:space="720"/>
          <w:formProt w:val="0"/>
          <w:docGrid w:linePitch="360"/>
        </w:sectPr>
      </w:pPr>
    </w:p>
    <w:p w14:paraId="6C7B4ED8" w14:textId="77777777" w:rsidR="003D7C54" w:rsidRDefault="00000000">
      <w:pPr>
        <w:jc w:val="right"/>
        <w:outlineLvl w:val="2"/>
        <w:rPr>
          <w:b/>
          <w:bCs/>
          <w:lang w:eastAsia="ru-RU"/>
        </w:rPr>
      </w:pPr>
      <w:r>
        <w:rPr>
          <w:b/>
          <w:bCs/>
          <w:lang w:eastAsia="ru-RU"/>
        </w:rPr>
        <w:lastRenderedPageBreak/>
        <w:t>Шартқа №2 қосымша</w:t>
      </w:r>
    </w:p>
    <w:p w14:paraId="518CA84F" w14:textId="77777777" w:rsidR="003D7C54" w:rsidRDefault="00000000">
      <w:pPr>
        <w:jc w:val="center"/>
        <w:outlineLvl w:val="2"/>
        <w:rPr>
          <w:vanish/>
          <w:lang w:eastAsia="ru-RU"/>
        </w:rPr>
      </w:pPr>
      <w:r>
        <w:rPr>
          <w:vanish/>
          <w:lang w:eastAsia="ru-RU"/>
        </w:rPr>
        <w:t>Техникалық ерекшелік</w:t>
      </w:r>
    </w:p>
    <w:p w14:paraId="1C21B1A6" w14:textId="77777777" w:rsidR="003D7C54" w:rsidRDefault="003D7C54">
      <w:pPr>
        <w:jc w:val="center"/>
        <w:outlineLvl w:val="2"/>
        <w:rPr>
          <w:vanish/>
          <w:lang w:eastAsia="ru-RU"/>
        </w:rPr>
      </w:pPr>
    </w:p>
    <w:p w14:paraId="53A8E3B4" w14:textId="77777777" w:rsidR="003D7C54" w:rsidRDefault="00000000">
      <w:pPr>
        <w:jc w:val="center"/>
        <w:outlineLvl w:val="2"/>
        <w:rPr>
          <w:lang w:eastAsia="ru-RU"/>
        </w:rPr>
      </w:pPr>
      <w:r>
        <w:rPr>
          <w:lang w:eastAsia="ru-RU"/>
        </w:rPr>
        <w:t>Техникалық ерекшелік</w:t>
      </w:r>
    </w:p>
    <w:p w14:paraId="1134454A" w14:textId="77777777" w:rsidR="003D7C54" w:rsidRDefault="003D7C54">
      <w:pPr>
        <w:jc w:val="center"/>
        <w:outlineLvl w:val="2"/>
        <w:rPr>
          <w:lang w:eastAsia="ru-RU"/>
        </w:rPr>
      </w:pPr>
    </w:p>
    <w:p w14:paraId="1D52D3A5" w14:textId="77777777" w:rsidR="003D7C54" w:rsidRDefault="00000000">
      <w:pPr>
        <w:pStyle w:val="afc"/>
        <w:spacing w:before="60" w:after="0"/>
      </w:pPr>
      <w:r>
        <w:rPr>
          <w:rFonts w:ascii="Times New Roman" w:eastAsia="Arial Unicode MS" w:hAnsi="Times New Roman" w:cs="Times New Roman"/>
          <w:b/>
          <w:sz w:val="22"/>
          <w:szCs w:val="22"/>
          <w:lang w:val="kk-KZ"/>
        </w:rPr>
        <w:t>Қысқы дизель отыны</w:t>
      </w:r>
      <w:r>
        <w:rPr>
          <w:rFonts w:ascii="Times New Roman" w:eastAsia="Arial Unicode MS" w:hAnsi="Times New Roman" w:cs="Times New Roman"/>
          <w:bCs/>
          <w:sz w:val="22"/>
          <w:szCs w:val="22"/>
          <w:lang w:val="kk-KZ"/>
        </w:rPr>
        <w:t> шикі мұнайды өңдеу арқылы өндірілген, оны өткізу және өндіру "Мұнай өнімдерінің жекелеген түрлерін өндіруді және олардың айналымын мемлекеттік реттеу туралы" Қазақстан Республикасының 30.12.21 жылғы № 96-VII Заңының талаптарына сәйкес келеді. , сондай-ақ ГОСТ 305-82* талаптарына сәйкес келеді. Көрсетілген талаптарға сәйкестігін растау үшін мыналар ұсынылады: талон және қызметтің немесе белгілі бір іс-әрекеттің басталғаны немесе тоқтатылғаны туралы хабарлама (нотариалды куәландырылған көшірмелері немесе тиісті мемлекеттік органның порталы берген құжаттар). орган).</w:t>
      </w:r>
    </w:p>
    <w:p w14:paraId="0D8E176B"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Физика-химиялық көрсеткіштері бойынша дизель отыны (қысқы) келесі талаптар мен нормаларға сәйкес келеді:</w:t>
      </w:r>
    </w:p>
    <w:p w14:paraId="1F25195F" w14:textId="77777777" w:rsidR="003D7C54" w:rsidRDefault="00000000">
      <w:pPr>
        <w:pStyle w:val="afc"/>
        <w:spacing w:before="60" w:after="0"/>
        <w:rPr>
          <w:rFonts w:ascii="Times New Roman" w:eastAsia="Arial Unicode MS" w:hAnsi="Times New Roman" w:cs="Times New Roman"/>
          <w:bCs/>
          <w:sz w:val="22"/>
          <w:szCs w:val="22"/>
          <w:lang w:val="kk-KZ"/>
        </w:rPr>
      </w:pPr>
      <w:bookmarkStart w:id="5" w:name="_Hlk112933760"/>
      <w:bookmarkEnd w:id="5"/>
      <w:r>
        <w:rPr>
          <w:rFonts w:ascii="Times New Roman" w:eastAsia="Arial Unicode MS" w:hAnsi="Times New Roman" w:cs="Times New Roman"/>
          <w:bCs/>
          <w:sz w:val="22"/>
          <w:szCs w:val="22"/>
          <w:lang w:val="kk-KZ"/>
        </w:rPr>
        <w:t>1. Цетан саны, 45-тен кем емес</w:t>
      </w:r>
    </w:p>
    <w:p w14:paraId="6D4B1F82"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2. Фракциялық құрам:</w:t>
      </w:r>
    </w:p>
    <w:p w14:paraId="7604C1CC"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50% 2800С аспайтын температурада айдалады</w:t>
      </w:r>
    </w:p>
    <w:p w14:paraId="2F8BADD0" w14:textId="77777777" w:rsidR="003D7C54" w:rsidRDefault="00000000">
      <w:pPr>
        <w:pStyle w:val="afc"/>
        <w:spacing w:before="60" w:after="0"/>
      </w:pPr>
      <w:r>
        <w:rPr>
          <w:rFonts w:ascii="Times New Roman" w:eastAsia="Arial Unicode MS" w:hAnsi="Times New Roman" w:cs="Times New Roman"/>
          <w:bCs/>
          <w:sz w:val="22"/>
          <w:szCs w:val="22"/>
          <w:lang w:val="kk-KZ"/>
        </w:rPr>
        <w:t>95% 3400С аспайтын температурада (айдау соңы) айдалады</w:t>
      </w:r>
    </w:p>
    <w:p w14:paraId="1C97E466"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3.      Кинематикалық тұтқырлығы 200С 1,8-5,0 мм2/с кезінде</w:t>
      </w:r>
    </w:p>
    <w:p w14:paraId="0A21DCBF"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4. Қату температурасы, төмен емес / жоғары емес -350С / - 450С</w:t>
      </w:r>
    </w:p>
    <w:p w14:paraId="501E4DFF"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5. Лайлану температурасы, -250С -350С төмен емес / жоғары емес</w:t>
      </w:r>
    </w:p>
    <w:p w14:paraId="35A31BD6"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6. Жалпы мақсаттағы дизельдер үшін тұтану температурасы,</w:t>
      </w:r>
    </w:p>
    <w:p w14:paraId="4D6F9F4F"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жабық тигельде анықталатын, 350С төмен емес</w:t>
      </w:r>
    </w:p>
    <w:p w14:paraId="4E3F66E0"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7. Күкірттің отындағы салмақтық үлесі, артық емес:</w:t>
      </w:r>
    </w:p>
    <w:p w14:paraId="715A7CA8"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і түрдегі 0,20%</w:t>
      </w:r>
    </w:p>
    <w:p w14:paraId="376D3EB4"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ІІ типті 0,05%</w:t>
      </w:r>
    </w:p>
    <w:p w14:paraId="750B5B06"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8. Меркаптан күкіртінің салмақтық үлесі, 0,01 артық емес%</w:t>
      </w:r>
    </w:p>
    <w:p w14:paraId="4FAFFB00" w14:textId="77777777" w:rsidR="003D7C54" w:rsidRDefault="00000000">
      <w:pPr>
        <w:pStyle w:val="afc"/>
        <w:spacing w:before="60" w:after="0"/>
      </w:pPr>
      <w:r>
        <w:rPr>
          <w:rFonts w:ascii="Times New Roman" w:eastAsia="Arial Unicode MS" w:hAnsi="Times New Roman" w:cs="Times New Roman"/>
          <w:bCs/>
          <w:sz w:val="22"/>
          <w:szCs w:val="22"/>
          <w:lang w:val="kk-KZ"/>
        </w:rPr>
        <w:t>9.      Күкіртсутегінің құрамы болмауы</w:t>
      </w:r>
    </w:p>
    <w:p w14:paraId="2D3D18BA"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10. Мыс пластинасының сынағы төтеп бере алады</w:t>
      </w:r>
    </w:p>
    <w:p w14:paraId="1BEA565D"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11. Суда еритін қышқылдар мен сілтілердің құрамы болмауы</w:t>
      </w:r>
    </w:p>
    <w:p w14:paraId="07FFE982"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12. Нақты шайырлардың концентрациясы, отынның 100 см3-не, 30 мг-нан аспайды</w:t>
      </w:r>
    </w:p>
    <w:p w14:paraId="7FADCAC8"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13. Қышқылдық, 100 см3 отынға КОН, 5 мг артық емес</w:t>
      </w:r>
    </w:p>
    <w:p w14:paraId="49496174"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14. Йод мөлшері, 100 г отынға йод, 6 г артық емес</w:t>
      </w:r>
    </w:p>
    <w:p w14:paraId="1F2C704A"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15. Күлділігі, 0,01-ден артық емес%</w:t>
      </w:r>
    </w:p>
    <w:p w14:paraId="06DC95DC"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16. Кокстелетін, 10% қалдық, 0,20 артық емес%</w:t>
      </w:r>
    </w:p>
    <w:p w14:paraId="576DDDA1"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17. Сүзілімділік коэффициенті, 3-тен артық емес</w:t>
      </w:r>
    </w:p>
    <w:p w14:paraId="2CDC58FC"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18. Механикалық қоспалардың құрамы болмауы</w:t>
      </w:r>
    </w:p>
    <w:p w14:paraId="1C4E79D1" w14:textId="77777777" w:rsidR="003D7C54"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19. Судың құрамы болмауы</w:t>
      </w:r>
    </w:p>
    <w:p w14:paraId="09A3F83B" w14:textId="77777777" w:rsidR="003D7C54" w:rsidRDefault="00000000">
      <w:pPr>
        <w:pStyle w:val="afc"/>
        <w:spacing w:before="60" w:after="0"/>
      </w:pPr>
      <w:r>
        <w:rPr>
          <w:rFonts w:ascii="Times New Roman" w:eastAsia="Arial Unicode MS" w:hAnsi="Times New Roman" w:cs="Times New Roman"/>
          <w:bCs/>
          <w:sz w:val="22"/>
          <w:szCs w:val="22"/>
          <w:lang w:val="kk-KZ"/>
        </w:rPr>
        <w:t>20. Тығыздығы 200С, 840 кг/м3 артық емес</w:t>
      </w:r>
    </w:p>
    <w:p w14:paraId="7276B6D6" w14:textId="77777777" w:rsidR="003D7C54" w:rsidRDefault="00000000">
      <w:pPr>
        <w:pStyle w:val="afc"/>
        <w:spacing w:before="60" w:after="0"/>
      </w:pPr>
      <w:r>
        <w:rPr>
          <w:rFonts w:ascii="Times New Roman" w:eastAsia="Arial Unicode MS" w:hAnsi="Times New Roman" w:cs="Times New Roman"/>
          <w:bCs/>
          <w:sz w:val="22"/>
          <w:szCs w:val="22"/>
          <w:lang w:val="kk-KZ"/>
        </w:rPr>
        <w:t>21. Сүзілудің шекті температурасы, 0С, -35 жоғары емес</w:t>
      </w:r>
    </w:p>
    <w:p w14:paraId="4F5133EA" w14:textId="77777777" w:rsidR="003D7C54" w:rsidRDefault="00000000">
      <w:pPr>
        <w:pStyle w:val="afc"/>
        <w:spacing w:before="60" w:after="0"/>
        <w:rPr>
          <w:rFonts w:ascii="Times New Roman" w:hAnsi="Times New Roman" w:cs="Times New Roman"/>
          <w:bCs/>
          <w:sz w:val="22"/>
          <w:szCs w:val="22"/>
          <w:lang w:val="kk-KZ"/>
        </w:rPr>
      </w:pPr>
      <w:r>
        <w:rPr>
          <w:rFonts w:ascii="Times New Roman" w:hAnsi="Times New Roman" w:cs="Times New Roman"/>
          <w:bCs/>
          <w:sz w:val="22"/>
          <w:szCs w:val="22"/>
          <w:lang w:val="kk-KZ"/>
        </w:rPr>
        <w:t xml:space="preserve"> </w:t>
      </w:r>
      <w:r>
        <w:rPr>
          <w:rFonts w:ascii="Times New Roman" w:eastAsia="Arial Unicode MS" w:hAnsi="Times New Roman" w:cs="Times New Roman"/>
          <w:bCs/>
          <w:sz w:val="22"/>
          <w:szCs w:val="22"/>
          <w:lang w:val="kk-KZ"/>
        </w:rPr>
        <w:t>6 г.</w:t>
      </w:r>
    </w:p>
    <w:p w14:paraId="794181BA" w14:textId="77777777" w:rsidR="003D7C54" w:rsidRDefault="00000000">
      <w:pPr>
        <w:tabs>
          <w:tab w:val="left" w:pos="3214"/>
        </w:tabs>
        <w:rPr>
          <w:lang w:eastAsia="ru-RU"/>
        </w:rPr>
      </w:pPr>
      <w:r>
        <w:rPr>
          <w:lang w:eastAsia="ru-RU"/>
        </w:rPr>
        <w:t>ЭК: К5/К4</w:t>
      </w:r>
    </w:p>
    <w:p w14:paraId="611AC816" w14:textId="77777777" w:rsidR="003D7C54" w:rsidRDefault="003D7C54">
      <w:pPr>
        <w:tabs>
          <w:tab w:val="left" w:pos="3214"/>
        </w:tabs>
        <w:rPr>
          <w:lang w:eastAsia="ru-RU"/>
        </w:rPr>
      </w:pPr>
    </w:p>
    <w:p w14:paraId="5B7AD639" w14:textId="77777777" w:rsidR="003D7C54" w:rsidRDefault="003D7C54">
      <w:pPr>
        <w:tabs>
          <w:tab w:val="left" w:pos="3214"/>
        </w:tabs>
        <w:rPr>
          <w:lang w:eastAsia="ru-RU"/>
        </w:rPr>
      </w:pPr>
    </w:p>
    <w:p w14:paraId="12792792" w14:textId="77777777" w:rsidR="003D7C54" w:rsidRDefault="003D7C54">
      <w:pPr>
        <w:tabs>
          <w:tab w:val="left" w:pos="3214"/>
        </w:tabs>
        <w:rPr>
          <w:lang w:eastAsia="ru-RU"/>
        </w:rPr>
      </w:pPr>
    </w:p>
    <w:p w14:paraId="4CEFBDDE" w14:textId="77777777" w:rsidR="003D7C54" w:rsidRDefault="003D7C54">
      <w:pPr>
        <w:tabs>
          <w:tab w:val="left" w:pos="3214"/>
        </w:tabs>
        <w:rPr>
          <w:lang w:eastAsia="ru-RU"/>
        </w:rPr>
        <w:sectPr w:rsidR="003D7C54">
          <w:headerReference w:type="default" r:id="rId11"/>
          <w:footerReference w:type="default" r:id="rId12"/>
          <w:pgSz w:w="11906" w:h="16838"/>
          <w:pgMar w:top="1134" w:right="851" w:bottom="1134" w:left="1701" w:header="720" w:footer="709" w:gutter="0"/>
          <w:cols w:space="720"/>
          <w:formProt w:val="0"/>
          <w:docGrid w:linePitch="360"/>
        </w:sectPr>
      </w:pPr>
    </w:p>
    <w:p w14:paraId="2453BF79" w14:textId="77777777" w:rsidR="003D7C54" w:rsidRDefault="00000000">
      <w:pPr>
        <w:jc w:val="right"/>
        <w:outlineLvl w:val="2"/>
        <w:rPr>
          <w:vanish/>
          <w:lang w:eastAsia="ru-RU"/>
        </w:rPr>
      </w:pPr>
      <w:r>
        <w:rPr>
          <w:vanish/>
          <w:lang w:eastAsia="ru-RU"/>
        </w:rPr>
        <w:lastRenderedPageBreak/>
        <w:t>Шартқа №3 қосымша</w:t>
      </w:r>
    </w:p>
    <w:p w14:paraId="3BE545EC" w14:textId="77777777" w:rsidR="003D7C54" w:rsidRDefault="003D7C54">
      <w:pPr>
        <w:jc w:val="right"/>
        <w:outlineLvl w:val="2"/>
        <w:rPr>
          <w:vanish/>
          <w:lang w:eastAsia="ru-RU"/>
        </w:rPr>
      </w:pPr>
    </w:p>
    <w:p w14:paraId="65B834B7" w14:textId="77777777" w:rsidR="003D7C54" w:rsidRDefault="00000000">
      <w:pPr>
        <w:jc w:val="center"/>
        <w:outlineLvl w:val="2"/>
        <w:rPr>
          <w:vanish/>
          <w:lang w:eastAsia="ru-RU"/>
        </w:rPr>
      </w:pPr>
      <w:r>
        <w:rPr>
          <w:vanish/>
          <w:lang w:eastAsia="ru-RU"/>
        </w:rPr>
        <w:t>Болжамды/Тауарларды жеткізуге арналған шартта жергілікті қамту үлесінің нақты есебі</w:t>
      </w:r>
    </w:p>
    <w:p w14:paraId="66CB4358" w14:textId="77777777" w:rsidR="003D7C54" w:rsidRDefault="003D7C54">
      <w:pPr>
        <w:jc w:val="center"/>
        <w:outlineLvl w:val="2"/>
        <w:rPr>
          <w:vanish/>
          <w:lang w:eastAsia="ru-RU"/>
        </w:rPr>
      </w:pPr>
    </w:p>
    <w:p w14:paraId="1EE37245" w14:textId="77777777" w:rsidR="003D7C54" w:rsidRDefault="00000000">
      <w:pPr>
        <w:jc w:val="center"/>
        <w:outlineLvl w:val="2"/>
        <w:rPr>
          <w:vanish/>
          <w:lang w:eastAsia="ru-RU"/>
        </w:rPr>
      </w:pPr>
      <w:r>
        <w:rPr>
          <w:vanish/>
          <w:lang w:eastAsia="ru-RU"/>
        </w:rPr>
        <w:t>№</w:t>
      </w:r>
      <w:r>
        <w:rPr>
          <w:vanish/>
          <w:lang w:eastAsia="ru-RU"/>
        </w:rPr>
        <w:tab/>
        <w:t>бастап</w:t>
      </w:r>
    </w:p>
    <w:p w14:paraId="16A378BE" w14:textId="77777777" w:rsidR="003D7C54" w:rsidRDefault="00000000">
      <w:pPr>
        <w:jc w:val="right"/>
        <w:outlineLvl w:val="2"/>
        <w:rPr>
          <w:vanish/>
          <w:lang w:eastAsia="ru-RU"/>
        </w:rPr>
      </w:pPr>
      <w:r>
        <w:rPr>
          <w:vanish/>
          <w:lang w:eastAsia="ru-RU"/>
        </w:rPr>
        <w:t>Шартқа №3 қосымша</w:t>
      </w:r>
    </w:p>
    <w:p w14:paraId="185BC2EE" w14:textId="77777777" w:rsidR="003D7C54" w:rsidRDefault="003D7C54">
      <w:pPr>
        <w:jc w:val="right"/>
        <w:outlineLvl w:val="2"/>
        <w:rPr>
          <w:vanish/>
          <w:lang w:eastAsia="ru-RU"/>
        </w:rPr>
      </w:pPr>
    </w:p>
    <w:p w14:paraId="1351D6E4" w14:textId="77777777" w:rsidR="003D7C54" w:rsidRDefault="00000000">
      <w:pPr>
        <w:jc w:val="center"/>
        <w:outlineLvl w:val="2"/>
        <w:rPr>
          <w:vanish/>
          <w:lang w:eastAsia="ru-RU"/>
        </w:rPr>
      </w:pPr>
      <w:r>
        <w:rPr>
          <w:vanish/>
          <w:lang w:eastAsia="ru-RU"/>
        </w:rPr>
        <w:t>Болжамды/Тауарларды жеткізуге арналған шартта жергілікті қамту үлесінің нақты есебі</w:t>
      </w:r>
    </w:p>
    <w:p w14:paraId="45ADA5AB" w14:textId="77777777" w:rsidR="003D7C54" w:rsidRDefault="003D7C54">
      <w:pPr>
        <w:jc w:val="center"/>
        <w:outlineLvl w:val="2"/>
        <w:rPr>
          <w:vanish/>
          <w:lang w:eastAsia="ru-RU"/>
        </w:rPr>
      </w:pPr>
    </w:p>
    <w:p w14:paraId="31B97DD8" w14:textId="77777777" w:rsidR="003D7C54" w:rsidRDefault="00000000">
      <w:pPr>
        <w:jc w:val="center"/>
        <w:outlineLvl w:val="2"/>
        <w:rPr>
          <w:vanish/>
          <w:lang w:eastAsia="ru-RU"/>
        </w:rPr>
      </w:pPr>
      <w:r>
        <w:rPr>
          <w:vanish/>
          <w:lang w:eastAsia="ru-RU"/>
        </w:rPr>
        <w:t>№</w:t>
      </w:r>
      <w:r>
        <w:rPr>
          <w:vanish/>
          <w:lang w:eastAsia="ru-RU"/>
        </w:rPr>
        <w:tab/>
        <w:t>бастап</w:t>
      </w:r>
    </w:p>
    <w:p w14:paraId="341D9073" w14:textId="77777777" w:rsidR="003D7C54" w:rsidRDefault="00000000">
      <w:pPr>
        <w:tabs>
          <w:tab w:val="left" w:pos="3214"/>
        </w:tabs>
        <w:jc w:val="right"/>
        <w:rPr>
          <w:lang w:eastAsia="ru-RU"/>
        </w:rPr>
      </w:pPr>
      <w:r>
        <w:rPr>
          <w:lang w:eastAsia="ru-RU"/>
        </w:rPr>
        <w:t>Шартқа №3 қосымша</w:t>
      </w:r>
    </w:p>
    <w:p w14:paraId="6D3B6278" w14:textId="77777777" w:rsidR="003D7C54" w:rsidRDefault="003D7C54">
      <w:pPr>
        <w:tabs>
          <w:tab w:val="left" w:pos="3214"/>
        </w:tabs>
        <w:jc w:val="right"/>
        <w:rPr>
          <w:lang w:eastAsia="ru-RU"/>
        </w:rPr>
      </w:pPr>
    </w:p>
    <w:p w14:paraId="1A3D7581" w14:textId="77777777" w:rsidR="003D7C54" w:rsidRDefault="00000000">
      <w:pPr>
        <w:tabs>
          <w:tab w:val="left" w:pos="3214"/>
        </w:tabs>
        <w:jc w:val="center"/>
        <w:rPr>
          <w:sz w:val="20"/>
          <w:szCs w:val="20"/>
          <w:lang w:eastAsia="ru-RU"/>
        </w:rPr>
      </w:pPr>
      <w:r>
        <w:rPr>
          <w:sz w:val="20"/>
          <w:szCs w:val="20"/>
          <w:lang w:eastAsia="ru-RU"/>
        </w:rPr>
        <w:t>Болжамды/Тауарларды жеткізуге арналған шартта жергілікті қамту үлесінің нақты есебі</w:t>
      </w:r>
    </w:p>
    <w:p w14:paraId="42D19C85" w14:textId="77777777" w:rsidR="003D7C54" w:rsidRDefault="00000000">
      <w:pPr>
        <w:tabs>
          <w:tab w:val="left" w:pos="3214"/>
        </w:tabs>
        <w:jc w:val="center"/>
        <w:rPr>
          <w:sz w:val="20"/>
          <w:szCs w:val="20"/>
          <w:lang w:eastAsia="ru-RU"/>
        </w:rPr>
      </w:pPr>
      <w:r>
        <w:rPr>
          <w:sz w:val="20"/>
          <w:szCs w:val="20"/>
          <w:lang w:eastAsia="ru-RU"/>
        </w:rPr>
        <w:t>№______шығу</w:t>
      </w:r>
    </w:p>
    <w:p w14:paraId="7E6E7F2B" w14:textId="77777777" w:rsidR="003D7C54" w:rsidRDefault="003D7C54">
      <w:pPr>
        <w:tabs>
          <w:tab w:val="left" w:pos="3214"/>
        </w:tabs>
        <w:jc w:val="center"/>
        <w:rPr>
          <w:sz w:val="20"/>
          <w:szCs w:val="20"/>
          <w:lang w:eastAsia="ru-RU"/>
        </w:rPr>
      </w:pPr>
    </w:p>
    <w:tbl>
      <w:tblPr>
        <w:tblW w:w="14690" w:type="dxa"/>
        <w:tblInd w:w="-5" w:type="dxa"/>
        <w:tblLayout w:type="fixed"/>
        <w:tblLook w:val="0000" w:firstRow="0" w:lastRow="0" w:firstColumn="0" w:lastColumn="0" w:noHBand="0" w:noVBand="0"/>
      </w:tblPr>
      <w:tblGrid>
        <w:gridCol w:w="491"/>
        <w:gridCol w:w="831"/>
        <w:gridCol w:w="882"/>
        <w:gridCol w:w="1175"/>
        <w:gridCol w:w="1028"/>
        <w:gridCol w:w="1028"/>
        <w:gridCol w:w="1175"/>
        <w:gridCol w:w="620"/>
        <w:gridCol w:w="708"/>
        <w:gridCol w:w="1021"/>
        <w:gridCol w:w="882"/>
        <w:gridCol w:w="733"/>
        <w:gridCol w:w="885"/>
        <w:gridCol w:w="1015"/>
        <w:gridCol w:w="993"/>
        <w:gridCol w:w="1223"/>
      </w:tblGrid>
      <w:tr w:rsidR="003D7C54" w14:paraId="33C63B35" w14:textId="77777777">
        <w:trPr>
          <w:trHeight w:val="239"/>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14:paraId="70118131"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 р/с</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14:paraId="6A961648"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Жеткізуші</w:t>
            </w: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14:paraId="1AE1AE23"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ТЖҚ БНА коды*</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5EE2305B"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Сатып алынған тауарлардың атауы және қысқаша сипаттамасы</w:t>
            </w:r>
          </w:p>
        </w:tc>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26660361"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ЭМК-ге сәйкес өлшем бірліктерінің коды</w:t>
            </w:r>
          </w:p>
        </w:tc>
        <w:tc>
          <w:tcPr>
            <w:tcW w:w="2203" w:type="dxa"/>
            <w:gridSpan w:val="2"/>
            <w:tcBorders>
              <w:top w:val="single" w:sz="4" w:space="0" w:color="000000"/>
              <w:bottom w:val="single" w:sz="4" w:space="0" w:color="000000"/>
              <w:right w:val="single" w:sz="4" w:space="0" w:color="000000"/>
            </w:tcBorders>
            <w:vAlign w:val="center"/>
          </w:tcPr>
          <w:p w14:paraId="329C5E6E"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Сатып алу көлемі</w:t>
            </w:r>
          </w:p>
        </w:tc>
        <w:tc>
          <w:tcPr>
            <w:tcW w:w="4849" w:type="dxa"/>
            <w:gridSpan w:val="6"/>
            <w:tcBorders>
              <w:top w:val="single" w:sz="4" w:space="0" w:color="000000"/>
              <w:bottom w:val="single" w:sz="4" w:space="0" w:color="000000"/>
              <w:right w:val="single" w:sz="4" w:space="0" w:color="000000"/>
            </w:tcBorders>
            <w:vAlign w:val="center"/>
          </w:tcPr>
          <w:p w14:paraId="33DF72A9" w14:textId="77777777" w:rsidR="003D7C54" w:rsidRDefault="00000000">
            <w:pPr>
              <w:suppressAutoHyphens w:val="0"/>
              <w:ind w:firstLine="1807"/>
              <w:rPr>
                <w:b/>
                <w:bCs/>
                <w:color w:val="000000"/>
                <w:sz w:val="18"/>
                <w:szCs w:val="18"/>
                <w:lang w:eastAsia="ru-RU"/>
              </w:rPr>
            </w:pPr>
            <w:r>
              <w:rPr>
                <w:b/>
                <w:bCs/>
                <w:color w:val="000000"/>
                <w:sz w:val="18"/>
                <w:szCs w:val="22"/>
                <w:lang w:val="kk-KZ" w:eastAsia="ru-RU"/>
              </w:rPr>
              <w:t>КТ-KZ сертификаты</w:t>
            </w:r>
          </w:p>
        </w:tc>
        <w:tc>
          <w:tcPr>
            <w:tcW w:w="1015" w:type="dxa"/>
            <w:vMerge w:val="restart"/>
            <w:tcBorders>
              <w:top w:val="single" w:sz="4" w:space="0" w:color="000000"/>
              <w:left w:val="single" w:sz="4" w:space="0" w:color="000000"/>
              <w:right w:val="single" w:sz="4" w:space="0" w:color="000000"/>
            </w:tcBorders>
            <w:vAlign w:val="center"/>
          </w:tcPr>
          <w:p w14:paraId="1E3E88ED"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Тауардың шығарылған елінің коды</w:t>
            </w:r>
          </w:p>
        </w:tc>
        <w:tc>
          <w:tcPr>
            <w:tcW w:w="993" w:type="dxa"/>
            <w:vMerge w:val="restart"/>
            <w:tcBorders>
              <w:top w:val="single" w:sz="4" w:space="0" w:color="000000"/>
              <w:left w:val="single" w:sz="4" w:space="0" w:color="000000"/>
              <w:right w:val="single" w:sz="4" w:space="0" w:color="000000"/>
            </w:tcBorders>
            <w:vAlign w:val="center"/>
          </w:tcPr>
          <w:p w14:paraId="6017A32B" w14:textId="77777777" w:rsidR="003D7C54" w:rsidRDefault="00000000">
            <w:pPr>
              <w:suppressAutoHyphens w:val="0"/>
              <w:jc w:val="center"/>
              <w:rPr>
                <w:b/>
                <w:bCs/>
                <w:color w:val="000000"/>
                <w:sz w:val="18"/>
                <w:szCs w:val="22"/>
                <w:lang w:val="kk-KZ" w:eastAsia="ru-RU"/>
              </w:rPr>
            </w:pPr>
            <w:r>
              <w:rPr>
                <w:b/>
                <w:bCs/>
                <w:color w:val="000000"/>
                <w:sz w:val="18"/>
                <w:szCs w:val="22"/>
                <w:lang w:val="kk-KZ" w:eastAsia="ru-RU"/>
              </w:rPr>
              <w:t>Тауардағы жергілікті қамту, теңгемен</w:t>
            </w:r>
          </w:p>
          <w:p w14:paraId="05DB95DF" w14:textId="77777777" w:rsidR="003D7C54" w:rsidRDefault="003D7C54">
            <w:pPr>
              <w:jc w:val="center"/>
              <w:rPr>
                <w:b/>
                <w:bCs/>
                <w:color w:val="000000"/>
                <w:sz w:val="18"/>
                <w:szCs w:val="22"/>
                <w:lang w:val="kk-KZ" w:eastAsia="ru-RU"/>
              </w:rPr>
            </w:pPr>
          </w:p>
        </w:tc>
        <w:tc>
          <w:tcPr>
            <w:tcW w:w="1223" w:type="dxa"/>
            <w:vMerge w:val="restart"/>
            <w:tcBorders>
              <w:top w:val="single" w:sz="4" w:space="0" w:color="000000"/>
              <w:left w:val="single" w:sz="4" w:space="0" w:color="000000"/>
              <w:right w:val="single" w:sz="4" w:space="0" w:color="000000"/>
            </w:tcBorders>
            <w:vAlign w:val="center"/>
          </w:tcPr>
          <w:p w14:paraId="5411390B"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Шарттағы жергілікті қамту, %</w:t>
            </w:r>
          </w:p>
        </w:tc>
      </w:tr>
      <w:tr w:rsidR="003D7C54" w14:paraId="7918F557" w14:textId="77777777">
        <w:trPr>
          <w:trHeight w:val="770"/>
        </w:trPr>
        <w:tc>
          <w:tcPr>
            <w:tcW w:w="491" w:type="dxa"/>
            <w:vMerge/>
            <w:tcBorders>
              <w:top w:val="single" w:sz="4" w:space="0" w:color="000000"/>
              <w:left w:val="single" w:sz="4" w:space="0" w:color="000000"/>
              <w:bottom w:val="single" w:sz="4" w:space="0" w:color="000000"/>
              <w:right w:val="single" w:sz="4" w:space="0" w:color="000000"/>
            </w:tcBorders>
            <w:vAlign w:val="center"/>
          </w:tcPr>
          <w:p w14:paraId="56DA1C6C" w14:textId="77777777" w:rsidR="003D7C54" w:rsidRDefault="003D7C54">
            <w:pPr>
              <w:suppressAutoHyphens w:val="0"/>
              <w:snapToGrid w:val="0"/>
              <w:rPr>
                <w:b/>
                <w:bCs/>
                <w:color w:val="000000"/>
                <w:sz w:val="18"/>
                <w:szCs w:val="18"/>
                <w:lang w:eastAsia="ru-RU"/>
              </w:rPr>
            </w:pPr>
          </w:p>
        </w:tc>
        <w:tc>
          <w:tcPr>
            <w:tcW w:w="831" w:type="dxa"/>
            <w:vMerge/>
            <w:tcBorders>
              <w:top w:val="single" w:sz="4" w:space="0" w:color="000000"/>
              <w:left w:val="single" w:sz="4" w:space="0" w:color="000000"/>
              <w:bottom w:val="single" w:sz="4" w:space="0" w:color="000000"/>
              <w:right w:val="single" w:sz="4" w:space="0" w:color="000000"/>
            </w:tcBorders>
            <w:vAlign w:val="center"/>
          </w:tcPr>
          <w:p w14:paraId="08812F9B" w14:textId="77777777" w:rsidR="003D7C54" w:rsidRDefault="003D7C54">
            <w:pPr>
              <w:suppressAutoHyphens w:val="0"/>
              <w:snapToGrid w:val="0"/>
              <w:rPr>
                <w:b/>
                <w:bCs/>
                <w:color w:val="000000"/>
                <w:sz w:val="18"/>
                <w:szCs w:val="18"/>
                <w:lang w:eastAsia="ru-RU"/>
              </w:rPr>
            </w:pPr>
          </w:p>
        </w:tc>
        <w:tc>
          <w:tcPr>
            <w:tcW w:w="882" w:type="dxa"/>
            <w:vMerge/>
            <w:tcBorders>
              <w:top w:val="single" w:sz="4" w:space="0" w:color="000000"/>
              <w:left w:val="single" w:sz="4" w:space="0" w:color="000000"/>
              <w:bottom w:val="single" w:sz="4" w:space="0" w:color="000000"/>
              <w:right w:val="single" w:sz="4" w:space="0" w:color="000000"/>
            </w:tcBorders>
            <w:vAlign w:val="center"/>
          </w:tcPr>
          <w:p w14:paraId="5F0C1503" w14:textId="77777777" w:rsidR="003D7C54" w:rsidRDefault="003D7C54">
            <w:pPr>
              <w:suppressAutoHyphens w:val="0"/>
              <w:snapToGrid w:val="0"/>
              <w:rPr>
                <w:b/>
                <w:bCs/>
                <w:color w:val="000000"/>
                <w:sz w:val="18"/>
                <w:szCs w:val="18"/>
                <w:lang w:eastAsia="ru-RU"/>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6D8F0DC5" w14:textId="77777777" w:rsidR="003D7C54" w:rsidRDefault="003D7C54">
            <w:pPr>
              <w:suppressAutoHyphens w:val="0"/>
              <w:snapToGrid w:val="0"/>
              <w:rPr>
                <w:b/>
                <w:bCs/>
                <w:color w:val="000000"/>
                <w:sz w:val="18"/>
                <w:szCs w:val="18"/>
                <w:lang w:eastAsia="ru-RU"/>
              </w:rPr>
            </w:pPr>
          </w:p>
        </w:tc>
        <w:tc>
          <w:tcPr>
            <w:tcW w:w="1028" w:type="dxa"/>
            <w:vMerge/>
            <w:tcBorders>
              <w:top w:val="single" w:sz="4" w:space="0" w:color="000000"/>
              <w:left w:val="single" w:sz="4" w:space="0" w:color="000000"/>
              <w:bottom w:val="single" w:sz="4" w:space="0" w:color="000000"/>
              <w:right w:val="single" w:sz="4" w:space="0" w:color="000000"/>
            </w:tcBorders>
            <w:vAlign w:val="center"/>
          </w:tcPr>
          <w:p w14:paraId="24103E2C" w14:textId="77777777" w:rsidR="003D7C54" w:rsidRDefault="003D7C54">
            <w:pPr>
              <w:suppressAutoHyphens w:val="0"/>
              <w:snapToGrid w:val="0"/>
              <w:rPr>
                <w:b/>
                <w:bCs/>
                <w:color w:val="000000"/>
                <w:sz w:val="18"/>
                <w:szCs w:val="18"/>
                <w:lang w:eastAsia="ru-RU"/>
              </w:rPr>
            </w:pPr>
          </w:p>
        </w:tc>
        <w:tc>
          <w:tcPr>
            <w:tcW w:w="1028" w:type="dxa"/>
            <w:tcBorders>
              <w:bottom w:val="single" w:sz="4" w:space="0" w:color="000000"/>
              <w:right w:val="single" w:sz="4" w:space="0" w:color="000000"/>
            </w:tcBorders>
            <w:vAlign w:val="center"/>
          </w:tcPr>
          <w:p w14:paraId="1E2DDE5A"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бап бойынша өлшем бірлігінде.5</w:t>
            </w:r>
          </w:p>
        </w:tc>
        <w:tc>
          <w:tcPr>
            <w:tcW w:w="1175" w:type="dxa"/>
            <w:tcBorders>
              <w:bottom w:val="single" w:sz="4" w:space="0" w:color="000000"/>
              <w:right w:val="single" w:sz="4" w:space="0" w:color="000000"/>
            </w:tcBorders>
            <w:vAlign w:val="center"/>
          </w:tcPr>
          <w:p w14:paraId="60B7D74B"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ақшалай мәнде</w:t>
            </w:r>
          </w:p>
        </w:tc>
        <w:tc>
          <w:tcPr>
            <w:tcW w:w="620" w:type="dxa"/>
            <w:tcBorders>
              <w:bottom w:val="single" w:sz="4" w:space="0" w:color="000000"/>
              <w:right w:val="single" w:sz="4" w:space="0" w:color="000000"/>
            </w:tcBorders>
            <w:vAlign w:val="center"/>
          </w:tcPr>
          <w:p w14:paraId="07CB45B8"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w:t>
            </w:r>
          </w:p>
        </w:tc>
        <w:tc>
          <w:tcPr>
            <w:tcW w:w="708" w:type="dxa"/>
            <w:tcBorders>
              <w:bottom w:val="single" w:sz="4" w:space="0" w:color="000000"/>
              <w:right w:val="single" w:sz="4" w:space="0" w:color="000000"/>
            </w:tcBorders>
            <w:vAlign w:val="center"/>
          </w:tcPr>
          <w:p w14:paraId="1C3E65C8"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Серия</w:t>
            </w:r>
          </w:p>
        </w:tc>
        <w:tc>
          <w:tcPr>
            <w:tcW w:w="1021" w:type="dxa"/>
            <w:tcBorders>
              <w:bottom w:val="single" w:sz="4" w:space="0" w:color="000000"/>
              <w:right w:val="single" w:sz="4" w:space="0" w:color="000000"/>
            </w:tcBorders>
            <w:vAlign w:val="center"/>
          </w:tcPr>
          <w:p w14:paraId="20D37D81"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Берген органның коды</w:t>
            </w:r>
          </w:p>
        </w:tc>
        <w:tc>
          <w:tcPr>
            <w:tcW w:w="882" w:type="dxa"/>
            <w:tcBorders>
              <w:bottom w:val="single" w:sz="4" w:space="0" w:color="000000"/>
              <w:right w:val="single" w:sz="4" w:space="0" w:color="000000"/>
            </w:tcBorders>
            <w:vAlign w:val="center"/>
          </w:tcPr>
          <w:p w14:paraId="6C827B27"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Берілген жылы</w:t>
            </w:r>
          </w:p>
        </w:tc>
        <w:tc>
          <w:tcPr>
            <w:tcW w:w="733" w:type="dxa"/>
            <w:tcBorders>
              <w:bottom w:val="single" w:sz="4" w:space="0" w:color="000000"/>
              <w:right w:val="single" w:sz="4" w:space="0" w:color="000000"/>
            </w:tcBorders>
            <w:vAlign w:val="center"/>
          </w:tcPr>
          <w:p w14:paraId="64BB7755"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Берілген күні</w:t>
            </w:r>
          </w:p>
        </w:tc>
        <w:tc>
          <w:tcPr>
            <w:tcW w:w="885" w:type="dxa"/>
            <w:tcBorders>
              <w:bottom w:val="single" w:sz="4" w:space="0" w:color="000000"/>
              <w:right w:val="single" w:sz="4" w:space="0" w:color="000000"/>
            </w:tcBorders>
            <w:vAlign w:val="center"/>
          </w:tcPr>
          <w:p w14:paraId="06DDF4F0"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Жергілікті қамтудың үлесі</w:t>
            </w:r>
          </w:p>
        </w:tc>
        <w:tc>
          <w:tcPr>
            <w:tcW w:w="1015" w:type="dxa"/>
            <w:vMerge/>
            <w:tcBorders>
              <w:top w:val="single" w:sz="4" w:space="0" w:color="000000"/>
              <w:left w:val="single" w:sz="4" w:space="0" w:color="000000"/>
              <w:right w:val="single" w:sz="4" w:space="0" w:color="000000"/>
            </w:tcBorders>
            <w:vAlign w:val="center"/>
          </w:tcPr>
          <w:p w14:paraId="0C0A54BC" w14:textId="77777777" w:rsidR="003D7C54" w:rsidRDefault="003D7C54">
            <w:pPr>
              <w:suppressAutoHyphens w:val="0"/>
              <w:snapToGrid w:val="0"/>
              <w:rPr>
                <w:b/>
                <w:bCs/>
                <w:color w:val="000000"/>
                <w:sz w:val="18"/>
                <w:szCs w:val="18"/>
                <w:lang w:eastAsia="ru-RU"/>
              </w:rPr>
            </w:pPr>
          </w:p>
        </w:tc>
        <w:tc>
          <w:tcPr>
            <w:tcW w:w="993" w:type="dxa"/>
            <w:vMerge/>
            <w:tcBorders>
              <w:top w:val="single" w:sz="4" w:space="0" w:color="000000"/>
              <w:left w:val="single" w:sz="4" w:space="0" w:color="000000"/>
              <w:right w:val="single" w:sz="4" w:space="0" w:color="000000"/>
            </w:tcBorders>
            <w:vAlign w:val="center"/>
          </w:tcPr>
          <w:p w14:paraId="036176F5" w14:textId="77777777" w:rsidR="003D7C54" w:rsidRDefault="003D7C54">
            <w:pPr>
              <w:suppressAutoHyphens w:val="0"/>
              <w:snapToGrid w:val="0"/>
              <w:jc w:val="center"/>
              <w:rPr>
                <w:b/>
                <w:bCs/>
                <w:color w:val="000000"/>
                <w:sz w:val="18"/>
                <w:szCs w:val="22"/>
                <w:lang w:val="kk-KZ" w:eastAsia="ru-RU"/>
              </w:rPr>
            </w:pPr>
          </w:p>
        </w:tc>
        <w:tc>
          <w:tcPr>
            <w:tcW w:w="1223" w:type="dxa"/>
            <w:vMerge/>
            <w:tcBorders>
              <w:top w:val="single" w:sz="4" w:space="0" w:color="000000"/>
              <w:left w:val="single" w:sz="4" w:space="0" w:color="000000"/>
              <w:right w:val="single" w:sz="4" w:space="0" w:color="000000"/>
            </w:tcBorders>
            <w:vAlign w:val="center"/>
          </w:tcPr>
          <w:p w14:paraId="4D1D537E" w14:textId="77777777" w:rsidR="003D7C54" w:rsidRDefault="003D7C54">
            <w:pPr>
              <w:suppressAutoHyphens w:val="0"/>
              <w:snapToGrid w:val="0"/>
              <w:rPr>
                <w:b/>
                <w:bCs/>
                <w:color w:val="000000"/>
                <w:sz w:val="18"/>
                <w:szCs w:val="18"/>
                <w:lang w:val="kk-KZ" w:eastAsia="ru-RU"/>
              </w:rPr>
            </w:pPr>
          </w:p>
        </w:tc>
      </w:tr>
      <w:tr w:rsidR="003D7C54" w14:paraId="6351FB03" w14:textId="77777777">
        <w:trPr>
          <w:trHeight w:val="339"/>
        </w:trPr>
        <w:tc>
          <w:tcPr>
            <w:tcW w:w="491" w:type="dxa"/>
            <w:tcBorders>
              <w:left w:val="single" w:sz="4" w:space="0" w:color="000000"/>
              <w:bottom w:val="single" w:sz="4" w:space="0" w:color="000000"/>
              <w:right w:val="single" w:sz="4" w:space="0" w:color="000000"/>
            </w:tcBorders>
            <w:vAlign w:val="center"/>
          </w:tcPr>
          <w:p w14:paraId="4D891260"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1</w:t>
            </w:r>
          </w:p>
        </w:tc>
        <w:tc>
          <w:tcPr>
            <w:tcW w:w="831" w:type="dxa"/>
            <w:tcBorders>
              <w:bottom w:val="single" w:sz="4" w:space="0" w:color="000000"/>
              <w:right w:val="single" w:sz="4" w:space="0" w:color="000000"/>
            </w:tcBorders>
            <w:vAlign w:val="center"/>
          </w:tcPr>
          <w:p w14:paraId="1E92CBD0"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2</w:t>
            </w:r>
          </w:p>
        </w:tc>
        <w:tc>
          <w:tcPr>
            <w:tcW w:w="882" w:type="dxa"/>
            <w:tcBorders>
              <w:bottom w:val="single" w:sz="4" w:space="0" w:color="000000"/>
              <w:right w:val="single" w:sz="4" w:space="0" w:color="000000"/>
            </w:tcBorders>
            <w:vAlign w:val="center"/>
          </w:tcPr>
          <w:p w14:paraId="00A1A35D"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3</w:t>
            </w:r>
          </w:p>
        </w:tc>
        <w:tc>
          <w:tcPr>
            <w:tcW w:w="1175" w:type="dxa"/>
            <w:tcBorders>
              <w:bottom w:val="single" w:sz="4" w:space="0" w:color="000000"/>
              <w:right w:val="single" w:sz="4" w:space="0" w:color="000000"/>
            </w:tcBorders>
            <w:vAlign w:val="center"/>
          </w:tcPr>
          <w:p w14:paraId="5404CE1F"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4</w:t>
            </w:r>
          </w:p>
        </w:tc>
        <w:tc>
          <w:tcPr>
            <w:tcW w:w="1028" w:type="dxa"/>
            <w:tcBorders>
              <w:bottom w:val="single" w:sz="4" w:space="0" w:color="000000"/>
              <w:right w:val="single" w:sz="4" w:space="0" w:color="000000"/>
            </w:tcBorders>
            <w:vAlign w:val="center"/>
          </w:tcPr>
          <w:p w14:paraId="576462F6"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5</w:t>
            </w:r>
          </w:p>
        </w:tc>
        <w:tc>
          <w:tcPr>
            <w:tcW w:w="1028" w:type="dxa"/>
            <w:tcBorders>
              <w:bottom w:val="single" w:sz="4" w:space="0" w:color="000000"/>
              <w:right w:val="single" w:sz="4" w:space="0" w:color="000000"/>
            </w:tcBorders>
            <w:vAlign w:val="center"/>
          </w:tcPr>
          <w:p w14:paraId="41356BA8"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6</w:t>
            </w:r>
          </w:p>
        </w:tc>
        <w:tc>
          <w:tcPr>
            <w:tcW w:w="1175" w:type="dxa"/>
            <w:tcBorders>
              <w:bottom w:val="single" w:sz="4" w:space="0" w:color="000000"/>
              <w:right w:val="single" w:sz="4" w:space="0" w:color="000000"/>
            </w:tcBorders>
            <w:vAlign w:val="center"/>
          </w:tcPr>
          <w:p w14:paraId="396FE246"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7</w:t>
            </w:r>
          </w:p>
        </w:tc>
        <w:tc>
          <w:tcPr>
            <w:tcW w:w="620" w:type="dxa"/>
            <w:tcBorders>
              <w:bottom w:val="single" w:sz="4" w:space="0" w:color="000000"/>
              <w:right w:val="single" w:sz="4" w:space="0" w:color="000000"/>
            </w:tcBorders>
            <w:vAlign w:val="center"/>
          </w:tcPr>
          <w:p w14:paraId="144873E5"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8</w:t>
            </w:r>
          </w:p>
        </w:tc>
        <w:tc>
          <w:tcPr>
            <w:tcW w:w="708" w:type="dxa"/>
            <w:tcBorders>
              <w:bottom w:val="single" w:sz="4" w:space="0" w:color="000000"/>
              <w:right w:val="single" w:sz="4" w:space="0" w:color="000000"/>
            </w:tcBorders>
            <w:vAlign w:val="center"/>
          </w:tcPr>
          <w:p w14:paraId="3A92D136"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9</w:t>
            </w:r>
          </w:p>
        </w:tc>
        <w:tc>
          <w:tcPr>
            <w:tcW w:w="1021" w:type="dxa"/>
            <w:tcBorders>
              <w:bottom w:val="single" w:sz="4" w:space="0" w:color="000000"/>
              <w:right w:val="single" w:sz="4" w:space="0" w:color="000000"/>
            </w:tcBorders>
            <w:vAlign w:val="center"/>
          </w:tcPr>
          <w:p w14:paraId="2D70E739"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10</w:t>
            </w:r>
          </w:p>
        </w:tc>
        <w:tc>
          <w:tcPr>
            <w:tcW w:w="882" w:type="dxa"/>
            <w:tcBorders>
              <w:bottom w:val="single" w:sz="4" w:space="0" w:color="000000"/>
              <w:right w:val="single" w:sz="4" w:space="0" w:color="000000"/>
            </w:tcBorders>
            <w:vAlign w:val="center"/>
          </w:tcPr>
          <w:p w14:paraId="5F63510B"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11</w:t>
            </w:r>
          </w:p>
        </w:tc>
        <w:tc>
          <w:tcPr>
            <w:tcW w:w="733" w:type="dxa"/>
            <w:tcBorders>
              <w:bottom w:val="single" w:sz="4" w:space="0" w:color="000000"/>
              <w:right w:val="single" w:sz="4" w:space="0" w:color="000000"/>
            </w:tcBorders>
            <w:vAlign w:val="center"/>
          </w:tcPr>
          <w:p w14:paraId="0028FCF3"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12</w:t>
            </w:r>
          </w:p>
        </w:tc>
        <w:tc>
          <w:tcPr>
            <w:tcW w:w="885" w:type="dxa"/>
            <w:tcBorders>
              <w:bottom w:val="single" w:sz="4" w:space="0" w:color="000000"/>
              <w:right w:val="single" w:sz="4" w:space="0" w:color="000000"/>
            </w:tcBorders>
            <w:vAlign w:val="center"/>
          </w:tcPr>
          <w:p w14:paraId="3F7CA39C"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13</w:t>
            </w:r>
          </w:p>
        </w:tc>
        <w:tc>
          <w:tcPr>
            <w:tcW w:w="1015" w:type="dxa"/>
            <w:tcBorders>
              <w:bottom w:val="single" w:sz="4" w:space="0" w:color="000000"/>
              <w:right w:val="single" w:sz="4" w:space="0" w:color="000000"/>
            </w:tcBorders>
            <w:vAlign w:val="center"/>
          </w:tcPr>
          <w:p w14:paraId="2B9D6D65"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14</w:t>
            </w:r>
          </w:p>
        </w:tc>
        <w:tc>
          <w:tcPr>
            <w:tcW w:w="993" w:type="dxa"/>
            <w:tcBorders>
              <w:bottom w:val="single" w:sz="4" w:space="0" w:color="000000"/>
              <w:right w:val="single" w:sz="4" w:space="0" w:color="000000"/>
            </w:tcBorders>
            <w:vAlign w:val="center"/>
          </w:tcPr>
          <w:p w14:paraId="517A75C3"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15 (7*13/100%)</w:t>
            </w:r>
          </w:p>
        </w:tc>
        <w:tc>
          <w:tcPr>
            <w:tcW w:w="1223" w:type="dxa"/>
            <w:tcBorders>
              <w:bottom w:val="single" w:sz="4" w:space="0" w:color="000000"/>
              <w:right w:val="single" w:sz="4" w:space="0" w:color="000000"/>
            </w:tcBorders>
            <w:vAlign w:val="center"/>
          </w:tcPr>
          <w:p w14:paraId="62048AE9"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16 (∑15/∑7*100%)</w:t>
            </w:r>
          </w:p>
        </w:tc>
      </w:tr>
      <w:tr w:rsidR="003D7C54" w14:paraId="5775D857" w14:textId="77777777">
        <w:trPr>
          <w:trHeight w:val="239"/>
        </w:trPr>
        <w:tc>
          <w:tcPr>
            <w:tcW w:w="491" w:type="dxa"/>
            <w:tcBorders>
              <w:left w:val="single" w:sz="4" w:space="0" w:color="000000"/>
              <w:bottom w:val="single" w:sz="4" w:space="0" w:color="000000"/>
              <w:right w:val="single" w:sz="4" w:space="0" w:color="000000"/>
            </w:tcBorders>
            <w:vAlign w:val="center"/>
          </w:tcPr>
          <w:p w14:paraId="5B179148"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831" w:type="dxa"/>
            <w:tcBorders>
              <w:bottom w:val="single" w:sz="4" w:space="0" w:color="000000"/>
              <w:right w:val="single" w:sz="4" w:space="0" w:color="000000"/>
            </w:tcBorders>
            <w:vAlign w:val="center"/>
          </w:tcPr>
          <w:p w14:paraId="322D6647"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882" w:type="dxa"/>
            <w:tcBorders>
              <w:bottom w:val="single" w:sz="4" w:space="0" w:color="000000"/>
              <w:right w:val="single" w:sz="4" w:space="0" w:color="000000"/>
            </w:tcBorders>
            <w:vAlign w:val="center"/>
          </w:tcPr>
          <w:p w14:paraId="12B97395"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175" w:type="dxa"/>
            <w:tcBorders>
              <w:bottom w:val="single" w:sz="4" w:space="0" w:color="000000"/>
              <w:right w:val="single" w:sz="4" w:space="0" w:color="000000"/>
            </w:tcBorders>
            <w:vAlign w:val="center"/>
          </w:tcPr>
          <w:p w14:paraId="6F93E109"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028" w:type="dxa"/>
            <w:tcBorders>
              <w:bottom w:val="single" w:sz="4" w:space="0" w:color="000000"/>
              <w:right w:val="single" w:sz="4" w:space="0" w:color="000000"/>
            </w:tcBorders>
            <w:vAlign w:val="center"/>
          </w:tcPr>
          <w:p w14:paraId="172D022B"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028" w:type="dxa"/>
            <w:tcBorders>
              <w:bottom w:val="single" w:sz="4" w:space="0" w:color="000000"/>
              <w:right w:val="single" w:sz="4" w:space="0" w:color="000000"/>
            </w:tcBorders>
            <w:vAlign w:val="center"/>
          </w:tcPr>
          <w:p w14:paraId="34B8F4AD"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175" w:type="dxa"/>
            <w:tcBorders>
              <w:bottom w:val="single" w:sz="4" w:space="0" w:color="000000"/>
              <w:right w:val="single" w:sz="4" w:space="0" w:color="000000"/>
            </w:tcBorders>
            <w:vAlign w:val="center"/>
          </w:tcPr>
          <w:p w14:paraId="368F6E82"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620" w:type="dxa"/>
            <w:tcBorders>
              <w:bottom w:val="single" w:sz="4" w:space="0" w:color="000000"/>
              <w:right w:val="single" w:sz="4" w:space="0" w:color="000000"/>
            </w:tcBorders>
            <w:vAlign w:val="center"/>
          </w:tcPr>
          <w:p w14:paraId="378F4D04"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708" w:type="dxa"/>
            <w:tcBorders>
              <w:bottom w:val="single" w:sz="4" w:space="0" w:color="000000"/>
              <w:right w:val="single" w:sz="4" w:space="0" w:color="000000"/>
            </w:tcBorders>
            <w:vAlign w:val="center"/>
          </w:tcPr>
          <w:p w14:paraId="0F8A597D"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021" w:type="dxa"/>
            <w:tcBorders>
              <w:bottom w:val="single" w:sz="4" w:space="0" w:color="000000"/>
              <w:right w:val="single" w:sz="4" w:space="0" w:color="000000"/>
            </w:tcBorders>
            <w:vAlign w:val="center"/>
          </w:tcPr>
          <w:p w14:paraId="4997CB61"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882" w:type="dxa"/>
            <w:tcBorders>
              <w:bottom w:val="single" w:sz="4" w:space="0" w:color="000000"/>
              <w:right w:val="single" w:sz="4" w:space="0" w:color="000000"/>
            </w:tcBorders>
            <w:vAlign w:val="center"/>
          </w:tcPr>
          <w:p w14:paraId="5F622034"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733" w:type="dxa"/>
            <w:tcBorders>
              <w:bottom w:val="single" w:sz="4" w:space="0" w:color="000000"/>
              <w:right w:val="single" w:sz="4" w:space="0" w:color="000000"/>
            </w:tcBorders>
            <w:vAlign w:val="center"/>
          </w:tcPr>
          <w:p w14:paraId="527A4E2B"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885" w:type="dxa"/>
            <w:tcBorders>
              <w:bottom w:val="single" w:sz="4" w:space="0" w:color="000000"/>
              <w:right w:val="single" w:sz="4" w:space="0" w:color="000000"/>
            </w:tcBorders>
            <w:vAlign w:val="center"/>
          </w:tcPr>
          <w:p w14:paraId="3915BB50"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015" w:type="dxa"/>
            <w:tcBorders>
              <w:bottom w:val="single" w:sz="4" w:space="0" w:color="000000"/>
              <w:right w:val="single" w:sz="4" w:space="0" w:color="000000"/>
            </w:tcBorders>
            <w:vAlign w:val="center"/>
          </w:tcPr>
          <w:p w14:paraId="11BFB0ED"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993" w:type="dxa"/>
            <w:tcBorders>
              <w:bottom w:val="single" w:sz="4" w:space="0" w:color="000000"/>
              <w:right w:val="single" w:sz="4" w:space="0" w:color="000000"/>
            </w:tcBorders>
            <w:vAlign w:val="center"/>
          </w:tcPr>
          <w:p w14:paraId="01F324CE"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0</w:t>
            </w:r>
          </w:p>
        </w:tc>
        <w:tc>
          <w:tcPr>
            <w:tcW w:w="1223" w:type="dxa"/>
            <w:tcBorders>
              <w:bottom w:val="single" w:sz="4" w:space="0" w:color="000000"/>
              <w:right w:val="single" w:sz="4" w:space="0" w:color="000000"/>
            </w:tcBorders>
            <w:shd w:val="clear" w:color="auto" w:fill="7F7F7F"/>
            <w:vAlign w:val="center"/>
          </w:tcPr>
          <w:p w14:paraId="67D7A8DB"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x</w:t>
            </w:r>
          </w:p>
        </w:tc>
      </w:tr>
      <w:tr w:rsidR="003D7C54" w14:paraId="26CB4E80" w14:textId="77777777">
        <w:trPr>
          <w:trHeight w:val="239"/>
        </w:trPr>
        <w:tc>
          <w:tcPr>
            <w:tcW w:w="491" w:type="dxa"/>
            <w:tcBorders>
              <w:left w:val="single" w:sz="4" w:space="0" w:color="000000"/>
              <w:bottom w:val="single" w:sz="4" w:space="0" w:color="000000"/>
              <w:right w:val="single" w:sz="4" w:space="0" w:color="000000"/>
            </w:tcBorders>
            <w:shd w:val="clear" w:color="auto" w:fill="7F7F7F"/>
            <w:vAlign w:val="center"/>
          </w:tcPr>
          <w:p w14:paraId="5EF958F8"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831" w:type="dxa"/>
            <w:tcBorders>
              <w:bottom w:val="single" w:sz="4" w:space="0" w:color="000000"/>
              <w:right w:val="single" w:sz="4" w:space="0" w:color="000000"/>
            </w:tcBorders>
            <w:shd w:val="clear" w:color="auto" w:fill="7F7F7F"/>
            <w:vAlign w:val="center"/>
          </w:tcPr>
          <w:p w14:paraId="1ED71A5B"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882" w:type="dxa"/>
            <w:tcBorders>
              <w:bottom w:val="single" w:sz="4" w:space="0" w:color="000000"/>
              <w:right w:val="single" w:sz="4" w:space="0" w:color="000000"/>
            </w:tcBorders>
            <w:shd w:val="clear" w:color="auto" w:fill="7F7F7F"/>
            <w:vAlign w:val="center"/>
          </w:tcPr>
          <w:p w14:paraId="3D1ADCFE"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175" w:type="dxa"/>
            <w:tcBorders>
              <w:bottom w:val="single" w:sz="4" w:space="0" w:color="000000"/>
              <w:right w:val="single" w:sz="4" w:space="0" w:color="000000"/>
            </w:tcBorders>
            <w:shd w:val="clear" w:color="auto" w:fill="7F7F7F"/>
            <w:vAlign w:val="center"/>
          </w:tcPr>
          <w:p w14:paraId="4A9CBE23"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028" w:type="dxa"/>
            <w:tcBorders>
              <w:bottom w:val="single" w:sz="4" w:space="0" w:color="000000"/>
              <w:right w:val="single" w:sz="4" w:space="0" w:color="000000"/>
            </w:tcBorders>
            <w:shd w:val="clear" w:color="auto" w:fill="7F7F7F"/>
            <w:vAlign w:val="center"/>
          </w:tcPr>
          <w:p w14:paraId="7A371197" w14:textId="77777777" w:rsidR="003D7C54" w:rsidRDefault="00000000">
            <w:pPr>
              <w:suppressAutoHyphens w:val="0"/>
              <w:jc w:val="both"/>
              <w:rPr>
                <w:color w:val="000000"/>
                <w:sz w:val="12"/>
                <w:szCs w:val="12"/>
                <w:lang w:eastAsia="ru-RU"/>
              </w:rPr>
            </w:pPr>
            <w:r>
              <w:rPr>
                <w:color w:val="000000"/>
                <w:sz w:val="12"/>
                <w:szCs w:val="22"/>
                <w:lang w:val="kk-KZ" w:eastAsia="ru-RU"/>
              </w:rPr>
              <w:t> </w:t>
            </w:r>
          </w:p>
        </w:tc>
        <w:tc>
          <w:tcPr>
            <w:tcW w:w="1028" w:type="dxa"/>
            <w:tcBorders>
              <w:bottom w:val="single" w:sz="4" w:space="0" w:color="000000"/>
              <w:right w:val="single" w:sz="4" w:space="0" w:color="000000"/>
            </w:tcBorders>
            <w:shd w:val="clear" w:color="auto" w:fill="7F7F7F"/>
            <w:vAlign w:val="center"/>
          </w:tcPr>
          <w:p w14:paraId="2DAAB5A2"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175" w:type="dxa"/>
            <w:tcBorders>
              <w:bottom w:val="single" w:sz="4" w:space="0" w:color="000000"/>
              <w:right w:val="single" w:sz="4" w:space="0" w:color="000000"/>
            </w:tcBorders>
            <w:vAlign w:val="center"/>
          </w:tcPr>
          <w:p w14:paraId="0906D15C"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0</w:t>
            </w:r>
          </w:p>
        </w:tc>
        <w:tc>
          <w:tcPr>
            <w:tcW w:w="620" w:type="dxa"/>
            <w:tcBorders>
              <w:bottom w:val="single" w:sz="4" w:space="0" w:color="000000"/>
              <w:right w:val="single" w:sz="4" w:space="0" w:color="000000"/>
            </w:tcBorders>
            <w:shd w:val="clear" w:color="auto" w:fill="7F7F7F"/>
            <w:vAlign w:val="center"/>
          </w:tcPr>
          <w:p w14:paraId="659A712A"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708" w:type="dxa"/>
            <w:tcBorders>
              <w:bottom w:val="single" w:sz="4" w:space="0" w:color="000000"/>
              <w:right w:val="single" w:sz="4" w:space="0" w:color="000000"/>
            </w:tcBorders>
            <w:shd w:val="clear" w:color="auto" w:fill="7F7F7F"/>
            <w:vAlign w:val="center"/>
          </w:tcPr>
          <w:p w14:paraId="70F441AE"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021" w:type="dxa"/>
            <w:tcBorders>
              <w:bottom w:val="single" w:sz="4" w:space="0" w:color="000000"/>
              <w:right w:val="single" w:sz="4" w:space="0" w:color="000000"/>
            </w:tcBorders>
            <w:shd w:val="clear" w:color="auto" w:fill="7F7F7F"/>
            <w:vAlign w:val="center"/>
          </w:tcPr>
          <w:p w14:paraId="65889FDA"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882" w:type="dxa"/>
            <w:tcBorders>
              <w:bottom w:val="single" w:sz="4" w:space="0" w:color="000000"/>
              <w:right w:val="single" w:sz="4" w:space="0" w:color="000000"/>
            </w:tcBorders>
            <w:shd w:val="clear" w:color="auto" w:fill="7F7F7F"/>
            <w:vAlign w:val="center"/>
          </w:tcPr>
          <w:p w14:paraId="456960E9"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733" w:type="dxa"/>
            <w:tcBorders>
              <w:bottom w:val="single" w:sz="4" w:space="0" w:color="000000"/>
              <w:right w:val="single" w:sz="4" w:space="0" w:color="000000"/>
            </w:tcBorders>
            <w:shd w:val="clear" w:color="auto" w:fill="7F7F7F"/>
            <w:vAlign w:val="center"/>
          </w:tcPr>
          <w:p w14:paraId="76B7A801"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885" w:type="dxa"/>
            <w:tcBorders>
              <w:bottom w:val="single" w:sz="4" w:space="0" w:color="000000"/>
              <w:right w:val="single" w:sz="4" w:space="0" w:color="000000"/>
            </w:tcBorders>
            <w:shd w:val="clear" w:color="auto" w:fill="7F7F7F"/>
            <w:vAlign w:val="center"/>
          </w:tcPr>
          <w:p w14:paraId="7EB514A3"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1015" w:type="dxa"/>
            <w:tcBorders>
              <w:bottom w:val="single" w:sz="4" w:space="0" w:color="000000"/>
              <w:right w:val="single" w:sz="4" w:space="0" w:color="000000"/>
            </w:tcBorders>
            <w:vAlign w:val="center"/>
          </w:tcPr>
          <w:p w14:paraId="03E5AF2C" w14:textId="77777777" w:rsidR="003D7C54" w:rsidRDefault="00000000">
            <w:pPr>
              <w:suppressAutoHyphens w:val="0"/>
              <w:rPr>
                <w:color w:val="000000"/>
                <w:sz w:val="12"/>
                <w:szCs w:val="12"/>
                <w:lang w:eastAsia="ru-RU"/>
              </w:rPr>
            </w:pPr>
            <w:r>
              <w:rPr>
                <w:color w:val="000000"/>
                <w:sz w:val="12"/>
                <w:szCs w:val="22"/>
                <w:lang w:val="kk-KZ" w:eastAsia="ru-RU"/>
              </w:rPr>
              <w:t> </w:t>
            </w:r>
          </w:p>
        </w:tc>
        <w:tc>
          <w:tcPr>
            <w:tcW w:w="993" w:type="dxa"/>
            <w:tcBorders>
              <w:bottom w:val="single" w:sz="4" w:space="0" w:color="000000"/>
              <w:right w:val="single" w:sz="4" w:space="0" w:color="000000"/>
            </w:tcBorders>
            <w:vAlign w:val="center"/>
          </w:tcPr>
          <w:p w14:paraId="1D7DEB80"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0</w:t>
            </w:r>
          </w:p>
        </w:tc>
        <w:tc>
          <w:tcPr>
            <w:tcW w:w="1223" w:type="dxa"/>
            <w:tcBorders>
              <w:bottom w:val="single" w:sz="4" w:space="0" w:color="000000"/>
              <w:right w:val="single" w:sz="4" w:space="0" w:color="000000"/>
            </w:tcBorders>
            <w:vAlign w:val="center"/>
          </w:tcPr>
          <w:p w14:paraId="02C0500A" w14:textId="77777777" w:rsidR="003D7C54" w:rsidRDefault="00000000">
            <w:pPr>
              <w:suppressAutoHyphens w:val="0"/>
              <w:jc w:val="center"/>
              <w:rPr>
                <w:b/>
                <w:bCs/>
                <w:color w:val="000000"/>
                <w:sz w:val="18"/>
                <w:szCs w:val="18"/>
                <w:lang w:eastAsia="ru-RU"/>
              </w:rPr>
            </w:pPr>
            <w:r>
              <w:rPr>
                <w:b/>
                <w:bCs/>
                <w:color w:val="000000"/>
                <w:sz w:val="18"/>
                <w:szCs w:val="22"/>
                <w:lang w:val="kk-KZ" w:eastAsia="ru-RU"/>
              </w:rPr>
              <w:t>0,00%</w:t>
            </w:r>
          </w:p>
        </w:tc>
      </w:tr>
    </w:tbl>
    <w:p w14:paraId="608F4730" w14:textId="77777777" w:rsidR="003D7C54" w:rsidRDefault="003D7C54">
      <w:pPr>
        <w:sectPr w:rsidR="003D7C54">
          <w:headerReference w:type="default" r:id="rId13"/>
          <w:footerReference w:type="default" r:id="rId14"/>
          <w:pgSz w:w="16838" w:h="11906" w:orient="landscape"/>
          <w:pgMar w:top="1276" w:right="1134" w:bottom="851" w:left="1134" w:header="720" w:footer="709" w:gutter="0"/>
          <w:cols w:space="720"/>
          <w:formProt w:val="0"/>
          <w:docGrid w:linePitch="360"/>
        </w:sectPr>
      </w:pPr>
    </w:p>
    <w:p w14:paraId="73AAE03D" w14:textId="77777777" w:rsidR="003D7C54" w:rsidRDefault="003D7C54">
      <w:pPr>
        <w:tabs>
          <w:tab w:val="left" w:pos="3214"/>
        </w:tabs>
        <w:rPr>
          <w:sz w:val="20"/>
          <w:szCs w:val="20"/>
          <w:lang w:eastAsia="ru-RU"/>
        </w:rPr>
      </w:pPr>
    </w:p>
    <w:sectPr w:rsidR="003D7C54">
      <w:headerReference w:type="default" r:id="rId15"/>
      <w:footerReference w:type="default" r:id="rId16"/>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82FA3" w14:textId="77777777" w:rsidR="002E5877" w:rsidRDefault="002E5877">
      <w:r>
        <w:separator/>
      </w:r>
    </w:p>
  </w:endnote>
  <w:endnote w:type="continuationSeparator" w:id="0">
    <w:p w14:paraId="1F78BAC4" w14:textId="77777777" w:rsidR="002E5877" w:rsidRDefault="002E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等线">
    <w:panose1 w:val="00000000000000000000"/>
    <w:charset w:val="80"/>
    <w:family w:val="roman"/>
    <w:notTrueType/>
    <w:pitch w:val="default"/>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6D5F" w14:textId="77777777" w:rsidR="003D7C54" w:rsidRDefault="00000000">
    <w:pPr>
      <w:pStyle w:val="afa"/>
      <w:jc w:val="right"/>
      <w:rPr>
        <w:i/>
        <w:sz w:val="20"/>
        <w:szCs w:val="20"/>
        <w:lang w:val="en-US"/>
      </w:rPr>
    </w:pPr>
    <w:r>
      <w:rPr>
        <w:i/>
        <w:noProof/>
        <w:sz w:val="20"/>
        <w:szCs w:val="20"/>
        <w:lang w:val="en-US"/>
      </w:rPr>
      <mc:AlternateContent>
        <mc:Choice Requires="wps">
          <w:drawing>
            <wp:inline distT="0" distB="0" distL="0" distR="0" wp14:anchorId="1F628F9D" wp14:editId="232C353B">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0A40B593" w14:textId="77777777" w:rsidR="003D7C54" w:rsidRDefault="003D7C54">
    <w:pPr>
      <w:pStyle w:val="afa"/>
      <w:jc w:val="right"/>
      <w:rPr>
        <w:i/>
        <w:sz w:val="20"/>
        <w:szCs w:val="20"/>
        <w:lang w:val="en-US"/>
      </w:rPr>
    </w:pPr>
  </w:p>
  <w:p w14:paraId="6F8276A1" w14:textId="77777777" w:rsidR="003D7C54" w:rsidRDefault="00000000">
    <w:pPr>
      <w:pStyle w:val="afa"/>
      <w:jc w:val="right"/>
    </w:pPr>
    <w:r>
      <w:fldChar w:fldCharType="begin"/>
    </w:r>
    <w:r>
      <w:instrText xml:space="preserve"> PAGE </w:instrText>
    </w:r>
    <w:r>
      <w:fldChar w:fldCharType="separate"/>
    </w:r>
    <w:r>
      <w:t>20</w:t>
    </w:r>
    <w:r>
      <w:fldChar w:fldCharType="end"/>
    </w:r>
  </w:p>
  <w:p w14:paraId="7B0E0176" w14:textId="77777777" w:rsidR="003D7C54" w:rsidRDefault="003D7C5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B69D" w14:textId="77777777" w:rsidR="003D7C54" w:rsidRDefault="00000000">
    <w:pPr>
      <w:pStyle w:val="afa"/>
      <w:jc w:val="right"/>
      <w:rPr>
        <w:i/>
        <w:sz w:val="20"/>
        <w:szCs w:val="20"/>
        <w:lang w:val="en-US"/>
      </w:rPr>
    </w:pPr>
    <w:r>
      <w:rPr>
        <w:i/>
        <w:noProof/>
        <w:sz w:val="20"/>
        <w:szCs w:val="20"/>
        <w:lang w:val="en-US"/>
      </w:rPr>
      <mc:AlternateContent>
        <mc:Choice Requires="wps">
          <w:drawing>
            <wp:inline distT="0" distB="0" distL="0" distR="0" wp14:anchorId="0445BC0C" wp14:editId="024BD2BC">
              <wp:extent cx="5939790" cy="19050"/>
              <wp:effectExtent l="0" t="0" r="0" b="0"/>
              <wp:docPr id="4" name="Прямоугольник 4"/>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3DB6549D" w14:textId="77777777" w:rsidR="003D7C54" w:rsidRDefault="003D7C54">
    <w:pPr>
      <w:pStyle w:val="afa"/>
      <w:jc w:val="right"/>
      <w:rPr>
        <w:i/>
        <w:sz w:val="20"/>
        <w:szCs w:val="20"/>
        <w:lang w:val="en-US"/>
      </w:rPr>
    </w:pPr>
  </w:p>
  <w:p w14:paraId="16D8F1FD" w14:textId="77777777" w:rsidR="003D7C54" w:rsidRDefault="00000000">
    <w:pPr>
      <w:pStyle w:val="afa"/>
      <w:jc w:val="right"/>
    </w:pPr>
    <w:r>
      <w:fldChar w:fldCharType="begin"/>
    </w:r>
    <w:r>
      <w:instrText xml:space="preserve"> PAGE </w:instrText>
    </w:r>
    <w:r>
      <w:fldChar w:fldCharType="separate"/>
    </w:r>
    <w:r>
      <w:t>21</w:t>
    </w:r>
    <w:r>
      <w:fldChar w:fldCharType="end"/>
    </w:r>
  </w:p>
  <w:p w14:paraId="1BC8406B" w14:textId="77777777" w:rsidR="003D7C54" w:rsidRDefault="003D7C54">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270B" w14:textId="77777777" w:rsidR="003D7C54" w:rsidRDefault="00000000">
    <w:pPr>
      <w:pStyle w:val="afa"/>
      <w:jc w:val="right"/>
      <w:rPr>
        <w:i/>
        <w:sz w:val="20"/>
        <w:szCs w:val="20"/>
        <w:lang w:val="en-US"/>
      </w:rPr>
    </w:pPr>
    <w:r>
      <w:rPr>
        <w:i/>
        <w:noProof/>
        <w:sz w:val="20"/>
        <w:szCs w:val="20"/>
        <w:lang w:val="en-US"/>
      </w:rPr>
      <mc:AlternateContent>
        <mc:Choice Requires="wps">
          <w:drawing>
            <wp:inline distT="0" distB="0" distL="0" distR="0" wp14:anchorId="51B65070" wp14:editId="5A38B0BA">
              <wp:extent cx="5939790" cy="19050"/>
              <wp:effectExtent l="0" t="0" r="0" b="0"/>
              <wp:docPr id="6" name="Прямоугольник 6"/>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4B5F9987" w14:textId="77777777" w:rsidR="003D7C54" w:rsidRDefault="003D7C54">
    <w:pPr>
      <w:pStyle w:val="afa"/>
      <w:jc w:val="right"/>
      <w:rPr>
        <w:i/>
        <w:sz w:val="20"/>
        <w:szCs w:val="20"/>
        <w:lang w:val="en-US"/>
      </w:rPr>
    </w:pPr>
  </w:p>
  <w:p w14:paraId="2D91A34A" w14:textId="77777777" w:rsidR="003D7C54" w:rsidRDefault="00000000">
    <w:pPr>
      <w:pStyle w:val="afa"/>
      <w:jc w:val="right"/>
    </w:pPr>
    <w:r>
      <w:fldChar w:fldCharType="begin"/>
    </w:r>
    <w:r>
      <w:instrText xml:space="preserve"> PAGE </w:instrText>
    </w:r>
    <w:r>
      <w:fldChar w:fldCharType="separate"/>
    </w:r>
    <w:r>
      <w:t>22</w:t>
    </w:r>
    <w:r>
      <w:fldChar w:fldCharType="end"/>
    </w:r>
  </w:p>
  <w:p w14:paraId="47322027" w14:textId="77777777" w:rsidR="003D7C54" w:rsidRDefault="003D7C54">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48B9" w14:textId="77777777" w:rsidR="003D7C54" w:rsidRDefault="00000000">
    <w:pPr>
      <w:pStyle w:val="afa"/>
      <w:jc w:val="right"/>
      <w:rPr>
        <w:i/>
        <w:sz w:val="20"/>
        <w:szCs w:val="20"/>
        <w:lang w:val="en-US"/>
      </w:rPr>
    </w:pPr>
    <w:r>
      <w:rPr>
        <w:i/>
        <w:noProof/>
        <w:sz w:val="20"/>
        <w:szCs w:val="20"/>
        <w:lang w:val="en-US"/>
      </w:rPr>
      <mc:AlternateContent>
        <mc:Choice Requires="wps">
          <w:drawing>
            <wp:inline distT="0" distB="0" distL="0" distR="0" wp14:anchorId="0EDFAB60" wp14:editId="35BE2F0F">
              <wp:extent cx="5939790" cy="19050"/>
              <wp:effectExtent l="0" t="0" r="0" b="0"/>
              <wp:docPr id="8" name="Прямоугольник 8"/>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635E8625" w14:textId="77777777" w:rsidR="003D7C54" w:rsidRDefault="003D7C54">
    <w:pPr>
      <w:pStyle w:val="afa"/>
      <w:jc w:val="right"/>
      <w:rPr>
        <w:i/>
        <w:sz w:val="20"/>
        <w:szCs w:val="20"/>
        <w:lang w:val="en-US"/>
      </w:rPr>
    </w:pPr>
  </w:p>
  <w:p w14:paraId="3C4D2856" w14:textId="77777777" w:rsidR="003D7C54" w:rsidRDefault="00000000">
    <w:pPr>
      <w:pStyle w:val="afa"/>
      <w:jc w:val="right"/>
    </w:pPr>
    <w:r>
      <w:fldChar w:fldCharType="begin"/>
    </w:r>
    <w:r>
      <w:instrText xml:space="preserve"> PAGE </w:instrText>
    </w:r>
    <w:r>
      <w:fldChar w:fldCharType="separate"/>
    </w:r>
    <w:r>
      <w:t>23</w:t>
    </w:r>
    <w:r>
      <w:fldChar w:fldCharType="end"/>
    </w:r>
  </w:p>
  <w:p w14:paraId="77113E7C" w14:textId="77777777" w:rsidR="003D7C54" w:rsidRDefault="003D7C54">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6021" w14:textId="77777777" w:rsidR="003D7C54" w:rsidRDefault="00000000">
    <w:pPr>
      <w:pStyle w:val="afa"/>
      <w:jc w:val="right"/>
      <w:rPr>
        <w:i/>
        <w:sz w:val="20"/>
        <w:szCs w:val="20"/>
        <w:lang w:val="en-US"/>
      </w:rPr>
    </w:pPr>
    <w:r>
      <w:rPr>
        <w:i/>
        <w:noProof/>
        <w:sz w:val="20"/>
        <w:szCs w:val="20"/>
        <w:lang w:val="en-US"/>
      </w:rPr>
      <mc:AlternateContent>
        <mc:Choice Requires="wps">
          <w:drawing>
            <wp:inline distT="0" distB="0" distL="0" distR="0" wp14:anchorId="18B64554" wp14:editId="238E682E">
              <wp:extent cx="5939790" cy="19050"/>
              <wp:effectExtent l="0" t="0" r="0" b="0"/>
              <wp:docPr id="10" name="Прямоугольник 10"/>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35FE8864" w14:textId="77777777" w:rsidR="003D7C54" w:rsidRDefault="003D7C54">
    <w:pPr>
      <w:pStyle w:val="afa"/>
      <w:jc w:val="right"/>
      <w:rPr>
        <w:i/>
        <w:sz w:val="20"/>
        <w:szCs w:val="20"/>
        <w:lang w:val="en-US"/>
      </w:rPr>
    </w:pPr>
  </w:p>
  <w:p w14:paraId="00C329DE" w14:textId="77777777" w:rsidR="003D7C54" w:rsidRDefault="00000000">
    <w:pPr>
      <w:pStyle w:val="afa"/>
      <w:jc w:val="right"/>
    </w:pPr>
    <w:r>
      <w:fldChar w:fldCharType="begin"/>
    </w:r>
    <w:r>
      <w:instrText xml:space="preserve"> PAGE </w:instrText>
    </w:r>
    <w:r>
      <w:fldChar w:fldCharType="separate"/>
    </w:r>
    <w:r>
      <w:t>24</w:t>
    </w:r>
    <w:r>
      <w:fldChar w:fldCharType="end"/>
    </w:r>
  </w:p>
  <w:p w14:paraId="5A29CC57" w14:textId="77777777" w:rsidR="003D7C54" w:rsidRDefault="003D7C5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22FFC" w14:textId="77777777" w:rsidR="002E5877" w:rsidRDefault="002E5877">
      <w:r>
        <w:separator/>
      </w:r>
    </w:p>
  </w:footnote>
  <w:footnote w:type="continuationSeparator" w:id="0">
    <w:p w14:paraId="1A20259B" w14:textId="77777777" w:rsidR="002E5877" w:rsidRDefault="002E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637F" w14:textId="77777777" w:rsidR="003D7C54" w:rsidRDefault="00000000">
    <w:pPr>
      <w:pStyle w:val="aff1"/>
      <w:rPr>
        <w:i/>
        <w:sz w:val="20"/>
        <w:szCs w:val="20"/>
        <w:lang w:val="en-US"/>
      </w:rPr>
    </w:pPr>
    <w:r>
      <w:rPr>
        <w:i/>
        <w:noProof/>
        <w:sz w:val="20"/>
        <w:szCs w:val="20"/>
        <w:lang w:val="en-US"/>
      </w:rPr>
      <mc:AlternateContent>
        <mc:Choice Requires="wps">
          <w:drawing>
            <wp:inline distT="0" distB="0" distL="0" distR="0" wp14:anchorId="2E112C05" wp14:editId="63D28C70">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7A61D214" w14:textId="77777777" w:rsidR="003D7C54" w:rsidRDefault="003D7C54">
    <w:pPr>
      <w:pStyle w:val="aff1"/>
      <w:rPr>
        <w:i/>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80E1" w14:textId="77777777" w:rsidR="003D7C54" w:rsidRDefault="00000000">
    <w:pPr>
      <w:pStyle w:val="aff1"/>
      <w:rPr>
        <w:i/>
        <w:sz w:val="20"/>
        <w:szCs w:val="20"/>
        <w:lang w:val="en-US"/>
      </w:rPr>
    </w:pPr>
    <w:r>
      <w:rPr>
        <w:i/>
        <w:noProof/>
        <w:sz w:val="20"/>
        <w:szCs w:val="20"/>
        <w:lang w:val="en-US"/>
      </w:rPr>
      <mc:AlternateContent>
        <mc:Choice Requires="wps">
          <w:drawing>
            <wp:inline distT="0" distB="0" distL="0" distR="0" wp14:anchorId="7202DEF0" wp14:editId="732F9A77">
              <wp:extent cx="5939790" cy="19050"/>
              <wp:effectExtent l="0" t="0" r="0" b="0"/>
              <wp:docPr id="3" name="Прямоугольник 3"/>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5E5AF46E" w14:textId="77777777" w:rsidR="003D7C54" w:rsidRDefault="003D7C54">
    <w:pPr>
      <w:pStyle w:val="aff1"/>
      <w:rPr>
        <w:i/>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38776" w14:textId="77777777" w:rsidR="003D7C54" w:rsidRDefault="00000000">
    <w:pPr>
      <w:pStyle w:val="aff1"/>
      <w:rPr>
        <w:i/>
        <w:sz w:val="20"/>
        <w:szCs w:val="20"/>
        <w:lang w:val="en-US"/>
      </w:rPr>
    </w:pPr>
    <w:r>
      <w:rPr>
        <w:i/>
        <w:noProof/>
        <w:sz w:val="20"/>
        <w:szCs w:val="20"/>
        <w:lang w:val="en-US"/>
      </w:rPr>
      <mc:AlternateContent>
        <mc:Choice Requires="wps">
          <w:drawing>
            <wp:inline distT="0" distB="0" distL="0" distR="0" wp14:anchorId="31E01684" wp14:editId="7CCCA3D6">
              <wp:extent cx="5939790" cy="19050"/>
              <wp:effectExtent l="0" t="0" r="0" b="0"/>
              <wp:docPr id="5" name="Прямоугольник 5"/>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1F708339" w14:textId="77777777" w:rsidR="003D7C54" w:rsidRDefault="003D7C54">
    <w:pPr>
      <w:pStyle w:val="aff1"/>
      <w:rPr>
        <w:i/>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8B2D" w14:textId="77777777" w:rsidR="003D7C54" w:rsidRDefault="00000000">
    <w:pPr>
      <w:pStyle w:val="aff1"/>
      <w:rPr>
        <w:i/>
        <w:sz w:val="20"/>
        <w:szCs w:val="20"/>
        <w:lang w:val="en-US"/>
      </w:rPr>
    </w:pPr>
    <w:r>
      <w:rPr>
        <w:i/>
        <w:noProof/>
        <w:sz w:val="20"/>
        <w:szCs w:val="20"/>
        <w:lang w:val="en-US"/>
      </w:rPr>
      <mc:AlternateContent>
        <mc:Choice Requires="wps">
          <w:drawing>
            <wp:inline distT="0" distB="0" distL="0" distR="0" wp14:anchorId="4BE0B9D1" wp14:editId="0745767F">
              <wp:extent cx="5939790" cy="19050"/>
              <wp:effectExtent l="0" t="0" r="0" b="0"/>
              <wp:docPr id="7" name="Прямоугольник 7"/>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058FE5BD" w14:textId="77777777" w:rsidR="003D7C54" w:rsidRDefault="003D7C54">
    <w:pPr>
      <w:pStyle w:val="aff1"/>
      <w:rPr>
        <w:i/>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E523" w14:textId="77777777" w:rsidR="003D7C54" w:rsidRDefault="00000000">
    <w:pPr>
      <w:pStyle w:val="aff1"/>
      <w:rPr>
        <w:i/>
        <w:sz w:val="20"/>
        <w:szCs w:val="20"/>
        <w:lang w:val="en-US"/>
      </w:rPr>
    </w:pPr>
    <w:r>
      <w:rPr>
        <w:i/>
        <w:noProof/>
        <w:sz w:val="20"/>
        <w:szCs w:val="20"/>
        <w:lang w:val="en-US"/>
      </w:rPr>
      <mc:AlternateContent>
        <mc:Choice Requires="wps">
          <w:drawing>
            <wp:inline distT="0" distB="0" distL="0" distR="0" wp14:anchorId="5C201A3B" wp14:editId="569B23B9">
              <wp:extent cx="5939790" cy="19050"/>
              <wp:effectExtent l="0" t="0" r="0" b="0"/>
              <wp:docPr id="9" name="Прямоугольник 9"/>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71952AFB" w14:textId="77777777" w:rsidR="003D7C54" w:rsidRDefault="003D7C54">
    <w:pPr>
      <w:pStyle w:val="aff1"/>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03E6D"/>
    <w:multiLevelType w:val="multilevel"/>
    <w:tmpl w:val="4BB010A4"/>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A0D74"/>
    <w:multiLevelType w:val="multilevel"/>
    <w:tmpl w:val="BCFCB6D2"/>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2" w15:restartNumberingAfterBreak="0">
    <w:nsid w:val="44CA4830"/>
    <w:multiLevelType w:val="multilevel"/>
    <w:tmpl w:val="305A72FC"/>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8E4BFD"/>
    <w:multiLevelType w:val="multilevel"/>
    <w:tmpl w:val="FB5CADAA"/>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4" w15:restartNumberingAfterBreak="0">
    <w:nsid w:val="4D3708D9"/>
    <w:multiLevelType w:val="multilevel"/>
    <w:tmpl w:val="0EE6FAF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5BA5010F"/>
    <w:multiLevelType w:val="multilevel"/>
    <w:tmpl w:val="7DE421E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68056718">
    <w:abstractNumId w:val="4"/>
  </w:num>
  <w:num w:numId="2" w16cid:durableId="1168790589">
    <w:abstractNumId w:val="0"/>
  </w:num>
  <w:num w:numId="3" w16cid:durableId="352076412">
    <w:abstractNumId w:val="1"/>
  </w:num>
  <w:num w:numId="4" w16cid:durableId="836070446">
    <w:abstractNumId w:val="2"/>
  </w:num>
  <w:num w:numId="5" w16cid:durableId="1779180202">
    <w:abstractNumId w:val="5"/>
  </w:num>
  <w:num w:numId="6" w16cid:durableId="1416903140">
    <w:abstractNumId w:val="3"/>
  </w:num>
  <w:num w:numId="7" w16cid:durableId="510947884">
    <w:abstractNumId w:val="5"/>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54"/>
    <w:rsid w:val="002E5877"/>
    <w:rsid w:val="003D7C54"/>
    <w:rsid w:val="00573EA0"/>
    <w:rsid w:val="00EB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5110"/>
  <w15:docId w15:val="{69495BE0-BD1A-4A76-BADD-1C4ED72C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paragraph" w:styleId="2">
    <w:name w:val="heading 2"/>
    <w:basedOn w:val="a0"/>
    <w:next w:val="a0"/>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0"/>
    <w:next w:val="a0"/>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0"/>
    <w:next w:val="a0"/>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0"/>
    <w:next w:val="a0"/>
    <w:uiPriority w:val="9"/>
    <w:semiHidden/>
    <w:unhideWhenUsed/>
    <w:qFormat/>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rFonts w:ascii="Symbol" w:hAnsi="Symbol" w:cs="Symbol"/>
    </w:rPr>
  </w:style>
  <w:style w:type="character" w:customStyle="1" w:styleId="WW8Num4z0">
    <w:name w:val="WW8Num4z0"/>
    <w:qFormat/>
    <w:rPr>
      <w:rFonts w:ascii="Times New Roman" w:eastAsia="Times New Roman" w:hAnsi="Times New Roman" w:cs="Times New Roman"/>
      <w:color w:val="00008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6z0">
    <w:name w:val="WW8Num6z0"/>
    <w:qFormat/>
    <w:rPr>
      <w:lang w:val="kk-KZ"/>
    </w:rPr>
  </w:style>
  <w:style w:type="character" w:customStyle="1" w:styleId="WW8Num6z1">
    <w:name w:val="WW8Num6z1"/>
    <w:qFormat/>
  </w:style>
  <w:style w:type="character" w:customStyle="1" w:styleId="WW8Num6z2">
    <w:name w:val="WW8Num6z2"/>
    <w:qFormat/>
    <w:rPr>
      <w:rFonts w:ascii="Arial" w:eastAsia="Times New Roman" w:hAnsi="Arial" w:cs="Arial"/>
    </w:rPr>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rPr>
      <w:rFonts w:ascii="Calibri" w:eastAsia="DengXian;等线" w:hAnsi="Calibri" w:cs="Calibri"/>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b/>
    </w:rPr>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8z0">
    <w:name w:val="WW8Num18z0"/>
    <w:qFormat/>
    <w:rPr>
      <w:rFonts w:ascii="Times New Roman" w:hAnsi="Times New Roman" w:cs="Times New Roman"/>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b/>
      <w:sz w:val="22"/>
    </w:rPr>
  </w:style>
  <w:style w:type="character" w:customStyle="1" w:styleId="WW8Num21z1">
    <w:name w:val="WW8Num21z1"/>
    <w:qFormat/>
    <w:rPr>
      <w:sz w:val="22"/>
    </w:rPr>
  </w:style>
  <w:style w:type="character" w:customStyle="1" w:styleId="WW8Num22z0">
    <w:name w:val="WW8Num22z0"/>
    <w:qFormat/>
    <w:rPr>
      <w:rFonts w:ascii="Arial" w:hAnsi="Arial" w:cs="Aria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rPr>
  </w:style>
  <w:style w:type="character" w:customStyle="1" w:styleId="WW8Num25z0">
    <w:name w:val="WW8Num25z0"/>
    <w:qFormat/>
    <w:rPr>
      <w:b/>
      <w:color w:val="1F497D"/>
    </w:rPr>
  </w:style>
  <w:style w:type="character" w:customStyle="1" w:styleId="WW8Num25z1">
    <w:name w:val="WW8Num25z1"/>
    <w:qFormat/>
    <w:rPr>
      <w:color w:val="1F497D"/>
    </w:rPr>
  </w:style>
  <w:style w:type="character" w:customStyle="1" w:styleId="WW8Num26z0">
    <w:name w:val="WW8Num26z0"/>
    <w:qFormat/>
  </w:style>
  <w:style w:type="character" w:customStyle="1" w:styleId="WW8Num27z0">
    <w:name w:val="WW8Num27z0"/>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b/>
    </w:rPr>
  </w:style>
  <w:style w:type="character" w:customStyle="1" w:styleId="WW8Num33z1">
    <w:name w:val="WW8Num33z1"/>
    <w:qFormat/>
    <w:rPr>
      <w:b w:val="0"/>
    </w:rPr>
  </w:style>
  <w:style w:type="character" w:customStyle="1" w:styleId="WW8Num33z2">
    <w:name w:val="WW8Num33z2"/>
    <w:qFormat/>
  </w:style>
  <w:style w:type="character" w:customStyle="1" w:styleId="WW8Num34z0">
    <w:name w:val="WW8Num34z0"/>
    <w:qFormat/>
  </w:style>
  <w:style w:type="character" w:customStyle="1" w:styleId="WW8Num35z0">
    <w:name w:val="WW8Num35z0"/>
    <w:qFormat/>
  </w:style>
  <w:style w:type="character" w:customStyle="1" w:styleId="WW8Num36z0">
    <w:name w:val="WW8Num36z0"/>
    <w:qFormat/>
    <w:rPr>
      <w:b/>
    </w:rPr>
  </w:style>
  <w:style w:type="character" w:customStyle="1" w:styleId="WW8Num36z1">
    <w:name w:val="WW8Num36z1"/>
    <w:qFormat/>
  </w:style>
  <w:style w:type="character" w:customStyle="1" w:styleId="WW8Num37z0">
    <w:name w:val="WW8Num37z0"/>
    <w:qFormat/>
  </w:style>
  <w:style w:type="character" w:customStyle="1" w:styleId="WW8Num38z0">
    <w:name w:val="WW8Num38z0"/>
    <w:qFormat/>
    <w:rPr>
      <w:rFonts w:ascii="Arial" w:hAnsi="Arial" w:cs="Aria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style>
  <w:style w:type="character" w:customStyle="1" w:styleId="WW8Num39z2">
    <w:name w:val="WW8Num39z2"/>
    <w:qFormat/>
    <w:rPr>
      <w:rFonts w:ascii="Times New Roman" w:eastAsia="Times New Roman" w:hAnsi="Times New Roman" w:cs="Times New Roman"/>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style>
  <w:style w:type="character" w:customStyle="1" w:styleId="WW8Num42z0">
    <w:name w:val="WW8Num42z0"/>
    <w:qFormat/>
  </w:style>
  <w:style w:type="character" w:customStyle="1" w:styleId="WW8Num43z0">
    <w:name w:val="WW8Num43z0"/>
    <w:qFormat/>
    <w:rPr>
      <w:rFonts w:ascii="Arial" w:hAnsi="Arial" w:cs="Aria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cs="Times New Roman"/>
      <w:b/>
      <w:sz w:val="22"/>
      <w:szCs w:val="22"/>
    </w:rPr>
  </w:style>
  <w:style w:type="character" w:customStyle="1" w:styleId="WW8Num44z1">
    <w:name w:val="WW8Num44z1"/>
    <w:qFormat/>
    <w:rPr>
      <w:rFonts w:cs="Times New Roman"/>
      <w:b w:val="0"/>
    </w:rPr>
  </w:style>
  <w:style w:type="character" w:customStyle="1" w:styleId="WW8Num44z2">
    <w:name w:val="WW8Num44z2"/>
    <w:qFormat/>
    <w:rPr>
      <w:rFonts w:cs="Times New Roman"/>
    </w:rPr>
  </w:style>
  <w:style w:type="character" w:customStyle="1" w:styleId="WW8Num45z0">
    <w:name w:val="WW8Num45z0"/>
    <w:qFormat/>
    <w:rPr>
      <w:rFonts w:cs="Times New Roman"/>
    </w:rPr>
  </w:style>
  <w:style w:type="character" w:customStyle="1" w:styleId="WW8Num45z2">
    <w:name w:val="WW8Num45z2"/>
    <w:qFormat/>
    <w:rPr>
      <w:rFonts w:cs="Times New Roman"/>
      <w:sz w:val="28"/>
      <w:szCs w:val="28"/>
    </w:rPr>
  </w:style>
  <w:style w:type="character" w:customStyle="1" w:styleId="WW8Num46z0">
    <w:name w:val="WW8Num46z0"/>
    <w:qFormat/>
    <w:rPr>
      <w:rFonts w:ascii="Times New Roman" w:eastAsia="Times New Roman" w:hAnsi="Times New Roman" w:cs="Times New Roman"/>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b/>
    </w:rPr>
  </w:style>
  <w:style w:type="character" w:customStyle="1" w:styleId="WW8Num47z1">
    <w:name w:val="WW8Num47z1"/>
    <w:qFormat/>
    <w:rPr>
      <w:lang w:val="ru-RU"/>
    </w:rPr>
  </w:style>
  <w:style w:type="character" w:customStyle="1" w:styleId="WW8Num47z2">
    <w:name w:val="WW8Num47z2"/>
    <w:qFormat/>
  </w:style>
  <w:style w:type="character" w:customStyle="1" w:styleId="WW8Num48z0">
    <w:name w:val="WW8Num48z0"/>
    <w:qFormat/>
  </w:style>
  <w:style w:type="character" w:customStyle="1" w:styleId="WW8Num49z0">
    <w:name w:val="WW8Num49z0"/>
    <w:qFormat/>
    <w:rPr>
      <w:b/>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WW8Num1z0">
    <w:name w:val="WW8Num1z0"/>
    <w:qFormat/>
    <w:rPr>
      <w:rFonts w:ascii="Symbol" w:hAnsi="Symbol" w:cs="Symbol"/>
    </w:rPr>
  </w:style>
  <w:style w:type="character" w:customStyle="1" w:styleId="10">
    <w:name w:val="Основной шрифт абзаца1"/>
    <w:qFormat/>
  </w:style>
  <w:style w:type="character" w:styleId="a4">
    <w:name w:val="page number"/>
    <w:basedOn w:val="10"/>
  </w:style>
  <w:style w:type="character" w:styleId="a5">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6">
    <w:name w:val="Нижний колонтитул Знак"/>
    <w:qFormat/>
    <w:rPr>
      <w:sz w:val="24"/>
      <w:szCs w:val="24"/>
      <w:lang w:eastAsia="zh-CN"/>
    </w:rPr>
  </w:style>
  <w:style w:type="character" w:customStyle="1" w:styleId="a7">
    <w:name w:val="Основной текст Знак"/>
    <w:qFormat/>
    <w:rPr>
      <w:sz w:val="24"/>
      <w:szCs w:val="24"/>
      <w:lang w:eastAsia="zh-CN"/>
    </w:rPr>
  </w:style>
  <w:style w:type="character" w:customStyle="1" w:styleId="a8">
    <w:name w:val="Верхний колонтитул Знак"/>
    <w:qFormat/>
    <w:rPr>
      <w:sz w:val="24"/>
      <w:szCs w:val="24"/>
      <w:lang w:eastAsia="zh-CN"/>
    </w:rPr>
  </w:style>
  <w:style w:type="character" w:customStyle="1" w:styleId="a9">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a">
    <w:name w:val="Основной текст с отступом Знак"/>
    <w:qFormat/>
    <w:rPr>
      <w:sz w:val="24"/>
      <w:szCs w:val="24"/>
      <w:lang w:eastAsia="zh-CN"/>
    </w:rPr>
  </w:style>
  <w:style w:type="character" w:customStyle="1" w:styleId="ab">
    <w:name w:val="Название Знак"/>
    <w:qFormat/>
    <w:rPr>
      <w:b/>
      <w:sz w:val="28"/>
    </w:rPr>
  </w:style>
  <w:style w:type="character" w:customStyle="1" w:styleId="32">
    <w:name w:val="Основной текст с отступом 3 Знак"/>
    <w:qFormat/>
    <w:rPr>
      <w:sz w:val="24"/>
    </w:rPr>
  </w:style>
  <w:style w:type="character" w:customStyle="1" w:styleId="ac">
    <w:name w:val="Текст Знак"/>
    <w:qFormat/>
    <w:rPr>
      <w:rFonts w:ascii="Courier New" w:hAnsi="Courier New" w:cs="Courier New"/>
    </w:rPr>
  </w:style>
  <w:style w:type="character" w:customStyle="1" w:styleId="ad">
    <w:name w:val="Текст выноски Знак"/>
    <w:qFormat/>
    <w:rPr>
      <w:rFonts w:ascii="Tahoma" w:hAnsi="Tahoma" w:cs="Tahoma"/>
      <w:sz w:val="16"/>
      <w:szCs w:val="16"/>
      <w:lang w:eastAsia="zh-CN"/>
    </w:rPr>
  </w:style>
  <w:style w:type="character" w:customStyle="1" w:styleId="ae">
    <w:name w:val="Схема документа Знак"/>
    <w:qFormat/>
    <w:rPr>
      <w:rFonts w:ascii="Tahoma" w:hAnsi="Tahoma" w:cs="Tahoma"/>
      <w:shd w:val="clear" w:color="auto" w:fill="000080"/>
    </w:rPr>
  </w:style>
  <w:style w:type="character" w:styleId="af">
    <w:name w:val="annotation reference"/>
    <w:qFormat/>
    <w:rPr>
      <w:sz w:val="16"/>
      <w:szCs w:val="16"/>
    </w:rPr>
  </w:style>
  <w:style w:type="character" w:customStyle="1" w:styleId="af0">
    <w:name w:val="Текст примечания Знак"/>
    <w:basedOn w:val="a1"/>
    <w:qFormat/>
  </w:style>
  <w:style w:type="character" w:customStyle="1" w:styleId="af1">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2">
    <w:name w:val="Красная строка Знак"/>
    <w:basedOn w:val="a7"/>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3">
    <w:name w:val="Текст сноски Знак"/>
    <w:basedOn w:val="a1"/>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4">
    <w:name w:val="Unresolved Mention"/>
    <w:qFormat/>
    <w:rPr>
      <w:color w:val="605E5C"/>
      <w:shd w:val="clear" w:color="auto" w:fill="E1DFDD"/>
    </w:rPr>
  </w:style>
  <w:style w:type="character" w:customStyle="1" w:styleId="st1">
    <w:name w:val="st1"/>
    <w:qFormat/>
  </w:style>
  <w:style w:type="character" w:styleId="af5">
    <w:name w:val="FollowedHyperlink"/>
    <w:rPr>
      <w:color w:val="800080"/>
      <w:u w:val="single"/>
    </w:rPr>
  </w:style>
  <w:style w:type="paragraph" w:customStyle="1" w:styleId="Heading">
    <w:name w:val="Heading"/>
    <w:basedOn w:val="a0"/>
    <w:next w:val="af6"/>
    <w:qFormat/>
    <w:pPr>
      <w:keepNext/>
      <w:spacing w:before="240" w:after="120"/>
    </w:pPr>
    <w:rPr>
      <w:rFonts w:ascii="Arial" w:eastAsia="Lucida Sans Unicode" w:hAnsi="Arial" w:cs="Tahoma"/>
      <w:sz w:val="28"/>
      <w:szCs w:val="28"/>
    </w:rPr>
  </w:style>
  <w:style w:type="paragraph" w:styleId="af6">
    <w:name w:val="Body Text"/>
    <w:basedOn w:val="a0"/>
    <w:pPr>
      <w:spacing w:after="120"/>
    </w:pPr>
  </w:style>
  <w:style w:type="paragraph" w:styleId="af7">
    <w:name w:val="List"/>
    <w:basedOn w:val="af6"/>
    <w:rPr>
      <w:rFonts w:cs="Tahoma"/>
    </w:rPr>
  </w:style>
  <w:style w:type="paragraph" w:styleId="af8">
    <w:name w:val="caption"/>
    <w:basedOn w:val="a0"/>
    <w:qFormat/>
    <w:pPr>
      <w:suppressLineNumbers/>
      <w:spacing w:before="120" w:after="120"/>
    </w:pPr>
    <w:rPr>
      <w:rFonts w:cs="Mangal"/>
      <w:i/>
      <w:iCs/>
      <w:sz w:val="28"/>
    </w:rPr>
  </w:style>
  <w:style w:type="paragraph" w:customStyle="1" w:styleId="Index">
    <w:name w:val="Index"/>
    <w:basedOn w:val="a0"/>
    <w:qFormat/>
    <w:pPr>
      <w:suppressLineNumbers/>
    </w:pPr>
    <w:rPr>
      <w:rFonts w:cs="FreeSans"/>
    </w:rPr>
  </w:style>
  <w:style w:type="paragraph" w:customStyle="1" w:styleId="24">
    <w:name w:val="Указатель2"/>
    <w:basedOn w:val="a0"/>
    <w:qFormat/>
    <w:pPr>
      <w:suppressLineNumbers/>
    </w:pPr>
    <w:rPr>
      <w:rFonts w:cs="Mangal"/>
    </w:rPr>
  </w:style>
  <w:style w:type="paragraph" w:customStyle="1" w:styleId="14">
    <w:name w:val="Название1"/>
    <w:basedOn w:val="a0"/>
    <w:qFormat/>
    <w:pPr>
      <w:suppressLineNumbers/>
      <w:spacing w:before="120" w:after="120"/>
    </w:pPr>
    <w:rPr>
      <w:rFonts w:cs="Tahoma"/>
      <w:i/>
      <w:iCs/>
    </w:rPr>
  </w:style>
  <w:style w:type="paragraph" w:customStyle="1" w:styleId="15">
    <w:name w:val="Указатель1"/>
    <w:basedOn w:val="a0"/>
    <w:qFormat/>
    <w:pPr>
      <w:suppressLineNumbers/>
    </w:pPr>
    <w:rPr>
      <w:rFonts w:cs="Tahoma"/>
    </w:rPr>
  </w:style>
  <w:style w:type="paragraph" w:customStyle="1" w:styleId="af9">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fa">
    <w:name w:val="footer"/>
    <w:basedOn w:val="a0"/>
    <w:pPr>
      <w:tabs>
        <w:tab w:val="center" w:pos="4153"/>
        <w:tab w:val="right" w:pos="8306"/>
      </w:tabs>
      <w:autoSpaceDE w:val="0"/>
    </w:pPr>
  </w:style>
  <w:style w:type="paragraph" w:styleId="afb">
    <w:name w:val="Body Text Indent"/>
    <w:basedOn w:val="a0"/>
    <w:pPr>
      <w:spacing w:after="120"/>
      <w:ind w:left="283"/>
    </w:pPr>
  </w:style>
  <w:style w:type="paragraph" w:customStyle="1" w:styleId="afc">
    <w:name w:val="Подпункт спецификации"/>
    <w:basedOn w:val="afb"/>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qFormat/>
    <w:pPr>
      <w:numPr>
        <w:numId w:val="3"/>
      </w:numPr>
      <w:autoSpaceDE w:val="0"/>
      <w:spacing w:before="120" w:after="120"/>
      <w:jc w:val="both"/>
    </w:pPr>
    <w:rPr>
      <w:rFonts w:ascii="Arial" w:hAnsi="Arial" w:cs="Arial"/>
      <w:b/>
      <w:sz w:val="20"/>
      <w:szCs w:val="20"/>
    </w:rPr>
  </w:style>
  <w:style w:type="paragraph" w:customStyle="1" w:styleId="afd">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c"/>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c"/>
    <w:qFormat/>
    <w:pPr>
      <w:spacing w:before="120" w:after="0"/>
    </w:pPr>
    <w:rPr>
      <w:rFonts w:cs="Times New Roman"/>
    </w:rPr>
  </w:style>
  <w:style w:type="paragraph" w:styleId="afe">
    <w:name w:val="Balloon Text"/>
    <w:basedOn w:val="a0"/>
    <w:qFormat/>
    <w:rPr>
      <w:rFonts w:ascii="Tahoma" w:hAnsi="Tahoma" w:cs="Tahoma"/>
      <w:sz w:val="16"/>
      <w:szCs w:val="16"/>
    </w:rPr>
  </w:style>
  <w:style w:type="paragraph" w:customStyle="1" w:styleId="aff">
    <w:name w:val="Содержимое таблицы"/>
    <w:basedOn w:val="a0"/>
    <w:qFormat/>
    <w:pPr>
      <w:suppressLineNumbers/>
    </w:pPr>
  </w:style>
  <w:style w:type="paragraph" w:customStyle="1" w:styleId="aff0">
    <w:name w:val="Заголовок таблицы"/>
    <w:basedOn w:val="aff"/>
    <w:qFormat/>
    <w:pPr>
      <w:jc w:val="center"/>
    </w:pPr>
    <w:rPr>
      <w:b/>
      <w:bCs/>
    </w:rPr>
  </w:style>
  <w:style w:type="paragraph" w:styleId="aff1">
    <w:name w:val="header"/>
    <w:basedOn w:val="a0"/>
    <w:pPr>
      <w:suppressLineNumbers/>
      <w:tabs>
        <w:tab w:val="center" w:pos="4819"/>
        <w:tab w:val="right" w:pos="9638"/>
      </w:tabs>
    </w:pPr>
  </w:style>
  <w:style w:type="paragraph" w:customStyle="1" w:styleId="211">
    <w:name w:val="заголовок 21"/>
    <w:basedOn w:val="a0"/>
    <w:next w:val="a0"/>
    <w:qFormat/>
    <w:pPr>
      <w:keepNext/>
      <w:autoSpaceDE w:val="0"/>
      <w:ind w:hanging="567"/>
    </w:pPr>
    <w:rPr>
      <w:rFonts w:ascii="Arial" w:hAnsi="Arial" w:cs="Arial"/>
      <w:b/>
      <w:bCs/>
      <w:sz w:val="22"/>
      <w:szCs w:val="22"/>
    </w:rPr>
  </w:style>
  <w:style w:type="paragraph" w:styleId="aff2">
    <w:name w:val="List Paragraph"/>
    <w:basedOn w:val="a0"/>
    <w:qFormat/>
    <w:pPr>
      <w:ind w:left="720"/>
    </w:pPr>
    <w:rPr>
      <w:lang w:val="kk-KZ"/>
    </w:rPr>
  </w:style>
  <w:style w:type="paragraph" w:customStyle="1" w:styleId="aff3">
    <w:name w:val="Знак"/>
    <w:basedOn w:val="a0"/>
    <w:qFormat/>
    <w:pPr>
      <w:suppressAutoHyphens w:val="0"/>
      <w:spacing w:after="160" w:line="240" w:lineRule="exact"/>
    </w:pPr>
    <w:rPr>
      <w:rFonts w:eastAsia="SimSun;宋体"/>
      <w:sz w:val="28"/>
      <w:lang w:val="en-US"/>
    </w:rPr>
  </w:style>
  <w:style w:type="paragraph" w:styleId="25">
    <w:name w:val="Body Text Indent 2"/>
    <w:basedOn w:val="a0"/>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0"/>
    <w:qFormat/>
    <w:pPr>
      <w:spacing w:after="120" w:line="480" w:lineRule="auto"/>
    </w:pPr>
  </w:style>
  <w:style w:type="paragraph" w:styleId="33">
    <w:name w:val="Body Text 3"/>
    <w:basedOn w:val="a0"/>
    <w:qFormat/>
    <w:pPr>
      <w:spacing w:after="120"/>
    </w:pPr>
    <w:rPr>
      <w:sz w:val="16"/>
      <w:szCs w:val="16"/>
    </w:rPr>
  </w:style>
  <w:style w:type="paragraph" w:customStyle="1" w:styleId="Bodytext1">
    <w:name w:val="Body text1"/>
    <w:basedOn w:val="a0"/>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4">
    <w:name w:val="Название"/>
    <w:basedOn w:val="a0"/>
    <w:qFormat/>
    <w:pPr>
      <w:suppressAutoHyphens w:val="0"/>
      <w:jc w:val="center"/>
    </w:pPr>
    <w:rPr>
      <w:b/>
      <w:sz w:val="28"/>
      <w:szCs w:val="20"/>
    </w:rPr>
  </w:style>
  <w:style w:type="paragraph" w:styleId="34">
    <w:name w:val="Body Text Indent 3"/>
    <w:basedOn w:val="a0"/>
    <w:qFormat/>
    <w:pPr>
      <w:suppressAutoHyphens w:val="0"/>
      <w:ind w:firstLine="709"/>
      <w:jc w:val="both"/>
    </w:pPr>
    <w:rPr>
      <w:szCs w:val="20"/>
    </w:rPr>
  </w:style>
  <w:style w:type="paragraph" w:styleId="aff5">
    <w:name w:val="Plain Text"/>
    <w:basedOn w:val="a0"/>
    <w:qFormat/>
    <w:pPr>
      <w:suppressAutoHyphens w:val="0"/>
    </w:pPr>
    <w:rPr>
      <w:rFonts w:ascii="Courier New" w:hAnsi="Courier New" w:cs="Courier New"/>
      <w:sz w:val="20"/>
      <w:szCs w:val="20"/>
    </w:rPr>
  </w:style>
  <w:style w:type="paragraph" w:styleId="aff6">
    <w:name w:val="Document Map"/>
    <w:basedOn w:val="a0"/>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0"/>
    <w:qFormat/>
    <w:pPr>
      <w:suppressAutoHyphens w:val="0"/>
      <w:spacing w:after="160" w:line="240" w:lineRule="exact"/>
    </w:pPr>
    <w:rPr>
      <w:rFonts w:eastAsia="SimSun;宋体"/>
      <w:b/>
      <w:bCs/>
      <w:sz w:val="28"/>
      <w:szCs w:val="28"/>
      <w:lang w:val="en-US"/>
    </w:rPr>
  </w:style>
  <w:style w:type="paragraph" w:styleId="aff7">
    <w:name w:val="annotation text"/>
    <w:basedOn w:val="a0"/>
    <w:qFormat/>
    <w:pPr>
      <w:suppressAutoHyphens w:val="0"/>
    </w:pPr>
    <w:rPr>
      <w:sz w:val="20"/>
      <w:szCs w:val="20"/>
    </w:rPr>
  </w:style>
  <w:style w:type="paragraph" w:styleId="aff8">
    <w:name w:val="annotation subject"/>
    <w:basedOn w:val="aff7"/>
    <w:next w:val="aff7"/>
    <w:qFormat/>
    <w:rPr>
      <w:b/>
      <w:bCs/>
    </w:rPr>
  </w:style>
  <w:style w:type="paragraph" w:styleId="aff9">
    <w:name w:val="No Spacing"/>
    <w:qFormat/>
    <w:rPr>
      <w:rFonts w:ascii="Times New Roman" w:eastAsia="Times New Roman" w:hAnsi="Times New Roman" w:cs="Times New Roman"/>
      <w:sz w:val="20"/>
      <w:szCs w:val="20"/>
      <w:lang w:val="ru-RU" w:bidi="ar-SA"/>
    </w:rPr>
  </w:style>
  <w:style w:type="paragraph" w:customStyle="1" w:styleId="normal2">
    <w:name w:val="normal2"/>
    <w:basedOn w:val="a0"/>
    <w:qFormat/>
    <w:pPr>
      <w:suppressAutoHyphens w:val="0"/>
      <w:spacing w:before="280" w:after="280"/>
    </w:pPr>
  </w:style>
  <w:style w:type="paragraph" w:customStyle="1" w:styleId="Text">
    <w:name w:val="Text"/>
    <w:basedOn w:val="a0"/>
    <w:qFormat/>
    <w:pPr>
      <w:suppressAutoHyphens w:val="0"/>
      <w:spacing w:after="240"/>
    </w:pPr>
    <w:rPr>
      <w:szCs w:val="20"/>
      <w:lang w:val="en-US"/>
    </w:rPr>
  </w:style>
  <w:style w:type="paragraph" w:styleId="affa">
    <w:name w:val="Revision"/>
    <w:qFormat/>
    <w:rPr>
      <w:rFonts w:ascii="Times New Roman" w:eastAsia="Times New Roman" w:hAnsi="Times New Roman" w:cs="Times New Roman"/>
      <w:sz w:val="20"/>
      <w:szCs w:val="20"/>
      <w:lang w:val="ru-RU" w:bidi="ar-SA"/>
    </w:rPr>
  </w:style>
  <w:style w:type="paragraph" w:styleId="HTML0">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b">
    <w:name w:val="Body Text First Indent"/>
    <w:basedOn w:val="af6"/>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6"/>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4"/>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5"/>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0"/>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0"/>
    <w:qFormat/>
    <w:pPr>
      <w:widowControl w:val="0"/>
      <w:suppressAutoHyphens w:val="0"/>
      <w:spacing w:before="120" w:after="120"/>
      <w:ind w:firstLine="851"/>
      <w:jc w:val="both"/>
    </w:pPr>
    <w:rPr>
      <w:szCs w:val="20"/>
    </w:rPr>
  </w:style>
  <w:style w:type="paragraph" w:customStyle="1" w:styleId="affc">
    <w:name w:val="Îñíîâí"/>
    <w:basedOn w:val="a0"/>
    <w:qFormat/>
    <w:pPr>
      <w:widowControl w:val="0"/>
      <w:suppressAutoHyphens w:val="0"/>
      <w:jc w:val="both"/>
    </w:pPr>
    <w:rPr>
      <w:rFonts w:ascii="Arial" w:hAnsi="Arial" w:cs="Arial"/>
      <w:sz w:val="22"/>
      <w:szCs w:val="20"/>
    </w:rPr>
  </w:style>
  <w:style w:type="paragraph" w:customStyle="1" w:styleId="TableParagraph">
    <w:name w:val="Table Paragraph"/>
    <w:basedOn w:val="a0"/>
    <w:qFormat/>
    <w:pPr>
      <w:widowControl w:val="0"/>
      <w:suppressAutoHyphens w:val="0"/>
      <w:autoSpaceDE w:val="0"/>
      <w:ind w:left="105"/>
    </w:pPr>
    <w:rPr>
      <w:sz w:val="22"/>
      <w:szCs w:val="22"/>
    </w:rPr>
  </w:style>
  <w:style w:type="paragraph" w:styleId="affd">
    <w:name w:val="footnote text"/>
    <w:basedOn w:val="a0"/>
    <w:pPr>
      <w:suppressAutoHyphens w:val="0"/>
    </w:pPr>
    <w:rPr>
      <w:sz w:val="20"/>
      <w:szCs w:val="20"/>
    </w:rPr>
  </w:style>
  <w:style w:type="paragraph" w:styleId="affe">
    <w:name w:val="Normal Indent"/>
    <w:basedOn w:val="a0"/>
    <w:qFormat/>
    <w:pPr>
      <w:suppressAutoHyphens w:val="0"/>
      <w:ind w:left="1134"/>
      <w:jc w:val="both"/>
    </w:pPr>
    <w:rPr>
      <w:rFonts w:ascii="Arial" w:hAnsi="Arial" w:cs="Arial"/>
      <w:sz w:val="22"/>
      <w:szCs w:val="20"/>
      <w:lang w:val="en-GB"/>
    </w:rPr>
  </w:style>
  <w:style w:type="paragraph" w:customStyle="1" w:styleId="afff">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0">
    <w:name w:val="Знак"/>
    <w:basedOn w:val="a0"/>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0"/>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0"/>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0"/>
    <w:qFormat/>
    <w:pPr>
      <w:suppressAutoHyphens w:val="0"/>
      <w:spacing w:before="280" w:after="280"/>
    </w:pPr>
    <w:rPr>
      <w:rFonts w:eastAsia="Calibri"/>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9186</Words>
  <Characters>52366</Characters>
  <Application>Microsoft Office Word</Application>
  <DocSecurity>0</DocSecurity>
  <Lines>436</Lines>
  <Paragraphs>122</Paragraphs>
  <ScaleCrop>false</ScaleCrop>
  <Company/>
  <LinksUpToDate>false</LinksUpToDate>
  <CharactersWithSpaces>61430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2025-07-15T10:55:00Z</dcterms:created>
  <dcterms:modified xsi:type="dcterms:W3CDTF">2025-07-15T10:55:00Z</dcterms:modified>
  <dc:language>en-US</dc:language>
</cp:coreProperties>
</file>