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04CEE908" w:rsidR="00BF4136" w:rsidRPr="00EC1DBC" w:rsidRDefault="00480612">
      <w:pPr>
        <w:pStyle w:val="ab"/>
        <w:tabs>
          <w:tab w:val="left" w:pos="4962"/>
        </w:tabs>
        <w:spacing w:after="0"/>
        <w:ind w:left="5400" w:right="96"/>
      </w:pPr>
      <w:r w:rsidRPr="00CB6683">
        <w:t>(</w:t>
      </w:r>
      <w:r w:rsidR="00BF4136" w:rsidRPr="00CB6683">
        <w:t>хаттама №</w:t>
      </w:r>
      <w:r w:rsidR="0028674D" w:rsidRPr="00CB6683">
        <w:t xml:space="preserve"> </w:t>
      </w:r>
      <w:r w:rsidR="00CB6683" w:rsidRPr="00CB6683">
        <w:t>1678</w:t>
      </w:r>
      <w:r w:rsidR="00603D04" w:rsidRPr="00CB6683">
        <w:t xml:space="preserve"> бастап </w:t>
      </w:r>
      <w:r w:rsidR="00CB6683">
        <w:t>30</w:t>
      </w:r>
      <w:r w:rsidR="00603D04" w:rsidRPr="00CB6683">
        <w:t>.</w:t>
      </w:r>
      <w:r w:rsidR="0028674D" w:rsidRPr="00CB6683">
        <w:t>10</w:t>
      </w:r>
      <w:r w:rsidR="00831DE6" w:rsidRPr="00CB6683">
        <w:t>.2023</w:t>
      </w:r>
      <w:r w:rsidRPr="00CB6683">
        <w:t xml:space="preserve"> қ.</w:t>
      </w:r>
      <w:r w:rsidR="007355DD" w:rsidRPr="00CB6683">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467B1DBC" w:rsidR="00831DE6" w:rsidRPr="00EC1DBC" w:rsidRDefault="72D69117">
      <w:pPr>
        <w:pStyle w:val="a5"/>
        <w:spacing w:before="240" w:after="0"/>
        <w:ind w:right="-6"/>
        <w:jc w:val="center"/>
        <w:rPr>
          <w:rFonts w:eastAsia="Arial Unicode MS"/>
          <w:b/>
          <w:bCs/>
          <w:color w:val="auto"/>
          <w:sz w:val="24"/>
          <w:szCs w:val="24"/>
        </w:rPr>
      </w:pPr>
      <w:r w:rsidRPr="00CB6683">
        <w:rPr>
          <w:rFonts w:eastAsia="Arial Unicode MS"/>
          <w:b/>
          <w:bCs/>
          <w:color w:val="auto"/>
          <w:sz w:val="24"/>
          <w:szCs w:val="24"/>
          <w:lang w:val="kk-KZ"/>
        </w:rPr>
        <w:t>UWD</w:t>
      </w:r>
      <w:r w:rsidRPr="00CB6683">
        <w:rPr>
          <w:rFonts w:eastAsia="Arial Unicode MS"/>
          <w:b/>
          <w:bCs/>
          <w:color w:val="auto"/>
          <w:sz w:val="24"/>
          <w:szCs w:val="24"/>
          <w:lang w:val="en-US"/>
        </w:rPr>
        <w:t>FCDA</w:t>
      </w:r>
      <w:bookmarkStart w:id="0" w:name="_GoBack"/>
      <w:bookmarkEnd w:id="0"/>
      <w:r w:rsidRPr="72D69117">
        <w:rPr>
          <w:rFonts w:eastAsia="Arial Unicode MS"/>
          <w:b/>
          <w:bCs/>
          <w:color w:val="auto"/>
          <w:sz w:val="24"/>
          <w:szCs w:val="24"/>
          <w:lang w:val="kk-KZ"/>
        </w:rPr>
        <w:t xml:space="preserve">– ақ қант, жеткізу шарттары </w:t>
      </w:r>
      <w:r w:rsidRPr="72D69117">
        <w:rPr>
          <w:rFonts w:eastAsia="Arial Unicode MS"/>
          <w:b/>
          <w:bCs/>
          <w:color w:val="auto"/>
          <w:sz w:val="24"/>
          <w:szCs w:val="24"/>
          <w:lang w:val="en-US"/>
        </w:rPr>
        <w:t>FCA</w:t>
      </w:r>
      <w:r w:rsidRPr="00CB6683">
        <w:rPr>
          <w:rFonts w:eastAsia="Arial Unicode MS"/>
          <w:b/>
          <w:bCs/>
          <w:color w:val="auto"/>
          <w:sz w:val="24"/>
          <w:szCs w:val="24"/>
        </w:rPr>
        <w:t xml:space="preserve"> </w:t>
      </w:r>
      <w:proofErr w:type="spellStart"/>
      <w:r w:rsidRPr="00CB6683">
        <w:rPr>
          <w:rFonts w:eastAsia="Arial Unicode MS"/>
          <w:b/>
          <w:bCs/>
          <w:color w:val="auto"/>
          <w:sz w:val="24"/>
          <w:szCs w:val="24"/>
        </w:rPr>
        <w:t>Ақтөбесая</w:t>
      </w:r>
      <w:proofErr w:type="spellEnd"/>
      <w:r w:rsidRPr="00CB6683">
        <w:rPr>
          <w:rFonts w:eastAsia="Arial Unicode MS"/>
          <w:b/>
          <w:bCs/>
          <w:color w:val="auto"/>
          <w:sz w:val="24"/>
          <w:szCs w:val="24"/>
        </w:rPr>
        <w:t xml:space="preserve"> облыс, ст. "</w:t>
      </w:r>
      <w:proofErr w:type="spellStart"/>
      <w:r w:rsidRPr="00CB6683">
        <w:rPr>
          <w:rFonts w:eastAsia="Arial Unicode MS"/>
          <w:b/>
          <w:bCs/>
          <w:color w:val="auto"/>
          <w:sz w:val="24"/>
          <w:szCs w:val="24"/>
        </w:rPr>
        <w:t>Ақтөбе</w:t>
      </w:r>
      <w:proofErr w:type="spellEnd"/>
      <w:r w:rsidRPr="00CB6683">
        <w:rPr>
          <w:rFonts w:eastAsia="Arial Unicode MS"/>
          <w:b/>
          <w:bCs/>
          <w:color w:val="auto"/>
          <w:sz w:val="24"/>
          <w:szCs w:val="24"/>
        </w:rPr>
        <w:t xml:space="preserve"> 2”</w:t>
      </w:r>
      <w:r w:rsidRPr="72D69117">
        <w:rPr>
          <w:rFonts w:eastAsia="Arial Unicode MS"/>
          <w:b/>
          <w:bCs/>
          <w:color w:val="auto"/>
          <w:sz w:val="24"/>
          <w:szCs w:val="24"/>
          <w:lang w:val="kk-KZ"/>
        </w:rPr>
        <w:t>, сауда лот - 6</w:t>
      </w:r>
      <w:r w:rsidRPr="72D69117">
        <w:rPr>
          <w:rFonts w:eastAsia="Arial Unicode MS"/>
          <w:b/>
          <w:bCs/>
          <w:color w:val="auto"/>
          <w:sz w:val="24"/>
          <w:szCs w:val="24"/>
        </w:rPr>
        <w:t>8</w:t>
      </w:r>
      <w:r w:rsidRPr="72D69117">
        <w:rPr>
          <w:rFonts w:eastAsia="Arial Unicode MS"/>
          <w:b/>
          <w:bCs/>
          <w:color w:val="auto"/>
          <w:sz w:val="24"/>
          <w:szCs w:val="24"/>
          <w:lang w:val="kk-KZ"/>
        </w:rPr>
        <w:t xml:space="preserve">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CB668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CB6683">
              <w:rPr>
                <w:rStyle w:val="aa"/>
                <w:rFonts w:ascii="Times New Roman" w:hAnsi="Times New Roman" w:cs="Times New Roman"/>
                <w:sz w:val="24"/>
                <w:szCs w:val="24"/>
                <w:lang w:eastAsia="zh-CN"/>
              </w:rPr>
              <w:t>.</w:t>
            </w:r>
            <w:proofErr w:type="spellStart"/>
            <w:r w:rsidRPr="00EC1DBC">
              <w:rPr>
                <w:rStyle w:val="aa"/>
                <w:rFonts w:ascii="Times New Roman" w:hAnsi="Times New Roman" w:cs="Times New Roman"/>
                <w:sz w:val="24"/>
                <w:szCs w:val="24"/>
                <w:lang w:val="en-US" w:eastAsia="zh-CN"/>
              </w:rPr>
              <w:t>kz</w:t>
            </w:r>
            <w:proofErr w:type="spellEnd"/>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00132AD6">
              <w:fldChar w:fldCharType="begin"/>
            </w:r>
            <w:r w:rsidR="00132AD6">
              <w:instrText xml:space="preserve"> HYPERLINK "http://www.ets.kz" </w:instrText>
            </w:r>
            <w:r w:rsidR="00132AD6">
              <w:fldChar w:fldCharType="separate"/>
            </w:r>
            <w:r w:rsidRPr="00EC1DBC">
              <w:rPr>
                <w:rStyle w:val="aa"/>
                <w:rFonts w:ascii="Times New Roman" w:hAnsi="Times New Roman" w:cs="Times New Roman"/>
                <w:sz w:val="24"/>
                <w:szCs w:val="24"/>
                <w:lang w:val="en-US" w:eastAsia="zh-CN"/>
              </w:rPr>
              <w:t>www</w:t>
            </w:r>
            <w:r w:rsidRPr="00CB668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CB6683">
              <w:rPr>
                <w:rStyle w:val="aa"/>
                <w:rFonts w:ascii="Times New Roman" w:hAnsi="Times New Roman" w:cs="Times New Roman"/>
                <w:sz w:val="24"/>
                <w:szCs w:val="24"/>
                <w:lang w:eastAsia="zh-CN"/>
              </w:rPr>
              <w:t>.</w:t>
            </w:r>
            <w:proofErr w:type="spellStart"/>
            <w:r w:rsidRPr="00EC1DBC">
              <w:rPr>
                <w:rStyle w:val="aa"/>
                <w:rFonts w:ascii="Times New Roman" w:hAnsi="Times New Roman" w:cs="Times New Roman"/>
                <w:sz w:val="24"/>
                <w:szCs w:val="24"/>
                <w:lang w:val="en-US" w:eastAsia="zh-CN"/>
              </w:rPr>
              <w:t>kz</w:t>
            </w:r>
            <w:proofErr w:type="spellEnd"/>
            <w:r w:rsidR="00132AD6">
              <w:rPr>
                <w:rStyle w:val="aa"/>
                <w:rFonts w:ascii="Times New Roman" w:hAnsi="Times New Roman" w:cs="Times New Roman"/>
                <w:sz w:val="24"/>
                <w:szCs w:val="24"/>
                <w:lang w:val="en-US" w:eastAsia="zh-CN"/>
              </w:rPr>
              <w:fldChar w:fldCharType="end"/>
            </w:r>
            <w:r w:rsidR="00CD7FA2" w:rsidRPr="00CB668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EC1DBC"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EC1DBC"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EC1DBC"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7E5452" w:rsidRPr="00EC1DBC"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 сатып алушылар</w:t>
            </w:r>
          </w:p>
        </w:tc>
        <w:tc>
          <w:tcPr>
            <w:tcW w:w="6507" w:type="dxa"/>
          </w:tcPr>
          <w:p w14:paraId="2778B1D9"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EC1DBC"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lastRenderedPageBreak/>
              <w:t>Тауар</w:t>
            </w:r>
            <w:r w:rsidR="00496A4A" w:rsidRPr="00EC1DBC">
              <w:rPr>
                <w:rFonts w:ascii="Times New Roman" w:hAnsi="Times New Roman" w:cs="Times New Roman"/>
                <w:b/>
                <w:bCs/>
                <w:sz w:val="24"/>
                <w:szCs w:val="24"/>
              </w:rPr>
              <w:t xml:space="preserve"> –</w:t>
            </w:r>
          </w:p>
        </w:tc>
        <w:tc>
          <w:tcPr>
            <w:tcW w:w="6507" w:type="dxa"/>
          </w:tcPr>
          <w:p w14:paraId="00B346E9" w14:textId="77777777"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D42EF3" w:rsidRPr="00D42EF3">
              <w:rPr>
                <w:rFonts w:eastAsia="Arial Unicode MS"/>
                <w:bCs/>
                <w:lang w:val="kk-KZ"/>
              </w:rPr>
              <w:t xml:space="preserve"> , минималды поляризациясы 99,70 % және максималды хроматизмі 104 ICUMSA болуы керек. Кеден одағының (бұдан әрі - КО) өндірісі, сыйымдылығы 25 кг және/немесе 50 кг полипропилен қапшықтарында. Әрбір қапшықта өндірушінің атауы, өнімнің атауы, сорты, таза салмағы, шығарылған күні, жарамдылық мерзімі көрсетілген белгілер болуы керек;</w:t>
            </w:r>
          </w:p>
          <w:p w14:paraId="0A37501D" w14:textId="77777777" w:rsidR="00496A4A" w:rsidRPr="00EC1DBC" w:rsidRDefault="00496A4A" w:rsidP="00AC74BF">
            <w:pPr>
              <w:pStyle w:val="a0"/>
              <w:numPr>
                <w:ilvl w:val="0"/>
                <w:numId w:val="0"/>
              </w:numPr>
              <w:spacing w:after="0"/>
              <w:rPr>
                <w:rFonts w:ascii="Times New Roman" w:hAnsi="Times New Roman" w:cs="Times New Roman"/>
                <w:sz w:val="24"/>
                <w:szCs w:val="24"/>
              </w:rPr>
            </w:pPr>
          </w:p>
        </w:tc>
      </w:tr>
    </w:tbl>
    <w:p w14:paraId="617D377F" w14:textId="77777777" w:rsidR="00496A4A" w:rsidRPr="00EC1DBC" w:rsidRDefault="00496A4A">
      <w:pPr>
        <w:pStyle w:val="a9"/>
        <w:ind w:left="0"/>
        <w:rPr>
          <w:rFonts w:ascii="Times New Roman" w:hAnsi="Times New Roman" w:cs="Times New Roman"/>
          <w:sz w:val="24"/>
          <w:szCs w:val="24"/>
        </w:rPr>
      </w:pPr>
      <w:r w:rsidRPr="00EC1DBC">
        <w:rPr>
          <w:rFonts w:ascii="Times New Roman" w:hAnsi="Times New Roman" w:cs="Times New Roman"/>
          <w:sz w:val="24"/>
          <w:szCs w:val="24"/>
        </w:rPr>
        <w:t>Тікелей көрсетілмеген терминдер</w:t>
      </w:r>
      <w:r w:rsidR="009156E8" w:rsidRPr="00EC1DBC">
        <w:rPr>
          <w:rFonts w:ascii="Times New Roman" w:hAnsi="Times New Roman" w:cs="Times New Roman"/>
          <w:sz w:val="24"/>
          <w:szCs w:val="24"/>
        </w:rPr>
        <w:t xml:space="preserve"> осы арқылы </w:t>
      </w:r>
      <w:r w:rsidRPr="00EC1DBC">
        <w:rPr>
          <w:rFonts w:ascii="Times New Roman" w:hAnsi="Times New Roman" w:cs="Times New Roman"/>
          <w:sz w:val="24"/>
          <w:szCs w:val="24"/>
        </w:rPr>
        <w:t>Ерекшеліктер сауда ережелеріне, Клиринг ережелеріне сәйкес түсініледі</w:t>
      </w:r>
      <w:r w:rsidR="009156E8" w:rsidRPr="00EC1DBC">
        <w:rPr>
          <w:rFonts w:ascii="Times New Roman" w:hAnsi="Times New Roman" w:cs="Times New Roman"/>
          <w:sz w:val="24"/>
          <w:szCs w:val="24"/>
        </w:rPr>
        <w:t xml:space="preserve">, </w:t>
      </w:r>
      <w:r w:rsidRPr="00EC1DBC">
        <w:rPr>
          <w:rFonts w:ascii="Times New Roman" w:hAnsi="Times New Roman" w:cs="Times New Roman"/>
          <w:sz w:val="24"/>
          <w:szCs w:val="24"/>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3CBA1D56" w:rsidR="000341F5" w:rsidRPr="00EC1DBC" w:rsidRDefault="72D69117" w:rsidP="003166FE">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Pr="72D69117">
        <w:rPr>
          <w:rFonts w:ascii="Times New Roman" w:hAnsi="Times New Roman" w:cs="Times New Roman"/>
          <w:color w:val="000000" w:themeColor="text1"/>
          <w:sz w:val="24"/>
          <w:szCs w:val="24"/>
          <w:lang w:val="kk-KZ"/>
        </w:rPr>
        <w:t>UWD</w:t>
      </w:r>
      <w:r w:rsidRPr="72D69117">
        <w:rPr>
          <w:rFonts w:ascii="Times New Roman" w:hAnsi="Times New Roman" w:cs="Times New Roman"/>
          <w:color w:val="000000" w:themeColor="text1"/>
          <w:sz w:val="24"/>
          <w:szCs w:val="24"/>
          <w:lang w:val="en-US"/>
        </w:rPr>
        <w:t>FCDA</w:t>
      </w:r>
      <w:r w:rsidRPr="72D69117">
        <w:rPr>
          <w:rFonts w:ascii="Times New Roman" w:hAnsi="Times New Roman" w:cs="Times New Roman"/>
          <w:color w:val="000000" w:themeColor="text1"/>
          <w:sz w:val="24"/>
          <w:szCs w:val="24"/>
          <w:lang w:val="kk-KZ"/>
        </w:rPr>
        <w:t xml:space="preserve">– ақ қант, жеткізу шарттары </w:t>
      </w:r>
      <w:r w:rsidRPr="72D69117">
        <w:rPr>
          <w:rFonts w:ascii="Times New Roman" w:hAnsi="Times New Roman" w:cs="Times New Roman"/>
          <w:color w:val="000000" w:themeColor="text1"/>
          <w:sz w:val="24"/>
          <w:szCs w:val="24"/>
          <w:lang w:val="en-US"/>
        </w:rPr>
        <w:t>FCA</w:t>
      </w:r>
      <w:r w:rsidRPr="00CB6683">
        <w:rPr>
          <w:rFonts w:ascii="Times New Roman" w:hAnsi="Times New Roman" w:cs="Times New Roman"/>
          <w:color w:val="000000" w:themeColor="text1"/>
          <w:sz w:val="24"/>
          <w:szCs w:val="24"/>
        </w:rPr>
        <w:t xml:space="preserve"> </w:t>
      </w:r>
      <w:proofErr w:type="spellStart"/>
      <w:r w:rsidRPr="00CB6683">
        <w:rPr>
          <w:rFonts w:ascii="Times New Roman" w:hAnsi="Times New Roman" w:cs="Times New Roman"/>
          <w:color w:val="000000" w:themeColor="text1"/>
          <w:sz w:val="24"/>
          <w:szCs w:val="24"/>
        </w:rPr>
        <w:t>Ақтөбесая</w:t>
      </w:r>
      <w:proofErr w:type="spellEnd"/>
      <w:r w:rsidRPr="00CB6683">
        <w:rPr>
          <w:rFonts w:ascii="Times New Roman" w:hAnsi="Times New Roman" w:cs="Times New Roman"/>
          <w:color w:val="000000" w:themeColor="text1"/>
          <w:sz w:val="24"/>
          <w:szCs w:val="24"/>
        </w:rPr>
        <w:t xml:space="preserve"> облыс, ст. </w:t>
      </w:r>
      <w:r w:rsidRPr="72D69117">
        <w:rPr>
          <w:rFonts w:ascii="Times New Roman" w:hAnsi="Times New Roman" w:cs="Times New Roman"/>
          <w:color w:val="000000" w:themeColor="text1"/>
          <w:sz w:val="24"/>
          <w:szCs w:val="24"/>
          <w:lang w:val="en-US"/>
        </w:rPr>
        <w:t>“</w:t>
      </w:r>
      <w:proofErr w:type="spellStart"/>
      <w:r w:rsidRPr="72D69117">
        <w:rPr>
          <w:rFonts w:ascii="Times New Roman" w:hAnsi="Times New Roman" w:cs="Times New Roman"/>
          <w:color w:val="000000" w:themeColor="text1"/>
          <w:sz w:val="24"/>
          <w:szCs w:val="24"/>
          <w:lang w:val="en-US"/>
        </w:rPr>
        <w:t>Ақтөбе</w:t>
      </w:r>
      <w:proofErr w:type="spellEnd"/>
      <w:r w:rsidRPr="72D69117">
        <w:rPr>
          <w:rFonts w:ascii="Times New Roman" w:hAnsi="Times New Roman" w:cs="Times New Roman"/>
          <w:color w:val="000000" w:themeColor="text1"/>
          <w:sz w:val="24"/>
          <w:szCs w:val="24"/>
          <w:lang w:val="en-US"/>
        </w:rPr>
        <w:t xml:space="preserve"> 2”</w:t>
      </w:r>
      <w:r w:rsidRPr="72D69117">
        <w:rPr>
          <w:rFonts w:ascii="Times New Roman" w:hAnsi="Times New Roman" w:cs="Times New Roman"/>
          <w:color w:val="000000" w:themeColor="text1"/>
          <w:sz w:val="24"/>
          <w:szCs w:val="24"/>
          <w:lang w:val="kk-KZ"/>
        </w:rPr>
        <w:t>, сауда лот - 6</w:t>
      </w:r>
      <w:r w:rsidRPr="72D69117">
        <w:rPr>
          <w:rFonts w:ascii="Times New Roman" w:hAnsi="Times New Roman" w:cs="Times New Roman"/>
          <w:color w:val="000000" w:themeColor="text1"/>
          <w:sz w:val="24"/>
          <w:szCs w:val="24"/>
        </w:rPr>
        <w:t>8</w:t>
      </w:r>
      <w:r w:rsidRPr="72D69117">
        <w:rPr>
          <w:rFonts w:ascii="Times New Roman" w:hAnsi="Times New Roman" w:cs="Times New Roman"/>
          <w:color w:val="000000" w:themeColor="text1"/>
          <w:sz w:val="24"/>
          <w:szCs w:val="24"/>
          <w:lang w:val="kk-KZ"/>
        </w:rPr>
        <w:t xml:space="preserve"> тонна</w:t>
      </w:r>
      <w:r w:rsidRPr="72D69117">
        <w:rPr>
          <w:rFonts w:ascii="Times New Roman" w:hAnsi="Times New Roman" w:cs="Times New Roman"/>
          <w:color w:val="000000" w:themeColor="text1"/>
          <w:sz w:val="24"/>
          <w:szCs w:val="24"/>
        </w:rPr>
        <w:t>;</w:t>
      </w:r>
    </w:p>
    <w:p w14:paraId="09A069AC" w14:textId="77777777" w:rsidR="000341F5"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Сауда лоты - 68 метрикалық тоннаны құрайды;</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 xml:space="preserve">Рұқсат етілген </w:t>
      </w:r>
      <w:proofErr w:type="spellStart"/>
      <w:r>
        <w:rPr>
          <w:rFonts w:ascii="Times New Roman" w:hAnsi="Times New Roman" w:cs="Times New Roman"/>
          <w:sz w:val="24"/>
          <w:szCs w:val="24"/>
        </w:rPr>
        <w:t>төзімділік</w:t>
      </w:r>
      <w:proofErr w:type="spellEnd"/>
      <w:r>
        <w:rPr>
          <w:rFonts w:ascii="Times New Roman" w:hAnsi="Times New Roman" w:cs="Times New Roman"/>
          <w:sz w:val="24"/>
          <w:szCs w:val="24"/>
        </w:rPr>
        <w:t xml:space="preserve"> +/- 5%.</w:t>
      </w:r>
    </w:p>
    <w:p w14:paraId="54F13792" w14:textId="77777777" w:rsidR="004124F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Ең аз сауда лоты – 68 метрикалық тонна;</w:t>
      </w:r>
    </w:p>
    <w:p w14:paraId="16B1EDF0" w14:textId="77777777" w:rsidR="000341F5" w:rsidRPr="00EC1DBC" w:rsidRDefault="72D69117" w:rsidP="00B26774">
      <w:pPr>
        <w:pStyle w:val="a0"/>
        <w:rPr>
          <w:rFonts w:ascii="Times New Roman" w:hAnsi="Times New Roman" w:cs="Times New Roman"/>
          <w:sz w:val="24"/>
          <w:szCs w:val="24"/>
        </w:rPr>
      </w:pPr>
      <w:proofErr w:type="gramStart"/>
      <w:r w:rsidRPr="72D69117">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(25/50 кг).;</w:t>
      </w:r>
      <w:proofErr w:type="gramEnd"/>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Көлік – </w:t>
      </w:r>
      <w:proofErr w:type="spellStart"/>
      <w:r w:rsidRPr="72D69117">
        <w:rPr>
          <w:rFonts w:ascii="Times New Roman" w:hAnsi="Times New Roman" w:cs="Times New Roman"/>
          <w:sz w:val="24"/>
          <w:szCs w:val="24"/>
        </w:rPr>
        <w:t>тж</w:t>
      </w:r>
      <w:proofErr w:type="spellEnd"/>
      <w:r w:rsidRPr="72D69117">
        <w:rPr>
          <w:rFonts w:ascii="Times New Roman" w:hAnsi="Times New Roman" w:cs="Times New Roman"/>
          <w:sz w:val="24"/>
          <w:szCs w:val="24"/>
        </w:rPr>
        <w:t>;</w:t>
      </w:r>
    </w:p>
    <w:p w14:paraId="3208404B" w14:textId="77777777"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Pr="72D69117">
        <w:rPr>
          <w:rFonts w:ascii="Times New Roman" w:hAnsi="Times New Roman" w:cs="Times New Roman"/>
          <w:sz w:val="24"/>
          <w:szCs w:val="24"/>
          <w:lang w:val="en-US"/>
        </w:rPr>
        <w:t>FCA</w:t>
      </w:r>
      <w:r w:rsidRPr="72D69117">
        <w:rPr>
          <w:rFonts w:ascii="Times New Roman" w:hAnsi="Times New Roman" w:cs="Times New Roman"/>
          <w:sz w:val="24"/>
          <w:szCs w:val="24"/>
        </w:rPr>
        <w:t xml:space="preserve"> (</w:t>
      </w:r>
      <w:proofErr w:type="spellStart"/>
      <w:r w:rsidRPr="72D69117">
        <w:rPr>
          <w:rFonts w:ascii="Times New Roman" w:hAnsi="Times New Roman" w:cs="Times New Roman"/>
          <w:sz w:val="24"/>
          <w:szCs w:val="24"/>
        </w:rPr>
        <w:t>Инкотермс</w:t>
      </w:r>
      <w:proofErr w:type="spellEnd"/>
      <w:r w:rsidRPr="72D69117">
        <w:rPr>
          <w:rFonts w:ascii="Times New Roman" w:hAnsi="Times New Roman" w:cs="Times New Roman"/>
          <w:sz w:val="24"/>
          <w:szCs w:val="24"/>
        </w:rPr>
        <w:t xml:space="preserve"> 2020);</w:t>
      </w:r>
    </w:p>
    <w:p w14:paraId="5FF21DA4" w14:textId="77777777" w:rsidR="00D05B26" w:rsidRPr="00D05B26"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Жеткізу орны – Қазақстан Республикасы, Ақтөбе облысы, Ақтөбе-2 станциясы, станция коды 689607;</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proofErr w:type="gramStart"/>
      <w:r w:rsidRPr="72D69117">
        <w:rPr>
          <w:rFonts w:ascii="Times New Roman" w:hAnsi="Times New Roman" w:cs="Times New Roman"/>
          <w:sz w:val="24"/>
          <w:szCs w:val="24"/>
        </w:rPr>
        <w:t>Рұқсат етілген</w:t>
      </w:r>
      <w:proofErr w:type="gramEnd"/>
      <w:r w:rsidRPr="72D69117">
        <w:rPr>
          <w:rFonts w:ascii="Times New Roman" w:hAnsi="Times New Roman" w:cs="Times New Roman"/>
          <w:sz w:val="24"/>
          <w:szCs w:val="24"/>
        </w:rPr>
        <w:t xml:space="preserve"> </w:t>
      </w:r>
      <w:proofErr w:type="spellStart"/>
      <w:r w:rsidRPr="72D69117">
        <w:rPr>
          <w:rFonts w:ascii="Times New Roman" w:hAnsi="Times New Roman" w:cs="Times New Roman"/>
          <w:sz w:val="24"/>
          <w:szCs w:val="24"/>
        </w:rPr>
        <w:t>төзімділік</w:t>
      </w:r>
      <w:proofErr w:type="spellEnd"/>
      <w:r w:rsidRPr="72D69117">
        <w:rPr>
          <w:rFonts w:ascii="Times New Roman" w:hAnsi="Times New Roman" w:cs="Times New Roman"/>
          <w:sz w:val="24"/>
          <w:szCs w:val="24"/>
        </w:rPr>
        <w:t xml:space="preserve"> тауарды жеткізген кезде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lastRenderedPageBreak/>
        <w:t xml:space="preserve">Өнімді жеткізуші міндетті түрде </w:t>
      </w:r>
      <w:proofErr w:type="gramStart"/>
      <w:r w:rsidRPr="72D69117">
        <w:rPr>
          <w:rFonts w:ascii="Times New Roman" w:hAnsi="Times New Roman" w:cs="Times New Roman"/>
          <w:sz w:val="24"/>
          <w:szCs w:val="24"/>
        </w:rPr>
        <w:t>растайтын құжаттарды ұсыну</w:t>
      </w:r>
      <w:proofErr w:type="gramEnd"/>
      <w:r w:rsidRPr="72D69117">
        <w:rPr>
          <w:rFonts w:ascii="Times New Roman" w:hAnsi="Times New Roman" w:cs="Times New Roman"/>
          <w:sz w:val="24"/>
          <w:szCs w:val="24"/>
        </w:rPr>
        <w:t xml:space="preserve"> тауардың шығарылған жері туралы, оның жеткізілетін өнімді өндіруші не қайта өңдеуші болып табылатынын куәландыратын тауардың шығарылған жері туралы сертификат, сәйкестік сертификаты немесе сәйкестік декларациясы;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Жеткізуші жеке кәсіпкерді тіркеу туралы куәлікті ұсынуы керек (үшін </w:t>
      </w:r>
      <w:proofErr w:type="spellStart"/>
      <w:r w:rsidRPr="72D69117">
        <w:rPr>
          <w:rFonts w:ascii="Times New Roman" w:hAnsi="Times New Roman" w:cs="Times New Roman"/>
          <w:sz w:val="24"/>
          <w:szCs w:val="24"/>
        </w:rPr>
        <w:t>жеке</w:t>
      </w:r>
      <w:proofErr w:type="gramStart"/>
      <w:r w:rsidRPr="72D69117">
        <w:rPr>
          <w:rFonts w:ascii="Times New Roman" w:hAnsi="Times New Roman" w:cs="Times New Roman"/>
          <w:sz w:val="24"/>
          <w:szCs w:val="24"/>
        </w:rPr>
        <w:t>.л</w:t>
      </w:r>
      <w:proofErr w:type="gramEnd"/>
      <w:r w:rsidRPr="72D69117">
        <w:rPr>
          <w:rFonts w:ascii="Times New Roman" w:hAnsi="Times New Roman" w:cs="Times New Roman"/>
          <w:sz w:val="24"/>
          <w:szCs w:val="24"/>
        </w:rPr>
        <w:t>ио</w:t>
      </w:r>
      <w:proofErr w:type="spellEnd"/>
      <w:r w:rsidRPr="72D69117">
        <w:rPr>
          <w:rFonts w:ascii="Times New Roman" w:hAnsi="Times New Roman" w:cs="Times New Roman"/>
          <w:sz w:val="24"/>
          <w:szCs w:val="24"/>
        </w:rPr>
        <w:t xml:space="preserve">), құрылтай құжаттары (үшін </w:t>
      </w:r>
      <w:proofErr w:type="spellStart"/>
      <w:r w:rsidRPr="72D69117">
        <w:rPr>
          <w:rFonts w:ascii="Times New Roman" w:hAnsi="Times New Roman" w:cs="Times New Roman"/>
          <w:sz w:val="24"/>
          <w:szCs w:val="24"/>
        </w:rPr>
        <w:t>заңды тұлғалар</w:t>
      </w:r>
      <w:proofErr w:type="spellEnd"/>
      <w:r w:rsidRPr="72D69117">
        <w:rPr>
          <w:rFonts w:ascii="Times New Roman" w:hAnsi="Times New Roman" w:cs="Times New Roman"/>
          <w:sz w:val="24"/>
          <w:szCs w:val="24"/>
        </w:rPr>
        <w:t>),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77777777" w:rsidR="00BA0CD0" w:rsidRPr="00EC1DBC" w:rsidRDefault="00BA0CD0" w:rsidP="00BA0CD0">
      <w:pPr>
        <w:pStyle w:val="a0"/>
        <w:rPr>
          <w:rFonts w:ascii="Times New Roman" w:hAnsi="Times New Roman" w:cs="Times New Roman"/>
          <w:sz w:val="24"/>
          <w:szCs w:val="24"/>
        </w:rPr>
      </w:pPr>
      <w:bookmarkStart w:id="1" w:name="_Ref349647362"/>
      <w:r w:rsidRPr="00EC1DBC">
        <w:rPr>
          <w:rFonts w:ascii="Times New Roman" w:hAnsi="Times New Roman" w:cs="Times New Roman"/>
          <w:sz w:val="24"/>
          <w:szCs w:val="24"/>
        </w:rPr>
        <w:t>ДВАА мәмілесінің орындалуы тауарларды төлеу мен жеткізудің келесі мерзімдерінде жүзеге асырылады:</w:t>
      </w:r>
      <w:bookmarkEnd w:id="1"/>
      <w:r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proofErr w:type="spellStart"/>
            <w:r w:rsidRPr="72D69117">
              <w:rPr>
                <w:rFonts w:ascii="Times New Roman" w:hAnsi="Times New Roman"/>
                <w:color w:val="auto"/>
                <w:sz w:val="24"/>
                <w:szCs w:val="24"/>
              </w:rPr>
              <w:t>Т+d+с</w:t>
            </w:r>
            <w:proofErr w:type="spellEnd"/>
            <w:r w:rsidRPr="72D69117">
              <w:rPr>
                <w:rFonts w:ascii="Times New Roman" w:hAnsi="Times New Roman"/>
                <w:color w:val="auto"/>
                <w:sz w:val="24"/>
                <w:szCs w:val="24"/>
              </w:rPr>
              <w:t xml:space="preserve">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r w:rsidR="00AA7C21" w:rsidRPr="00EC1DBC" w14:paraId="2C2E1ADE" w14:textId="77777777" w:rsidTr="72D69117">
        <w:tc>
          <w:tcPr>
            <w:tcW w:w="2518" w:type="dxa"/>
            <w:tcBorders>
              <w:top w:val="single" w:sz="4" w:space="0" w:color="auto"/>
              <w:left w:val="single" w:sz="4" w:space="0" w:color="auto"/>
              <w:bottom w:val="single" w:sz="4" w:space="0" w:color="auto"/>
              <w:right w:val="single" w:sz="4" w:space="0" w:color="auto"/>
            </w:tcBorders>
          </w:tcPr>
          <w:p w14:paraId="7E6FF97B" w14:textId="28238498" w:rsidR="00AA7C21" w:rsidRPr="00AA7C21" w:rsidRDefault="00AA7C21" w:rsidP="72D69117">
            <w:pPr>
              <w:pStyle w:val="120"/>
              <w:ind w:left="284" w:hanging="284"/>
              <w:rPr>
                <w:rFonts w:ascii="Times New Roman" w:hAnsi="Times New Roman"/>
                <w:color w:val="auto"/>
                <w:sz w:val="24"/>
                <w:szCs w:val="24"/>
              </w:rPr>
            </w:pPr>
          </w:p>
        </w:tc>
        <w:tc>
          <w:tcPr>
            <w:tcW w:w="6797" w:type="dxa"/>
            <w:tcBorders>
              <w:top w:val="single" w:sz="4" w:space="0" w:color="auto"/>
              <w:left w:val="single" w:sz="4" w:space="0" w:color="auto"/>
              <w:bottom w:val="single" w:sz="4" w:space="0" w:color="auto"/>
              <w:right w:val="single" w:sz="4" w:space="0" w:color="auto"/>
            </w:tcBorders>
          </w:tcPr>
          <w:p w14:paraId="721E4D24" w14:textId="1CA82598" w:rsidR="00AA7C21" w:rsidRPr="00AA7C21" w:rsidRDefault="00AA7C21" w:rsidP="72D69117">
            <w:pPr>
              <w:pStyle w:val="120"/>
              <w:rPr>
                <w:rFonts w:ascii="Times New Roman" w:hAnsi="Times New Roman"/>
                <w:color w:val="auto"/>
                <w:sz w:val="24"/>
                <w:szCs w:val="24"/>
              </w:rPr>
            </w:pP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7777777"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цифрлар – жұмыс күндерінің саны.</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747F1D49" w:rsidR="003166FE" w:rsidRPr="00EC1DBC" w:rsidRDefault="72D69117" w:rsidP="003166FE">
      <w:pPr>
        <w:pStyle w:val="a5"/>
        <w:spacing w:before="0" w:after="0"/>
        <w:ind w:left="4820" w:right="-6"/>
        <w:jc w:val="right"/>
        <w:rPr>
          <w:sz w:val="24"/>
          <w:szCs w:val="24"/>
        </w:rPr>
      </w:pPr>
      <w:r w:rsidRPr="72D69117">
        <w:rPr>
          <w:sz w:val="24"/>
          <w:szCs w:val="24"/>
        </w:rPr>
        <w:t xml:space="preserve"> жеткізу шарттары –FCA</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Pr="00EC1DBC" w:rsidRDefault="00EC1DBC" w:rsidP="003166FE">
      <w:pPr>
        <w:jc w:val="center"/>
        <w:rPr>
          <w:b/>
        </w:rPr>
      </w:pPr>
      <w:r>
        <w:rPr>
          <w:b/>
        </w:rPr>
        <w:t>ШАРТТЫҢ БОЛЖАМДЫ НЫСАНЫ</w:t>
      </w:r>
      <w:r w:rsidR="003166FE" w:rsidRPr="00EC1DBC">
        <w:rPr>
          <w:b/>
        </w:rPr>
        <w:t xml:space="preserve"> </w:t>
      </w:r>
    </w:p>
    <w:p w14:paraId="6A05A809" w14:textId="77777777" w:rsidR="003166FE" w:rsidRDefault="003166FE" w:rsidP="003166FE">
      <w:pPr>
        <w:jc w:val="center"/>
        <w:rPr>
          <w:b/>
        </w:rPr>
      </w:pPr>
    </w:p>
    <w:p w14:paraId="45DAF361" w14:textId="77777777" w:rsidR="00D42EF3" w:rsidRPr="00030049" w:rsidRDefault="00D42EF3" w:rsidP="00D42EF3">
      <w:pPr>
        <w:ind w:left="-180" w:right="535"/>
        <w:jc w:val="center"/>
        <w:rPr>
          <w:b/>
        </w:rPr>
      </w:pPr>
      <w:r w:rsidRPr="009E2FE2">
        <w:rPr>
          <w:b/>
        </w:rPr>
        <w:t xml:space="preserve">Жеткізу шарты </w:t>
      </w:r>
      <w:r w:rsidRPr="008E2ED8">
        <w:rPr>
          <w:b/>
          <w:highlight w:val="yellow"/>
        </w:rPr>
        <w:t>№ __/___/</w:t>
      </w:r>
    </w:p>
    <w:p w14:paraId="5A39BBE3" w14:textId="77777777" w:rsidR="00D42EF3" w:rsidRPr="009E2FE2" w:rsidRDefault="00D42EF3" w:rsidP="00D42EF3">
      <w:pPr>
        <w:tabs>
          <w:tab w:val="left" w:pos="708"/>
          <w:tab w:val="left" w:pos="1416"/>
          <w:tab w:val="left" w:pos="2124"/>
          <w:tab w:val="left" w:pos="2832"/>
          <w:tab w:val="left" w:pos="3540"/>
          <w:tab w:val="left" w:pos="4248"/>
          <w:tab w:val="left" w:pos="4956"/>
          <w:tab w:val="left" w:pos="5664"/>
          <w:tab w:val="left" w:pos="9021"/>
        </w:tabs>
        <w:jc w:val="center"/>
        <w:rPr>
          <w:b/>
        </w:rPr>
      </w:pPr>
    </w:p>
    <w:p w14:paraId="31F2C53E" w14:textId="77777777" w:rsidR="00D42EF3" w:rsidRPr="009E2FE2" w:rsidRDefault="00D42EF3" w:rsidP="00D42EF3">
      <w:pPr>
        <w:rPr>
          <w:b/>
        </w:rPr>
      </w:pPr>
      <w:r w:rsidRPr="009E2FE2">
        <w:rPr>
          <w:b/>
        </w:rPr>
        <w:t xml:space="preserve">қ. </w:t>
      </w:r>
      <w:proofErr w:type="spellStart"/>
      <w:r w:rsidRPr="009E2FE2">
        <w:rPr>
          <w:b/>
        </w:rPr>
        <w:t>Ақтөбе</w:t>
      </w:r>
      <w:proofErr w:type="spellEnd"/>
      <w:r w:rsidRPr="009E2FE2">
        <w:rPr>
          <w:b/>
        </w:rPr>
        <w:tab/>
        <w:t xml:space="preserve">  </w:t>
      </w:r>
      <w:r w:rsidRPr="009E2FE2">
        <w:rPr>
          <w:b/>
        </w:rPr>
        <w:tab/>
      </w:r>
      <w:r w:rsidRPr="009E2FE2">
        <w:rPr>
          <w:b/>
        </w:rPr>
        <w:tab/>
      </w:r>
      <w:r w:rsidRPr="009E2FE2">
        <w:rPr>
          <w:b/>
        </w:rPr>
        <w:tab/>
      </w:r>
      <w:r w:rsidRPr="009E2FE2">
        <w:rPr>
          <w:b/>
        </w:rPr>
        <w:tab/>
        <w:t xml:space="preserve">                                </w:t>
      </w:r>
      <w:r>
        <w:rPr>
          <w:b/>
        </w:rPr>
        <w:t xml:space="preserve">                 </w:t>
      </w:r>
      <w:r w:rsidRPr="009E2FE2">
        <w:rPr>
          <w:b/>
        </w:rPr>
        <w:t>«</w:t>
      </w:r>
      <w:r w:rsidRPr="00030049">
        <w:rPr>
          <w:b/>
          <w:highlight w:val="yellow"/>
        </w:rPr>
        <w:t>__</w:t>
      </w:r>
      <w:r w:rsidRPr="008E2ED8">
        <w:rPr>
          <w:b/>
          <w:highlight w:val="yellow"/>
        </w:rPr>
        <w:t xml:space="preserve">» </w:t>
      </w:r>
      <w:r w:rsidRPr="00030049">
        <w:rPr>
          <w:b/>
          <w:highlight w:val="yellow"/>
        </w:rPr>
        <w:t>_____</w:t>
      </w:r>
      <w:r w:rsidRPr="008E2ED8">
        <w:rPr>
          <w:b/>
          <w:highlight w:val="yellow"/>
        </w:rPr>
        <w:t xml:space="preserve"> 202</w:t>
      </w:r>
      <w:r w:rsidRPr="00D42EF3">
        <w:rPr>
          <w:b/>
          <w:highlight w:val="yellow"/>
        </w:rPr>
        <w:t>_</w:t>
      </w:r>
      <w:r w:rsidRPr="008E2ED8">
        <w:rPr>
          <w:b/>
          <w:highlight w:val="yellow"/>
        </w:rPr>
        <w:t>қ.</w:t>
      </w:r>
    </w:p>
    <w:p w14:paraId="41C8F396" w14:textId="77777777" w:rsidR="00D42EF3" w:rsidRDefault="00D42EF3" w:rsidP="00D42EF3">
      <w:pPr>
        <w:pStyle w:val="a5"/>
        <w:tabs>
          <w:tab w:val="left" w:pos="1560"/>
        </w:tabs>
        <w:rPr>
          <w:b/>
        </w:rPr>
      </w:pPr>
    </w:p>
    <w:p w14:paraId="2784124F" w14:textId="77777777" w:rsidR="00D42EF3" w:rsidRDefault="00D42EF3" w:rsidP="00D42EF3">
      <w:pPr>
        <w:pStyle w:val="a5"/>
        <w:tabs>
          <w:tab w:val="left" w:pos="709"/>
        </w:tabs>
      </w:pPr>
      <w:r>
        <w:rPr>
          <w:b/>
        </w:rPr>
        <w:tab/>
      </w:r>
      <w:r w:rsidRPr="72D69117">
        <w:rPr>
          <w:b/>
          <w:bCs/>
        </w:rPr>
        <w:t>ЖШС ""</w:t>
      </w:r>
      <w:r w:rsidRPr="009E2FE2">
        <w:t xml:space="preserve"> атынан </w:t>
      </w:r>
      <w:r w:rsidRPr="00291F30">
        <w:t>Директорлар ____________,</w:t>
      </w:r>
      <w:r w:rsidRPr="009E2FE2">
        <w:t xml:space="preserve"> іс-әрекет</w:t>
      </w:r>
      <w:r>
        <w:t>жарғының негізінде басқарушы,</w:t>
      </w:r>
      <w:r w:rsidRPr="009E2FE2">
        <w:t xml:space="preserve"> бұдан әрі "Сатушы" деп аталатын және </w:t>
      </w:r>
    </w:p>
    <w:p w14:paraId="76ABB725" w14:textId="77777777" w:rsidR="00D42EF3" w:rsidRPr="009E2FE2" w:rsidRDefault="00D42EF3" w:rsidP="00D42EF3">
      <w:pPr>
        <w:pStyle w:val="a5"/>
        <w:tabs>
          <w:tab w:val="left" w:pos="1560"/>
        </w:tabs>
      </w:pPr>
      <w:r w:rsidRPr="008E2ED8">
        <w:rPr>
          <w:b/>
          <w:highlight w:val="yellow"/>
        </w:rPr>
        <w:t xml:space="preserve">"__" ЖШС </w:t>
      </w:r>
      <w:r w:rsidRPr="008E2ED8">
        <w:rPr>
          <w:highlight w:val="yellow"/>
        </w:rPr>
        <w:t>директор атынан</w:t>
      </w:r>
      <w:r w:rsidRPr="008E2ED8">
        <w:rPr>
          <w:b/>
          <w:highlight w:val="yellow"/>
        </w:rPr>
        <w:t xml:space="preserve"> ___</w:t>
      </w:r>
      <w:r w:rsidRPr="008E2ED8">
        <w:rPr>
          <w:highlight w:val="yellow"/>
        </w:rPr>
        <w:t>,</w:t>
      </w:r>
      <w:r w:rsidRPr="009E2FE2">
        <w:t xml:space="preserve"> қолданыстағы</w:t>
      </w:r>
      <w:r>
        <w:t>мо</w:t>
      </w:r>
      <w:r w:rsidRPr="009E2FE2">
        <w:t xml:space="preserve"> бұдан әрі "Сатып алушы" деп аталатын Жарғының негізінде төмендегілер туралы осы шартты жасасты:</w:t>
      </w:r>
    </w:p>
    <w:p w14:paraId="72A3D3EC" w14:textId="77777777" w:rsidR="00D42EF3" w:rsidRDefault="00D42EF3" w:rsidP="00D42EF3">
      <w:pPr>
        <w:tabs>
          <w:tab w:val="left" w:pos="1560"/>
        </w:tabs>
        <w:ind w:right="-185" w:firstLine="284"/>
        <w:jc w:val="center"/>
        <w:rPr>
          <w:b/>
        </w:rPr>
      </w:pPr>
    </w:p>
    <w:p w14:paraId="59E3DAD3" w14:textId="77777777" w:rsidR="00D42EF3" w:rsidRPr="009E2FE2" w:rsidRDefault="00D42EF3" w:rsidP="00D42EF3">
      <w:pPr>
        <w:tabs>
          <w:tab w:val="left" w:pos="1560"/>
        </w:tabs>
        <w:ind w:right="-185" w:firstLine="284"/>
        <w:jc w:val="center"/>
        <w:rPr>
          <w:b/>
        </w:rPr>
      </w:pPr>
      <w:r w:rsidRPr="009E2FE2">
        <w:rPr>
          <w:b/>
        </w:rPr>
        <w:t>1. Шарттың нысанасы</w:t>
      </w:r>
      <w:r>
        <w:rPr>
          <w:b/>
        </w:rPr>
        <w:t>.</w:t>
      </w:r>
    </w:p>
    <w:p w14:paraId="7424FE39" w14:textId="77777777" w:rsidR="00D42EF3" w:rsidRDefault="00D42EF3" w:rsidP="00D42EF3">
      <w:pPr>
        <w:pStyle w:val="ab"/>
        <w:numPr>
          <w:ilvl w:val="1"/>
          <w:numId w:val="23"/>
        </w:numPr>
        <w:tabs>
          <w:tab w:val="left" w:pos="426"/>
        </w:tabs>
        <w:spacing w:after="0"/>
        <w:ind w:left="0" w:firstLine="0"/>
        <w:jc w:val="both"/>
      </w:pPr>
      <w:r w:rsidRPr="009E2FE2">
        <w:t xml:space="preserve">Сатушы жеткізуді теміржол көлігімен жүзеге асырады, ал Сатып алушы өндірілген түйіршіктелген ақ қантты ГОСТ 33222-2015 сатып алады </w:t>
      </w:r>
      <w:r>
        <w:t>Кеден одағының (бұдан әрі - КО)</w:t>
      </w:r>
      <w:r w:rsidRPr="009E2FE2">
        <w:t xml:space="preserve">, </w:t>
      </w:r>
      <w:r>
        <w:t>егіннің 202</w:t>
      </w:r>
      <w:r w:rsidRPr="00030049">
        <w:t>__</w:t>
      </w:r>
      <w:r w:rsidRPr="009E2FE2">
        <w:t xml:space="preserve"> сыйымдылығы полипропилен қаптарда, жылдың </w:t>
      </w:r>
      <w:r>
        <w:t>25</w:t>
      </w:r>
      <w:r w:rsidRPr="009E2FE2">
        <w:t xml:space="preserve"> кг, бұдан әрі Саны бойынша Тауар деп аталатын </w:t>
      </w:r>
      <w:r w:rsidRPr="008E2ED8">
        <w:rPr>
          <w:highlight w:val="yellow"/>
        </w:rPr>
        <w:t xml:space="preserve">жалпы салмағы нетто 2 (екі) вагон </w:t>
      </w:r>
      <w:r w:rsidRPr="00030049">
        <w:rPr>
          <w:highlight w:val="yellow"/>
        </w:rPr>
        <w:t>___</w:t>
      </w:r>
      <w:r w:rsidRPr="008E2ED8">
        <w:rPr>
          <w:highlight w:val="yellow"/>
        </w:rPr>
        <w:t>,</w:t>
      </w:r>
      <w:r w:rsidRPr="00030049">
        <w:t>__</w:t>
      </w:r>
      <w:r>
        <w:t xml:space="preserve"> </w:t>
      </w:r>
      <w:r w:rsidRPr="009E2FE2">
        <w:t>тонна (вагондық тиеу нормасына сәйкес +/- 5%).</w:t>
      </w:r>
    </w:p>
    <w:p w14:paraId="0D0B940D" w14:textId="77777777" w:rsidR="00D42EF3" w:rsidRPr="009E2FE2" w:rsidRDefault="00D42EF3" w:rsidP="00D42EF3">
      <w:pPr>
        <w:pStyle w:val="ab"/>
        <w:tabs>
          <w:tab w:val="left" w:pos="426"/>
        </w:tabs>
      </w:pPr>
    </w:p>
    <w:p w14:paraId="3F0010A1" w14:textId="77777777" w:rsidR="00D42EF3" w:rsidRPr="009E2FE2" w:rsidRDefault="00D42EF3" w:rsidP="00D42EF3">
      <w:pPr>
        <w:tabs>
          <w:tab w:val="left" w:pos="1560"/>
        </w:tabs>
        <w:ind w:right="-185" w:firstLine="284"/>
        <w:jc w:val="center"/>
        <w:rPr>
          <w:b/>
        </w:rPr>
      </w:pPr>
      <w:r w:rsidRPr="009E2FE2">
        <w:rPr>
          <w:b/>
        </w:rPr>
        <w:t>2. Тауардың сапасы</w:t>
      </w:r>
      <w:r>
        <w:rPr>
          <w:b/>
        </w:rPr>
        <w:t>.</w:t>
      </w:r>
    </w:p>
    <w:p w14:paraId="3E5335B2" w14:textId="77777777" w:rsidR="00D42EF3" w:rsidRPr="009E2FE2" w:rsidRDefault="00D42EF3" w:rsidP="00D42EF3">
      <w:pPr>
        <w:jc w:val="both"/>
      </w:pPr>
      <w:r w:rsidRPr="009E2FE2">
        <w:t xml:space="preserve">2.1. Тауарлар ТС-2, ГОСТ 33222-2015 санатына сәйкес келуі керек, минималды поляризациясы 99,70% және максималды хромасы 104 ICUMSA болуы керек. Тауардың сапасына қатысты барлық деректер жөнелту кезінде түпкілікті болып табылады </w:t>
      </w:r>
      <w:proofErr w:type="gramStart"/>
      <w:r w:rsidRPr="009E2FE2">
        <w:t>Куәлікке сәйкес</w:t>
      </w:r>
      <w:proofErr w:type="gramEnd"/>
      <w:r w:rsidRPr="009E2FE2">
        <w:t xml:space="preserve"> дайындаушы зауыт берген сапаның. </w:t>
      </w:r>
    </w:p>
    <w:p w14:paraId="659FD7C8" w14:textId="77777777" w:rsidR="00D42EF3" w:rsidRPr="009E2FE2" w:rsidRDefault="00D42EF3" w:rsidP="00D42EF3">
      <w:pPr>
        <w:pStyle w:val="ab"/>
        <w:tabs>
          <w:tab w:val="left" w:pos="142"/>
        </w:tabs>
      </w:pPr>
      <w:r w:rsidRPr="009E2FE2">
        <w:t>2.2. Тауардың сапасы мен қауіпсіздігі келесі құжаттармен расталуы тиіс:</w:t>
      </w:r>
    </w:p>
    <w:p w14:paraId="130225F1" w14:textId="77777777" w:rsidR="00D42EF3" w:rsidRPr="009E2FE2" w:rsidRDefault="00D42EF3" w:rsidP="00D42EF3">
      <w:pPr>
        <w:pStyle w:val="ab"/>
        <w:tabs>
          <w:tab w:val="left" w:pos="142"/>
        </w:tabs>
      </w:pPr>
      <w:r w:rsidRPr="009E2FE2">
        <w:t>- Тауардың сапасы туралы куәлік;</w:t>
      </w:r>
    </w:p>
    <w:p w14:paraId="751856EE" w14:textId="77777777" w:rsidR="00D42EF3" w:rsidRPr="009E2FE2" w:rsidRDefault="00D42EF3" w:rsidP="00D42EF3">
      <w:pPr>
        <w:tabs>
          <w:tab w:val="left" w:pos="1560"/>
        </w:tabs>
        <w:jc w:val="both"/>
      </w:pPr>
      <w:r w:rsidRPr="009E2FE2">
        <w:t>- Сәйкестік туралы декларация;</w:t>
      </w:r>
    </w:p>
    <w:p w14:paraId="0E27B00A" w14:textId="77777777" w:rsidR="00D42EF3" w:rsidRDefault="00D42EF3" w:rsidP="00D42EF3">
      <w:pPr>
        <w:tabs>
          <w:tab w:val="left" w:pos="1560"/>
        </w:tabs>
        <w:ind w:right="-185" w:firstLine="284"/>
        <w:jc w:val="center"/>
        <w:rPr>
          <w:b/>
        </w:rPr>
      </w:pPr>
    </w:p>
    <w:p w14:paraId="539E9972" w14:textId="77777777" w:rsidR="00D42EF3" w:rsidRPr="009E2FE2" w:rsidRDefault="00D42EF3" w:rsidP="00D42EF3">
      <w:pPr>
        <w:tabs>
          <w:tab w:val="left" w:pos="1560"/>
        </w:tabs>
        <w:ind w:right="-185" w:firstLine="284"/>
        <w:jc w:val="center"/>
        <w:rPr>
          <w:b/>
        </w:rPr>
      </w:pPr>
      <w:r w:rsidRPr="009E2FE2">
        <w:rPr>
          <w:b/>
        </w:rPr>
        <w:t>3. Баға және есеп айырысу тәртібі</w:t>
      </w:r>
      <w:r>
        <w:rPr>
          <w:b/>
        </w:rPr>
        <w:t>.</w:t>
      </w:r>
    </w:p>
    <w:p w14:paraId="0E966B8D" w14:textId="77777777" w:rsidR="00D42EF3" w:rsidRPr="009E2FE2" w:rsidRDefault="00D42EF3" w:rsidP="00D42EF3">
      <w:pPr>
        <w:tabs>
          <w:tab w:val="left" w:pos="1560"/>
        </w:tabs>
        <w:jc w:val="both"/>
        <w:rPr>
          <w:color w:val="FF0000"/>
        </w:rPr>
      </w:pPr>
      <w:r w:rsidRPr="009E2FE2">
        <w:t xml:space="preserve">3.1. Дейін жеткізу арқылы 1 тонна тауардың бағасы </w:t>
      </w:r>
      <w:r w:rsidRPr="008E2ED8">
        <w:rPr>
          <w:highlight w:val="yellow"/>
        </w:rPr>
        <w:t>___ бап, станция коды ___,</w:t>
      </w:r>
      <w:r w:rsidRPr="009E2FE2">
        <w:t xml:space="preserve"> құрайды </w:t>
      </w:r>
      <w:r w:rsidRPr="00030049">
        <w:rPr>
          <w:highlight w:val="yellow"/>
        </w:rPr>
        <w:t>0</w:t>
      </w:r>
      <w:r w:rsidRPr="008E2ED8">
        <w:rPr>
          <w:highlight w:val="yellow"/>
        </w:rPr>
        <w:t>.000 (</w:t>
      </w:r>
      <w:r w:rsidRPr="00030049">
        <w:rPr>
          <w:highlight w:val="yellow"/>
        </w:rPr>
        <w:t>_____</w:t>
      </w:r>
      <w:r w:rsidRPr="008E2ED8">
        <w:rPr>
          <w:highlight w:val="yellow"/>
        </w:rPr>
        <w:t>) ҚҚС есебімен теңге.</w:t>
      </w:r>
    </w:p>
    <w:p w14:paraId="1DD522F2" w14:textId="77777777" w:rsidR="00D42EF3" w:rsidRPr="008E2ED8" w:rsidRDefault="00D42EF3" w:rsidP="00D42EF3">
      <w:pPr>
        <w:numPr>
          <w:ilvl w:val="1"/>
          <w:numId w:val="22"/>
        </w:numPr>
        <w:tabs>
          <w:tab w:val="clear" w:pos="720"/>
          <w:tab w:val="left" w:pos="567"/>
        </w:tabs>
        <w:ind w:left="0" w:firstLine="0"/>
        <w:jc w:val="both"/>
        <w:rPr>
          <w:highlight w:val="yellow"/>
        </w:rPr>
      </w:pPr>
      <w:r w:rsidRPr="009E2FE2">
        <w:t xml:space="preserve">Шарттың жалпы сомасы құрайды </w:t>
      </w:r>
      <w:r w:rsidRPr="00030049">
        <w:rPr>
          <w:highlight w:val="yellow"/>
        </w:rPr>
        <w:t>00</w:t>
      </w:r>
      <w:r w:rsidRPr="008E2ED8">
        <w:rPr>
          <w:highlight w:val="yellow"/>
        </w:rPr>
        <w:t>.</w:t>
      </w:r>
      <w:r w:rsidRPr="00030049">
        <w:rPr>
          <w:highlight w:val="yellow"/>
        </w:rPr>
        <w:t>0</w:t>
      </w:r>
      <w:r w:rsidRPr="008E2ED8">
        <w:rPr>
          <w:highlight w:val="yellow"/>
        </w:rPr>
        <w:t>00 (</w:t>
      </w:r>
      <w:r w:rsidRPr="00030049">
        <w:rPr>
          <w:highlight w:val="yellow"/>
        </w:rPr>
        <w:t>________</w:t>
      </w:r>
      <w:r w:rsidRPr="008E2ED8">
        <w:rPr>
          <w:highlight w:val="yellow"/>
        </w:rPr>
        <w:t>) ҚҚС есебімен теңге.</w:t>
      </w:r>
    </w:p>
    <w:p w14:paraId="6638F469" w14:textId="2A0AE118" w:rsidR="00D42EF3" w:rsidRPr="009E2FE2" w:rsidRDefault="72D69117" w:rsidP="00D42EF3">
      <w:pPr>
        <w:numPr>
          <w:ilvl w:val="1"/>
          <w:numId w:val="22"/>
        </w:numPr>
        <w:tabs>
          <w:tab w:val="clear" w:pos="720"/>
          <w:tab w:val="num" w:pos="426"/>
          <w:tab w:val="left" w:pos="1560"/>
        </w:tabs>
        <w:ind w:left="0" w:firstLine="0"/>
        <w:jc w:val="both"/>
      </w:pPr>
      <w:r>
        <w:t>Сатып алушы Сатушы төлем шотын ұсынған күннен бастап 3 жұмыс күні ішінде Сатушының ағымдағы шотына 100% алдын ала төлем жасайды.</w:t>
      </w:r>
    </w:p>
    <w:p w14:paraId="6FC68C5C" w14:textId="2C3DC04D" w:rsidR="00D42EF3" w:rsidRDefault="72D69117" w:rsidP="00D42EF3">
      <w:pPr>
        <w:numPr>
          <w:ilvl w:val="1"/>
          <w:numId w:val="22"/>
        </w:numPr>
        <w:tabs>
          <w:tab w:val="clear" w:pos="720"/>
          <w:tab w:val="num" w:pos="426"/>
          <w:tab w:val="left" w:pos="1560"/>
        </w:tabs>
        <w:ind w:left="0" w:firstLine="0"/>
        <w:jc w:val="both"/>
      </w:pPr>
      <w:r>
        <w:t>Тауарды өндірушінің зауытынан жөнелткен сәттен бастап Сатушы Тауарды Сатып алушының мекенжайына 5 (бес) жұмыс күнінен аспайтын мерзімге жөнелтуі мүмкін. Жөнелту күні теміржол жүкқұжатындағы күнтізбелік мөртаңбаның күні болып саналады.</w:t>
      </w:r>
    </w:p>
    <w:p w14:paraId="60061E4C" w14:textId="77777777" w:rsidR="00D42EF3" w:rsidRDefault="00D42EF3" w:rsidP="00D42EF3">
      <w:pPr>
        <w:tabs>
          <w:tab w:val="left" w:pos="1560"/>
        </w:tabs>
        <w:jc w:val="center"/>
        <w:rPr>
          <w:b/>
        </w:rPr>
      </w:pPr>
    </w:p>
    <w:p w14:paraId="6FE90ACC" w14:textId="77777777" w:rsidR="00D42EF3" w:rsidRPr="009E2FE2" w:rsidRDefault="00D42EF3" w:rsidP="00D42EF3">
      <w:pPr>
        <w:tabs>
          <w:tab w:val="left" w:pos="1560"/>
        </w:tabs>
        <w:jc w:val="center"/>
        <w:rPr>
          <w:b/>
        </w:rPr>
      </w:pPr>
      <w:r w:rsidRPr="009E2FE2">
        <w:rPr>
          <w:b/>
        </w:rPr>
        <w:t>4. Жеткізу шарттары мен мерзімі</w:t>
      </w:r>
      <w:r>
        <w:rPr>
          <w:b/>
        </w:rPr>
        <w:t>.</w:t>
      </w:r>
    </w:p>
    <w:p w14:paraId="01017CE7" w14:textId="77777777" w:rsidR="00D42EF3" w:rsidRPr="009E2FE2" w:rsidRDefault="00D42EF3" w:rsidP="00D42EF3">
      <w:pPr>
        <w:tabs>
          <w:tab w:val="left" w:pos="1560"/>
        </w:tabs>
        <w:jc w:val="both"/>
      </w:pPr>
      <w:r w:rsidRPr="009E2FE2">
        <w:t xml:space="preserve">4.1. Сатушы Тауарды жеткізуді дейін жүзеге асырады </w:t>
      </w:r>
      <w:r w:rsidRPr="008E2ED8">
        <w:rPr>
          <w:highlight w:val="yellow"/>
        </w:rPr>
        <w:t>станциялар ____, станция коды ____.</w:t>
      </w:r>
      <w:r w:rsidRPr="009E2FE2">
        <w:t xml:space="preserve"> Жүк жөнелтуші мыналар болып табылады </w:t>
      </w:r>
      <w:r>
        <w:t xml:space="preserve">Сатушы, не болмаса </w:t>
      </w:r>
      <w:r w:rsidRPr="009E2FE2">
        <w:t xml:space="preserve">тауарды кез келген өндіруші </w:t>
      </w:r>
      <w:proofErr w:type="gramStart"/>
      <w:r w:rsidRPr="009E2FE2">
        <w:t>жылы</w:t>
      </w:r>
      <w:proofErr w:type="gramEnd"/>
      <w:r w:rsidRPr="009E2FE2">
        <w:t xml:space="preserve"> </w:t>
      </w:r>
      <w:r>
        <w:t>КО</w:t>
      </w:r>
      <w:r w:rsidRPr="009E2FE2">
        <w:t xml:space="preserve"> </w:t>
      </w:r>
      <w:proofErr w:type="gramStart"/>
      <w:r w:rsidRPr="009E2FE2">
        <w:t>бойынша</w:t>
      </w:r>
      <w:proofErr w:type="gramEnd"/>
      <w:r w:rsidRPr="009E2FE2">
        <w:t xml:space="preserve"> сатушыны таңдау. Жүк алушы Сатып алушы болады. </w:t>
      </w:r>
    </w:p>
    <w:p w14:paraId="28821575" w14:textId="77777777" w:rsidR="00D42EF3" w:rsidRDefault="00D42EF3" w:rsidP="00D42EF3">
      <w:pPr>
        <w:tabs>
          <w:tab w:val="left" w:pos="1560"/>
        </w:tabs>
        <w:jc w:val="both"/>
      </w:pPr>
      <w:r>
        <w:t>4.2. Тауарды өндірушінің зауытынан немесе Сатушының қоймасынан жөнелту келесі мерзімде жүзеге асырылады</w:t>
      </w:r>
      <w:r w:rsidRPr="009E2FE2">
        <w:t xml:space="preserve"> </w:t>
      </w:r>
      <w:r>
        <w:t>15</w:t>
      </w:r>
      <w:r w:rsidRPr="009E2FE2">
        <w:t xml:space="preserve"> (</w:t>
      </w:r>
      <w:r>
        <w:t>он бес</w:t>
      </w:r>
      <w:r w:rsidRPr="009E2FE2">
        <w:t xml:space="preserve">) сатушы есеп айырысу шотына төлемді алған күннен бастап күнтізбелік күн </w:t>
      </w:r>
      <w:r w:rsidRPr="009E2FE2">
        <w:lastRenderedPageBreak/>
        <w:t>шот.</w:t>
      </w:r>
      <w:r w:rsidRPr="00992B07">
        <w:t xml:space="preserve"> </w:t>
      </w:r>
      <w:r>
        <w:t>Жеткізу күні Жүк алушының теміржол станциясының жүкқұжатындағы күнтізбелік мөртаңбаның күні болып саналады.</w:t>
      </w:r>
    </w:p>
    <w:p w14:paraId="0F386B61" w14:textId="77777777" w:rsidR="00D42EF3" w:rsidRPr="009E2FE2" w:rsidRDefault="00D42EF3" w:rsidP="00D42EF3">
      <w:pPr>
        <w:tabs>
          <w:tab w:val="left" w:pos="1560"/>
        </w:tabs>
        <w:jc w:val="both"/>
      </w:pPr>
      <w:r w:rsidRPr="009E2FE2">
        <w:t xml:space="preserve">4.3. Сатушы </w:t>
      </w:r>
      <w:proofErr w:type="gramStart"/>
      <w:r w:rsidRPr="009E2FE2">
        <w:t>сатып алушыға келесі құжаттарды ұсынады</w:t>
      </w:r>
      <w:proofErr w:type="gramEnd"/>
      <w:r w:rsidRPr="009E2FE2">
        <w:t xml:space="preserve"> тауарға:</w:t>
      </w:r>
    </w:p>
    <w:p w14:paraId="33C40788" w14:textId="77777777" w:rsidR="00D42EF3" w:rsidRPr="009E2FE2" w:rsidRDefault="00D42EF3" w:rsidP="00D42EF3">
      <w:pPr>
        <w:tabs>
          <w:tab w:val="left" w:pos="1560"/>
        </w:tabs>
        <w:ind w:firstLine="284"/>
        <w:jc w:val="both"/>
      </w:pPr>
      <w:r w:rsidRPr="009E2FE2">
        <w:t>- Шот-фактура</w:t>
      </w:r>
    </w:p>
    <w:p w14:paraId="4ECD508E" w14:textId="77777777" w:rsidR="00D42EF3" w:rsidRPr="009E2FE2" w:rsidRDefault="00D42EF3" w:rsidP="00D42EF3">
      <w:pPr>
        <w:tabs>
          <w:tab w:val="left" w:pos="1560"/>
        </w:tabs>
        <w:ind w:firstLine="284"/>
        <w:jc w:val="both"/>
      </w:pPr>
      <w:r w:rsidRPr="009E2FE2">
        <w:t>- Сапа сертификаты/сәйкестік туралы декларация</w:t>
      </w:r>
    </w:p>
    <w:p w14:paraId="44EAFD9C" w14:textId="77777777" w:rsidR="00D42EF3" w:rsidRDefault="00D42EF3" w:rsidP="00D42EF3">
      <w:pPr>
        <w:tabs>
          <w:tab w:val="left" w:pos="1560"/>
        </w:tabs>
        <w:ind w:firstLine="284"/>
        <w:jc w:val="center"/>
        <w:rPr>
          <w:b/>
        </w:rPr>
      </w:pPr>
    </w:p>
    <w:p w14:paraId="4D283C97" w14:textId="77777777" w:rsidR="00D42EF3" w:rsidRPr="009E2FE2" w:rsidRDefault="00D42EF3" w:rsidP="00D42EF3">
      <w:pPr>
        <w:tabs>
          <w:tab w:val="left" w:pos="1560"/>
        </w:tabs>
        <w:ind w:firstLine="284"/>
        <w:jc w:val="center"/>
        <w:rPr>
          <w:b/>
        </w:rPr>
      </w:pPr>
      <w:r w:rsidRPr="009E2FE2">
        <w:rPr>
          <w:b/>
        </w:rPr>
        <w:t>5. Тараптардың міндеттері мен жауапкершіліктері.</w:t>
      </w:r>
    </w:p>
    <w:p w14:paraId="62A8E2AC" w14:textId="77777777" w:rsidR="00D42EF3" w:rsidRDefault="00D42EF3" w:rsidP="00D42EF3">
      <w:pPr>
        <w:tabs>
          <w:tab w:val="left" w:pos="1560"/>
        </w:tabs>
        <w:jc w:val="both"/>
      </w:pPr>
      <w:r w:rsidRPr="009E2FE2">
        <w:t xml:space="preserve">5.1. Сатып алушы Тауарды алған кезде </w:t>
      </w:r>
      <w:r w:rsidRPr="008E2ED8">
        <w:rPr>
          <w:highlight w:val="yellow"/>
        </w:rPr>
        <w:t>станцияны ____</w:t>
      </w:r>
      <w:r w:rsidRPr="009E2FE2">
        <w:t xml:space="preserve"> 48 сағат ішінде вагонды түсіруге және Сатушы берген нұсқауларға сәйкес бос вагонды жөнелтуге міндетті. Бос вагон уақтылы жөнелтілмеген жағдайда, Сатып алушы вагонның тоқтап тұрғаны үшін жауап береді. Вагонның бос тұрғаны үшін айыппұл мөлшері анықталады </w:t>
      </w:r>
    </w:p>
    <w:p w14:paraId="7361129D" w14:textId="77777777" w:rsidR="00D42EF3" w:rsidRPr="009E2FE2" w:rsidRDefault="00D42EF3" w:rsidP="00D42EF3">
      <w:pPr>
        <w:tabs>
          <w:tab w:val="left" w:pos="1560"/>
        </w:tabs>
        <w:jc w:val="both"/>
      </w:pPr>
      <w:proofErr w:type="gramStart"/>
      <w:r w:rsidRPr="009E2FE2">
        <w:t>сәйкес</w:t>
      </w:r>
      <w:proofErr w:type="gramEnd"/>
      <w:r w:rsidRPr="009E2FE2">
        <w:t xml:space="preserve"> көлік компаниясының өкілі мен Сатушының өкілі қол қойған көлік құралдарының тоқтап тұрғаны туралы актінің көшірмесі.</w:t>
      </w:r>
    </w:p>
    <w:p w14:paraId="6AF0F924" w14:textId="77777777" w:rsidR="00D42EF3" w:rsidRPr="009E2FE2" w:rsidRDefault="00D42EF3" w:rsidP="00D42EF3">
      <w:pPr>
        <w:tabs>
          <w:tab w:val="left" w:pos="1560"/>
        </w:tabs>
        <w:jc w:val="both"/>
        <w:rPr>
          <w:b/>
        </w:rPr>
      </w:pPr>
      <w:r w:rsidRPr="009E2FE2">
        <w:rPr>
          <w:b/>
        </w:rPr>
        <w:t xml:space="preserve">5.2. Сатып алушы вагонды алғаннан кейін Сатушыға вагонды станцияда алған күні мөр басылған теміржол жүкқұжатының түпнұсқасын беруге міндетті. </w:t>
      </w:r>
      <w:r w:rsidRPr="007B26E6">
        <w:rPr>
          <w:b/>
          <w:highlight w:val="yellow"/>
        </w:rPr>
        <w:t>__.</w:t>
      </w:r>
      <w:r w:rsidRPr="009E2FE2">
        <w:rPr>
          <w:b/>
        </w:rPr>
        <w:t xml:space="preserve"> Бұл құжат Сатушыдан импортталатын тауарлар үшін Қазақстан Республикасының бюджетіне ҚҚС төлеу үшін талап етіледі. </w:t>
      </w:r>
      <w:r>
        <w:rPr>
          <w:b/>
        </w:rPr>
        <w:t xml:space="preserve">КО аумақтары </w:t>
      </w:r>
      <w:r w:rsidRPr="009E2FE2">
        <w:rPr>
          <w:b/>
        </w:rPr>
        <w:t>Тауар. Теміржол жүкқұжатының түпнұсқасы ұсынылмаған жағдайда, Сатып алушы Қазақстан Республикасының Мемлекеттік кірістер министрлігі тарапынан Сатушының атына айыппұл салынған жағдайда, егер олар осы құжаттың болмауына немесе ұсынылмауына байланысты болса, толық материалдық жауапкершілікке тартылады.</w:t>
      </w:r>
    </w:p>
    <w:p w14:paraId="29791BFF" w14:textId="77777777" w:rsidR="00D42EF3" w:rsidRDefault="00D42EF3" w:rsidP="00D42EF3">
      <w:pPr>
        <w:tabs>
          <w:tab w:val="left" w:pos="1560"/>
        </w:tabs>
        <w:jc w:val="both"/>
      </w:pPr>
      <w:r w:rsidRPr="009E2FE2">
        <w:t xml:space="preserve">5.3. Тауар уақтылы жеткізілмеген немесе жеткіліксіз жеткізілген жағдайда Сатушы ағымдағы шотқа қаражатты қайтарады </w:t>
      </w:r>
      <w:r>
        <w:t>Б</w:t>
      </w:r>
      <w:r w:rsidRPr="009E2FE2">
        <w:t>төлеушінің жазбаша өтініші түскен күннен бастап 5 (бес) банктік күн ішінде</w:t>
      </w:r>
      <w:r>
        <w:t xml:space="preserve">үшін қайтару туралы Сатып алушының өтініші </w:t>
      </w:r>
      <w:r w:rsidRPr="009E2FE2">
        <w:t xml:space="preserve">жеткізілген немесе жеткізілмеген Тауар.  </w:t>
      </w:r>
    </w:p>
    <w:p w14:paraId="136CD726" w14:textId="77777777" w:rsidR="00D42EF3" w:rsidRPr="009E2FE2" w:rsidRDefault="00D42EF3" w:rsidP="00D42EF3">
      <w:pPr>
        <w:tabs>
          <w:tab w:val="left" w:pos="1560"/>
        </w:tabs>
        <w:jc w:val="both"/>
        <w:rPr>
          <w:b/>
        </w:rPr>
      </w:pPr>
      <w:r>
        <w:t xml:space="preserve">5.4. Осы шарттың 3.4. тармағына сәйкес Тауар үшін төлемді уақтылы төлемеген жағдайда, Сатып алушы </w:t>
      </w:r>
      <w:proofErr w:type="gramStart"/>
      <w:r>
        <w:t>өсімпұлды төлейді</w:t>
      </w:r>
      <w:proofErr w:type="gramEnd"/>
      <w:r>
        <w:t xml:space="preserve"> мерзімі өткен әрбір күн үшін берешек сомасының 0,2% мөлшерінде. Өсімпұлды төлеу Сатып алушыны негізгі қарызды төлеуден босатпайды.</w:t>
      </w:r>
    </w:p>
    <w:p w14:paraId="4B94D5A5" w14:textId="77777777" w:rsidR="00D42EF3" w:rsidRDefault="00D42EF3" w:rsidP="00D42EF3">
      <w:pPr>
        <w:tabs>
          <w:tab w:val="left" w:pos="1560"/>
        </w:tabs>
        <w:ind w:right="-185" w:firstLine="284"/>
        <w:jc w:val="center"/>
        <w:rPr>
          <w:b/>
        </w:rPr>
      </w:pPr>
    </w:p>
    <w:p w14:paraId="00024044" w14:textId="77777777" w:rsidR="00D42EF3" w:rsidRPr="009E2FE2" w:rsidRDefault="00D42EF3" w:rsidP="00D42EF3">
      <w:pPr>
        <w:tabs>
          <w:tab w:val="left" w:pos="1560"/>
        </w:tabs>
        <w:ind w:right="-185" w:firstLine="284"/>
        <w:jc w:val="center"/>
        <w:rPr>
          <w:b/>
        </w:rPr>
      </w:pPr>
      <w:r>
        <w:rPr>
          <w:b/>
        </w:rPr>
        <w:t>6</w:t>
      </w:r>
      <w:r w:rsidRPr="009E2FE2">
        <w:rPr>
          <w:b/>
        </w:rPr>
        <w:t>. Даулар мен келіспеушіліктерді шешу</w:t>
      </w:r>
      <w:r>
        <w:rPr>
          <w:b/>
        </w:rPr>
        <w:t>.</w:t>
      </w:r>
    </w:p>
    <w:p w14:paraId="078E83AE" w14:textId="77777777" w:rsidR="00D42EF3" w:rsidRPr="009E2FE2" w:rsidRDefault="00D42EF3" w:rsidP="00D42EF3">
      <w:pPr>
        <w:tabs>
          <w:tab w:val="left" w:pos="1560"/>
        </w:tabs>
        <w:ind w:firstLine="284"/>
        <w:jc w:val="both"/>
      </w:pPr>
      <w:r>
        <w:t>6</w:t>
      </w:r>
      <w:r w:rsidRPr="009E2FE2">
        <w:t>.1. Осы Шартты орындау кезінде туындауы мүмкін барлық даулар мен келіспеушіліктерді Тараптар келіссөздер арқылы шешуге тырысады.</w:t>
      </w:r>
    </w:p>
    <w:p w14:paraId="414BBD6C" w14:textId="77777777" w:rsidR="00D42EF3" w:rsidRPr="009E2FE2" w:rsidRDefault="00D42EF3" w:rsidP="00D42EF3">
      <w:pPr>
        <w:tabs>
          <w:tab w:val="left" w:pos="1560"/>
        </w:tabs>
        <w:ind w:firstLine="284"/>
        <w:jc w:val="both"/>
      </w:pPr>
      <w:r>
        <w:t>6</w:t>
      </w:r>
      <w:r w:rsidRPr="009E2FE2">
        <w:t>.2. Келісімге қол жеткізілмеген жағдайда, осы Шарттан туындайтын немесе соған байланысты барлық даулар мен келіспеушіліктер Қазақстан Республикасының заңнамасына сәйкес сот тәртібімен шешілуге тиіс.</w:t>
      </w:r>
    </w:p>
    <w:p w14:paraId="3DEEC669" w14:textId="77777777" w:rsidR="00D42EF3" w:rsidRDefault="00D42EF3" w:rsidP="00D42EF3">
      <w:pPr>
        <w:tabs>
          <w:tab w:val="left" w:pos="1560"/>
        </w:tabs>
        <w:ind w:right="-185" w:firstLine="284"/>
        <w:jc w:val="center"/>
        <w:rPr>
          <w:b/>
        </w:rPr>
      </w:pPr>
    </w:p>
    <w:p w14:paraId="66AAEBC5" w14:textId="77777777" w:rsidR="00D42EF3" w:rsidRPr="009E2FE2" w:rsidRDefault="00D42EF3" w:rsidP="00D42EF3">
      <w:pPr>
        <w:tabs>
          <w:tab w:val="left" w:pos="1560"/>
        </w:tabs>
        <w:ind w:right="-185" w:firstLine="284"/>
        <w:jc w:val="center"/>
        <w:rPr>
          <w:b/>
        </w:rPr>
      </w:pPr>
      <w:r>
        <w:rPr>
          <w:b/>
        </w:rPr>
        <w:t>7</w:t>
      </w:r>
      <w:r w:rsidRPr="009E2FE2">
        <w:rPr>
          <w:b/>
        </w:rPr>
        <w:t>. Шарттың қолданылу мерзімі</w:t>
      </w:r>
      <w:r>
        <w:rPr>
          <w:b/>
        </w:rPr>
        <w:t>.</w:t>
      </w:r>
    </w:p>
    <w:p w14:paraId="583500C6" w14:textId="0628998E" w:rsidR="00D42EF3" w:rsidRPr="009E2FE2" w:rsidRDefault="72D69117" w:rsidP="00D42EF3">
      <w:pPr>
        <w:tabs>
          <w:tab w:val="left" w:pos="1560"/>
        </w:tabs>
        <w:ind w:firstLine="284"/>
        <w:jc w:val="both"/>
      </w:pPr>
      <w:r>
        <w:t xml:space="preserve">7.1. Осы шарт күшіне енеді </w:t>
      </w:r>
      <w:proofErr w:type="gramStart"/>
      <w:r>
        <w:t>күннен бастап</w:t>
      </w:r>
      <w:proofErr w:type="gramEnd"/>
      <w:r>
        <w:t xml:space="preserve"> оған қол қойылған және 202_ жылғы __________ дейін жарамды.</w:t>
      </w:r>
    </w:p>
    <w:p w14:paraId="6844C5F2" w14:textId="77777777" w:rsidR="00D42EF3" w:rsidRPr="009E2FE2" w:rsidRDefault="00D42EF3" w:rsidP="00D42EF3">
      <w:pPr>
        <w:tabs>
          <w:tab w:val="left" w:pos="1560"/>
        </w:tabs>
        <w:ind w:firstLine="284"/>
        <w:jc w:val="both"/>
      </w:pPr>
      <w:r>
        <w:t>7</w:t>
      </w:r>
      <w:r w:rsidRPr="009E2FE2">
        <w:t>.2. Осы Шартқа кез келген өзгертулер мен толықтырулар, егер олар жазбаша түрде келісілген және екі тарап қол қойған болса, жарамды.</w:t>
      </w:r>
    </w:p>
    <w:p w14:paraId="4C24D7F0" w14:textId="77777777" w:rsidR="00D42EF3" w:rsidRPr="009E2FE2" w:rsidRDefault="00D42EF3" w:rsidP="00D42EF3">
      <w:pPr>
        <w:tabs>
          <w:tab w:val="left" w:pos="1560"/>
        </w:tabs>
        <w:ind w:firstLine="284"/>
        <w:jc w:val="both"/>
      </w:pPr>
      <w:r>
        <w:t>7</w:t>
      </w:r>
      <w:r w:rsidRPr="009E2FE2">
        <w:t>.3. Осы Келісім-шарт екі данада, әр тарап үшін бір данадан, бірдей заңды күшіне ие.</w:t>
      </w:r>
    </w:p>
    <w:p w14:paraId="3656B9AB" w14:textId="77777777" w:rsidR="00D42EF3" w:rsidRPr="009E2FE2" w:rsidRDefault="00D42EF3" w:rsidP="00D42EF3">
      <w:pPr>
        <w:tabs>
          <w:tab w:val="left" w:pos="1560"/>
        </w:tabs>
        <w:ind w:firstLine="284"/>
        <w:jc w:val="both"/>
        <w:rPr>
          <w:b/>
        </w:rPr>
      </w:pPr>
    </w:p>
    <w:p w14:paraId="61BE19EA" w14:textId="77777777" w:rsidR="00D42EF3" w:rsidRPr="009E2FE2" w:rsidRDefault="00D42EF3" w:rsidP="00D42EF3">
      <w:pPr>
        <w:ind w:right="-185"/>
        <w:rPr>
          <w:b/>
        </w:rPr>
      </w:pPr>
      <w:r w:rsidRPr="009E2FE2">
        <w:rPr>
          <w:b/>
        </w:rPr>
        <w:tab/>
      </w:r>
      <w:r w:rsidRPr="009E2FE2">
        <w:rPr>
          <w:b/>
        </w:rPr>
        <w:tab/>
      </w:r>
      <w:r w:rsidRPr="009E2FE2">
        <w:rPr>
          <w:b/>
        </w:rPr>
        <w:tab/>
      </w:r>
      <w:r w:rsidRPr="009E2FE2">
        <w:rPr>
          <w:b/>
        </w:rPr>
        <w:tab/>
      </w:r>
      <w:r>
        <w:rPr>
          <w:b/>
        </w:rPr>
        <w:t>8</w:t>
      </w:r>
      <w:r w:rsidRPr="009E2FE2">
        <w:rPr>
          <w:b/>
        </w:rPr>
        <w:t>. Тараптардың заңды мекенжайлары мен деректемелері</w:t>
      </w:r>
      <w:r>
        <w:rPr>
          <w:b/>
        </w:rPr>
        <w:t>:</w:t>
      </w:r>
    </w:p>
    <w:p w14:paraId="45FB0818" w14:textId="77777777" w:rsidR="00D42EF3" w:rsidRPr="009E2FE2" w:rsidRDefault="00D42EF3" w:rsidP="00D42EF3">
      <w:pPr>
        <w:tabs>
          <w:tab w:val="left" w:pos="5623"/>
        </w:tabs>
        <w:ind w:right="-185"/>
        <w:rPr>
          <w:b/>
        </w:rPr>
      </w:pPr>
    </w:p>
    <w:p w14:paraId="165FE093" w14:textId="77777777" w:rsidR="00D42EF3" w:rsidRPr="009E2FE2" w:rsidRDefault="00D42EF3" w:rsidP="00D42EF3">
      <w:pPr>
        <w:tabs>
          <w:tab w:val="left" w:pos="5623"/>
        </w:tabs>
        <w:ind w:right="-185"/>
        <w:rPr>
          <w:b/>
        </w:rPr>
      </w:pPr>
      <w:r w:rsidRPr="009E2FE2">
        <w:rPr>
          <w:b/>
        </w:rPr>
        <w:t xml:space="preserve">Сатып алушы                                       </w:t>
      </w:r>
      <w:r>
        <w:rPr>
          <w:b/>
        </w:rPr>
        <w:t xml:space="preserve">                      </w:t>
      </w:r>
      <w:r w:rsidRPr="009E2FE2">
        <w:rPr>
          <w:b/>
        </w:rPr>
        <w:t>Сатушы</w:t>
      </w:r>
    </w:p>
    <w:p w14:paraId="104E70C4" w14:textId="1E40BCFB" w:rsidR="00D42EF3" w:rsidRPr="008E2ED8" w:rsidRDefault="72D69117" w:rsidP="72D69117">
      <w:pPr>
        <w:tabs>
          <w:tab w:val="left" w:pos="4125"/>
        </w:tabs>
        <w:rPr>
          <w:b/>
          <w:bCs/>
        </w:rPr>
      </w:pPr>
      <w:r w:rsidRPr="72D69117">
        <w:rPr>
          <w:b/>
          <w:bCs/>
        </w:rPr>
        <w:t>"_" ЖШС</w:t>
      </w:r>
      <w:r w:rsidR="00D42EF3">
        <w:tab/>
      </w:r>
      <w:r w:rsidR="00D42EF3">
        <w:tab/>
      </w:r>
      <w:r w:rsidR="00D42EF3">
        <w:tab/>
      </w:r>
      <w:r w:rsidRPr="72D69117">
        <w:rPr>
          <w:b/>
          <w:bCs/>
        </w:rPr>
        <w:t>ЖШС "</w:t>
      </w:r>
      <w:r w:rsidRPr="00CB6683">
        <w:rPr>
          <w:b/>
          <w:bCs/>
        </w:rPr>
        <w:t>___________</w:t>
      </w:r>
      <w:r w:rsidRPr="72D69117">
        <w:rPr>
          <w:b/>
          <w:bCs/>
        </w:rPr>
        <w:t>»</w:t>
      </w:r>
    </w:p>
    <w:p w14:paraId="4703A7FA" w14:textId="0F793906" w:rsidR="00D42EF3" w:rsidRPr="009E2FE2" w:rsidRDefault="72D69117" w:rsidP="00D42EF3">
      <w:pPr>
        <w:tabs>
          <w:tab w:val="left" w:pos="4125"/>
        </w:tabs>
        <w:ind w:left="4950" w:hanging="4950"/>
      </w:pPr>
      <w:r>
        <w:t xml:space="preserve">Заңды: </w:t>
      </w:r>
      <w:proofErr w:type="gramStart"/>
      <w:r>
        <w:t>ж</w:t>
      </w:r>
      <w:proofErr w:type="gramEnd"/>
      <w:r>
        <w:t>._</w:t>
      </w:r>
      <w:r w:rsidR="00D42EF3">
        <w:tab/>
      </w:r>
      <w:r w:rsidR="00D42EF3">
        <w:tab/>
      </w:r>
      <w:r>
        <w:t>_______________________</w:t>
      </w:r>
    </w:p>
    <w:p w14:paraId="2B98958C" w14:textId="0CE5489E" w:rsidR="00D42EF3" w:rsidRPr="009E2FE2" w:rsidRDefault="72D69117" w:rsidP="00D42EF3">
      <w:pPr>
        <w:tabs>
          <w:tab w:val="left" w:pos="4125"/>
        </w:tabs>
        <w:ind w:left="4950" w:hanging="4950"/>
      </w:pPr>
      <w:r>
        <w:t xml:space="preserve">Дерек: </w:t>
      </w:r>
      <w:proofErr w:type="gramStart"/>
      <w:r>
        <w:t>ж</w:t>
      </w:r>
      <w:proofErr w:type="gramEnd"/>
      <w:r>
        <w:t>._</w:t>
      </w:r>
      <w:r w:rsidR="00D42EF3">
        <w:tab/>
      </w:r>
      <w:r w:rsidR="00D42EF3">
        <w:tab/>
      </w:r>
    </w:p>
    <w:p w14:paraId="2DE75F8B" w14:textId="0249ABA0" w:rsidR="00D42EF3" w:rsidRPr="009E2FE2" w:rsidRDefault="72D69117" w:rsidP="00D42EF3">
      <w:pPr>
        <w:tabs>
          <w:tab w:val="left" w:pos="4125"/>
        </w:tabs>
        <w:ind w:left="4950" w:hanging="4950"/>
      </w:pPr>
      <w:r>
        <w:lastRenderedPageBreak/>
        <w:t>БСН _</w:t>
      </w:r>
      <w:r w:rsidR="00D42EF3">
        <w:tab/>
      </w:r>
      <w:r w:rsidR="00D42EF3">
        <w:tab/>
      </w:r>
      <w:proofErr w:type="spellStart"/>
      <w:proofErr w:type="gramStart"/>
      <w:r>
        <w:t>БСН</w:t>
      </w:r>
      <w:proofErr w:type="spellEnd"/>
      <w:proofErr w:type="gramEnd"/>
      <w:r>
        <w:t xml:space="preserve"> </w:t>
      </w:r>
      <w:r w:rsidR="00D42EF3">
        <w:tab/>
      </w:r>
      <w:r w:rsidR="00D42EF3">
        <w:tab/>
      </w:r>
      <w:r w:rsidR="00D42EF3">
        <w:tab/>
      </w:r>
      <w:r>
        <w:t xml:space="preserve">         </w:t>
      </w:r>
    </w:p>
    <w:p w14:paraId="23301C04" w14:textId="4328B1B6" w:rsidR="00D42EF3" w:rsidRPr="009E2FE2" w:rsidRDefault="72D69117" w:rsidP="72D69117">
      <w:pPr>
        <w:tabs>
          <w:tab w:val="left" w:pos="4125"/>
        </w:tabs>
        <w:rPr>
          <w:rFonts w:eastAsia="Calibri"/>
          <w:noProof/>
        </w:rPr>
      </w:pPr>
      <w:r>
        <w:t>ЖСК _</w:t>
      </w:r>
      <w:r w:rsidR="00D42EF3">
        <w:tab/>
      </w:r>
      <w:r w:rsidR="00D42EF3">
        <w:tab/>
      </w:r>
      <w:r w:rsidR="00D42EF3">
        <w:tab/>
      </w:r>
      <w:proofErr w:type="spellStart"/>
      <w:r>
        <w:t>ЖСК</w:t>
      </w:r>
      <w:proofErr w:type="spellEnd"/>
      <w:r>
        <w:t xml:space="preserve"> </w:t>
      </w:r>
    </w:p>
    <w:p w14:paraId="5D97E48C" w14:textId="5F6735B9" w:rsidR="00D42EF3" w:rsidRPr="009E2FE2" w:rsidRDefault="72D69117" w:rsidP="00D42EF3">
      <w:pPr>
        <w:tabs>
          <w:tab w:val="left" w:pos="4125"/>
        </w:tabs>
      </w:pPr>
      <w:r>
        <w:t>"_" АҚ-да</w:t>
      </w:r>
      <w:r w:rsidR="00D42EF3">
        <w:tab/>
      </w:r>
    </w:p>
    <w:p w14:paraId="40ADCFBC" w14:textId="0213923C" w:rsidR="00D42EF3" w:rsidRPr="00CB6683" w:rsidRDefault="72D69117" w:rsidP="72D69117">
      <w:pPr>
        <w:tabs>
          <w:tab w:val="left" w:pos="4125"/>
        </w:tabs>
      </w:pPr>
      <w:r>
        <w:t>БИК: _</w:t>
      </w:r>
      <w:r w:rsidR="00D42EF3">
        <w:tab/>
      </w:r>
      <w:r w:rsidR="00D42EF3">
        <w:tab/>
      </w:r>
      <w:r w:rsidR="00D42EF3">
        <w:tab/>
      </w:r>
      <w:r>
        <w:t xml:space="preserve">БИК: </w:t>
      </w:r>
    </w:p>
    <w:p w14:paraId="3E126391" w14:textId="77777777" w:rsidR="00D42EF3" w:rsidRDefault="00D42EF3" w:rsidP="00D42EF3">
      <w:pPr>
        <w:tabs>
          <w:tab w:val="left" w:pos="4125"/>
        </w:tabs>
      </w:pPr>
      <w:r>
        <w:t>ТЖ реквизиттері: ОКПО _,</w:t>
      </w:r>
    </w:p>
    <w:p w14:paraId="25A6423C" w14:textId="77777777" w:rsidR="00D42EF3" w:rsidRDefault="00D42EF3" w:rsidP="00D42EF3">
      <w:pPr>
        <w:tabs>
          <w:tab w:val="left" w:pos="4125"/>
        </w:tabs>
      </w:pPr>
      <w:r>
        <w:t>ЭҚЖЖ _, код _, бап. _</w:t>
      </w:r>
    </w:p>
    <w:p w14:paraId="59539BC7" w14:textId="77777777" w:rsidR="00D42EF3" w:rsidRDefault="00D42EF3" w:rsidP="00D42EF3">
      <w:pPr>
        <w:tabs>
          <w:tab w:val="left" w:pos="4125"/>
        </w:tabs>
      </w:pPr>
      <w:r>
        <w:t>Станция коды _</w:t>
      </w:r>
    </w:p>
    <w:p w14:paraId="5B3F546F" w14:textId="77777777" w:rsidR="00D42EF3" w:rsidRPr="00143206" w:rsidRDefault="00D42EF3" w:rsidP="00D42EF3">
      <w:pPr>
        <w:tabs>
          <w:tab w:val="left" w:pos="4125"/>
        </w:tabs>
      </w:pPr>
      <w:proofErr w:type="spellStart"/>
      <w:proofErr w:type="gramStart"/>
      <w:r>
        <w:t>Тлф</w:t>
      </w:r>
      <w:proofErr w:type="spellEnd"/>
      <w:proofErr w:type="gramEnd"/>
      <w:r>
        <w:t xml:space="preserve"> +___</w:t>
      </w:r>
    </w:p>
    <w:p w14:paraId="049F31CB" w14:textId="77777777" w:rsidR="00D42EF3" w:rsidRPr="00143206" w:rsidRDefault="00D42EF3" w:rsidP="00D42EF3">
      <w:pPr>
        <w:tabs>
          <w:tab w:val="left" w:pos="4125"/>
        </w:tabs>
      </w:pPr>
    </w:p>
    <w:p w14:paraId="3BB2352C" w14:textId="5C231B4C" w:rsidR="00D42EF3" w:rsidRPr="00143206" w:rsidRDefault="72D69117" w:rsidP="00D42EF3">
      <w:pPr>
        <w:tabs>
          <w:tab w:val="left" w:pos="5580"/>
        </w:tabs>
      </w:pPr>
      <w:r>
        <w:t>_________________/ _____                       ____________________ ________</w:t>
      </w:r>
    </w:p>
    <w:p w14:paraId="0A6959E7" w14:textId="77777777" w:rsidR="00D42EF3" w:rsidRDefault="00D42EF3" w:rsidP="00D42EF3">
      <w:pPr>
        <w:tabs>
          <w:tab w:val="left" w:pos="5580"/>
        </w:tabs>
      </w:pPr>
      <w:r>
        <w:t xml:space="preserve"> </w:t>
      </w:r>
    </w:p>
    <w:p w14:paraId="53128261" w14:textId="77777777" w:rsidR="00C01EC7" w:rsidRPr="00EC1DBC" w:rsidRDefault="00C01EC7" w:rsidP="003166FE">
      <w:pPr>
        <w:jc w:val="center"/>
        <w:rPr>
          <w:b/>
        </w:rPr>
      </w:pPr>
    </w:p>
    <w:sectPr w:rsidR="00C01EC7" w:rsidRPr="00EC1DBC" w:rsidSect="00CC2095">
      <w:footerReference w:type="default" r:id="rId8"/>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7F1F3" w14:textId="77777777" w:rsidR="00132AD6" w:rsidRDefault="00132AD6">
      <w:r>
        <w:separator/>
      </w:r>
    </w:p>
  </w:endnote>
  <w:endnote w:type="continuationSeparator" w:id="0">
    <w:p w14:paraId="33798919" w14:textId="77777777" w:rsidR="00132AD6" w:rsidRDefault="001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CB6683">
      <w:rPr>
        <w:rStyle w:val="a7"/>
        <w:rFonts w:ascii="Arial" w:hAnsi="Arial" w:cs="Arial"/>
        <w:noProof/>
        <w:sz w:val="20"/>
        <w:szCs w:val="20"/>
      </w:rPr>
      <w:t>1</w:t>
    </w:r>
    <w:r>
      <w:rPr>
        <w:rStyle w:val="a7"/>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697B" w14:textId="77777777" w:rsidR="00132AD6" w:rsidRDefault="00132AD6">
      <w:r>
        <w:separator/>
      </w:r>
    </w:p>
  </w:footnote>
  <w:footnote w:type="continuationSeparator" w:id="0">
    <w:p w14:paraId="40623AD7" w14:textId="77777777" w:rsidR="00132AD6" w:rsidRDefault="00132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4">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0"/>
  </w:num>
  <w:num w:numId="21">
    <w:abstractNumId w:val="2"/>
  </w:num>
  <w:num w:numId="22">
    <w:abstractNumId w:val="6"/>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E9"/>
    <w:rsid w:val="00006D88"/>
    <w:rsid w:val="00015D78"/>
    <w:rsid w:val="0002235C"/>
    <w:rsid w:val="00022706"/>
    <w:rsid w:val="000341F5"/>
    <w:rsid w:val="00043B05"/>
    <w:rsid w:val="00047032"/>
    <w:rsid w:val="00050862"/>
    <w:rsid w:val="0006601E"/>
    <w:rsid w:val="00074B4A"/>
    <w:rsid w:val="0007720A"/>
    <w:rsid w:val="00093F5C"/>
    <w:rsid w:val="00094557"/>
    <w:rsid w:val="000B3875"/>
    <w:rsid w:val="000B3EF2"/>
    <w:rsid w:val="000D54B0"/>
    <w:rsid w:val="000E0EE1"/>
    <w:rsid w:val="000E11F5"/>
    <w:rsid w:val="0011234F"/>
    <w:rsid w:val="00112854"/>
    <w:rsid w:val="00115504"/>
    <w:rsid w:val="001268A8"/>
    <w:rsid w:val="001320F1"/>
    <w:rsid w:val="00132AD6"/>
    <w:rsid w:val="00157D99"/>
    <w:rsid w:val="00191FB5"/>
    <w:rsid w:val="001A05CF"/>
    <w:rsid w:val="001D064E"/>
    <w:rsid w:val="001D4706"/>
    <w:rsid w:val="001D4D9E"/>
    <w:rsid w:val="001E3139"/>
    <w:rsid w:val="001F5795"/>
    <w:rsid w:val="002474A1"/>
    <w:rsid w:val="00257BC4"/>
    <w:rsid w:val="00274D60"/>
    <w:rsid w:val="00274F61"/>
    <w:rsid w:val="00277DB1"/>
    <w:rsid w:val="00280D57"/>
    <w:rsid w:val="002861C6"/>
    <w:rsid w:val="0028674D"/>
    <w:rsid w:val="00290779"/>
    <w:rsid w:val="00290784"/>
    <w:rsid w:val="002914DD"/>
    <w:rsid w:val="0029632B"/>
    <w:rsid w:val="002A128A"/>
    <w:rsid w:val="002B5189"/>
    <w:rsid w:val="002C79D4"/>
    <w:rsid w:val="002D7932"/>
    <w:rsid w:val="002F6149"/>
    <w:rsid w:val="002F7080"/>
    <w:rsid w:val="003015B7"/>
    <w:rsid w:val="003166FE"/>
    <w:rsid w:val="00316A56"/>
    <w:rsid w:val="0033222B"/>
    <w:rsid w:val="00335DE9"/>
    <w:rsid w:val="00347D2B"/>
    <w:rsid w:val="00385126"/>
    <w:rsid w:val="003863AF"/>
    <w:rsid w:val="003905FE"/>
    <w:rsid w:val="003A7FB8"/>
    <w:rsid w:val="003B5BB9"/>
    <w:rsid w:val="003E107A"/>
    <w:rsid w:val="004124FC"/>
    <w:rsid w:val="00413FDA"/>
    <w:rsid w:val="00416BF7"/>
    <w:rsid w:val="00431D02"/>
    <w:rsid w:val="00432813"/>
    <w:rsid w:val="004401B3"/>
    <w:rsid w:val="00452459"/>
    <w:rsid w:val="0045680F"/>
    <w:rsid w:val="0045690D"/>
    <w:rsid w:val="004716C2"/>
    <w:rsid w:val="004731B0"/>
    <w:rsid w:val="00480612"/>
    <w:rsid w:val="00496A4A"/>
    <w:rsid w:val="004A770C"/>
    <w:rsid w:val="004E6DDC"/>
    <w:rsid w:val="004E79A5"/>
    <w:rsid w:val="00520044"/>
    <w:rsid w:val="00521E1A"/>
    <w:rsid w:val="005306B9"/>
    <w:rsid w:val="00531D1E"/>
    <w:rsid w:val="00543B86"/>
    <w:rsid w:val="00555EEF"/>
    <w:rsid w:val="0057527D"/>
    <w:rsid w:val="00577A79"/>
    <w:rsid w:val="005910E5"/>
    <w:rsid w:val="0059358E"/>
    <w:rsid w:val="005938E6"/>
    <w:rsid w:val="005A5577"/>
    <w:rsid w:val="005C2E2D"/>
    <w:rsid w:val="005C686B"/>
    <w:rsid w:val="00603D04"/>
    <w:rsid w:val="006065A0"/>
    <w:rsid w:val="0062343E"/>
    <w:rsid w:val="00647996"/>
    <w:rsid w:val="006524E7"/>
    <w:rsid w:val="00652888"/>
    <w:rsid w:val="0067576A"/>
    <w:rsid w:val="0068106E"/>
    <w:rsid w:val="006854C9"/>
    <w:rsid w:val="00695A3F"/>
    <w:rsid w:val="006D1E68"/>
    <w:rsid w:val="006D73F6"/>
    <w:rsid w:val="006F2E85"/>
    <w:rsid w:val="006F421B"/>
    <w:rsid w:val="007001CF"/>
    <w:rsid w:val="007355DD"/>
    <w:rsid w:val="00740E04"/>
    <w:rsid w:val="00780B9C"/>
    <w:rsid w:val="00787150"/>
    <w:rsid w:val="007A1EF5"/>
    <w:rsid w:val="007B0193"/>
    <w:rsid w:val="007B1E85"/>
    <w:rsid w:val="007B23D9"/>
    <w:rsid w:val="007D2CBB"/>
    <w:rsid w:val="007D391B"/>
    <w:rsid w:val="007D4C12"/>
    <w:rsid w:val="007E2201"/>
    <w:rsid w:val="007E5452"/>
    <w:rsid w:val="007F17E4"/>
    <w:rsid w:val="00807266"/>
    <w:rsid w:val="0081054D"/>
    <w:rsid w:val="0081377A"/>
    <w:rsid w:val="00815E65"/>
    <w:rsid w:val="0082772B"/>
    <w:rsid w:val="00831DE6"/>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32BDE"/>
    <w:rsid w:val="00940B54"/>
    <w:rsid w:val="0094440B"/>
    <w:rsid w:val="00945ABA"/>
    <w:rsid w:val="00953420"/>
    <w:rsid w:val="00963F54"/>
    <w:rsid w:val="009A0278"/>
    <w:rsid w:val="009A5A5B"/>
    <w:rsid w:val="009B0192"/>
    <w:rsid w:val="009B4E77"/>
    <w:rsid w:val="009C238D"/>
    <w:rsid w:val="009D70BC"/>
    <w:rsid w:val="009F4371"/>
    <w:rsid w:val="00A14D90"/>
    <w:rsid w:val="00A56702"/>
    <w:rsid w:val="00A70A96"/>
    <w:rsid w:val="00AA23F9"/>
    <w:rsid w:val="00AA7C21"/>
    <w:rsid w:val="00AC0E64"/>
    <w:rsid w:val="00AC74BF"/>
    <w:rsid w:val="00AD1EF2"/>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5B7B"/>
    <w:rsid w:val="00BA02A8"/>
    <w:rsid w:val="00BA0CD0"/>
    <w:rsid w:val="00BA63F0"/>
    <w:rsid w:val="00BC5786"/>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B6683"/>
    <w:rsid w:val="00CC2095"/>
    <w:rsid w:val="00CC4058"/>
    <w:rsid w:val="00CD7FA2"/>
    <w:rsid w:val="00CE2559"/>
    <w:rsid w:val="00CF7BE2"/>
    <w:rsid w:val="00D05B26"/>
    <w:rsid w:val="00D11E66"/>
    <w:rsid w:val="00D42EF3"/>
    <w:rsid w:val="00D853D9"/>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A4362"/>
    <w:rsid w:val="00EA4619"/>
    <w:rsid w:val="00EC1DBC"/>
    <w:rsid w:val="00EF4618"/>
    <w:rsid w:val="00F0258C"/>
    <w:rsid w:val="00F042C7"/>
    <w:rsid w:val="00F048AB"/>
    <w:rsid w:val="00F063CC"/>
    <w:rsid w:val="00F0643A"/>
    <w:rsid w:val="00F240DE"/>
    <w:rsid w:val="00F26325"/>
    <w:rsid w:val="00F32E24"/>
    <w:rsid w:val="00F57CAF"/>
    <w:rsid w:val="00F70E54"/>
    <w:rsid w:val="00F7413C"/>
    <w:rsid w:val="00F77C66"/>
    <w:rsid w:val="00FA580D"/>
    <w:rsid w:val="00FB1B7E"/>
    <w:rsid w:val="00FB4AE9"/>
    <w:rsid w:val="00FB733B"/>
    <w:rsid w:val="00FC2473"/>
    <w:rsid w:val="00FC693A"/>
    <w:rsid w:val="00FD0956"/>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8971</Characters>
  <Application>Microsoft Office Word</Application>
  <DocSecurity>0</DocSecurity>
  <Lines>74</Lines>
  <Paragraphs>21</Paragraphs>
  <ScaleCrop>false</ScaleCrop>
  <Company>Товарная биржа "Евразийская Торговая Система", АО</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itle>Спецификация поставочных фьючерсов на пшеницу 3 класса</dc:title>
  <dc:subject/>
  <dc:creator>Yandex.Translate</dc:creator>
  <cp:keywords/>
  <cp:lastModifiedBy>U Алимжан Байтлеуов</cp:lastModifiedBy>
  <cp:revision>62</cp:revision>
  <cp:lastPrinted>2009-10-30T18:25:00Z</cp:lastPrinted>
  <dcterms:created xsi:type="dcterms:W3CDTF">2023-10-26T12:28:00Z</dcterms:created>
  <dcterms:modified xsi:type="dcterms:W3CDTF">2023-10-30T11:13:00Z</dcterms:modified>
  <dc:description>Translated with Yandex.Translate</dc:description>
</cp:coreProperties>
</file>