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D302F" w14:textId="77777777" w:rsidR="00C15900" w:rsidRPr="00C15900" w:rsidRDefault="00C15900" w:rsidP="00C15900">
      <w:pPr>
        <w:shd w:val="clear" w:color="auto" w:fill="FFFFFF"/>
        <w:spacing w:before="30" w:after="30" w:line="240" w:lineRule="auto"/>
        <w:ind w:left="30" w:right="30"/>
        <w:jc w:val="center"/>
        <w:outlineLvl w:val="0"/>
        <w:rPr>
          <w:rFonts w:ascii="Arial" w:eastAsia="Times New Roman" w:hAnsi="Arial" w:cs="Arial"/>
          <w:b/>
          <w:bCs/>
          <w:color w:val="262626"/>
          <w:kern w:val="36"/>
          <w:sz w:val="24"/>
          <w:szCs w:val="24"/>
          <w:lang w:eastAsia="ru-RU"/>
        </w:rPr>
      </w:pPr>
      <w:r w:rsidRPr="00C15900">
        <w:rPr>
          <w:rFonts w:ascii="Arial" w:eastAsia="Times New Roman" w:hAnsi="Arial" w:cs="Arial"/>
          <w:b/>
          <w:bCs/>
          <w:color w:val="262626"/>
          <w:kern w:val="36"/>
          <w:sz w:val="24"/>
          <w:szCs w:val="24"/>
          <w:lang w:eastAsia="ru-RU"/>
        </w:rPr>
        <w:t>Рабочие станции и каналы связи</w:t>
      </w:r>
    </w:p>
    <w:p w14:paraId="4D8E6639" w14:textId="305DC7BE" w:rsidR="00C15900" w:rsidRPr="006F34A5" w:rsidRDefault="00C15900" w:rsidP="00C1590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</w:pPr>
      <w:r w:rsidRPr="00C15900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I. Рабочие станции</w:t>
      </w:r>
    </w:p>
    <w:p w14:paraId="6AF468F4" w14:textId="77777777" w:rsidR="00C15900" w:rsidRPr="00C15900" w:rsidRDefault="00C15900" w:rsidP="00C15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</w:r>
    </w:p>
    <w:p w14:paraId="3D6B4716" w14:textId="77777777" w:rsidR="00C15900" w:rsidRPr="00C15900" w:rsidRDefault="00C15900" w:rsidP="00C159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1590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Рабочая станция/Терминал</w:t>
      </w:r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 – Клиентская часть ПО, установленная и работающая на персональном компьютере Клиента и предоставляющая возможность интерактивного обмена информацией о котировках и сделках с ценными бумагами.</w:t>
      </w:r>
    </w:p>
    <w:p w14:paraId="5792E6F1" w14:textId="77777777" w:rsidR="00C15900" w:rsidRPr="00C15900" w:rsidRDefault="00C15900" w:rsidP="00C159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1590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Рабочая станция в режиме торговли</w:t>
      </w:r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 предоставляет возможность просмотра всех заявок, отчета сделок и выставления собственных заявок в рамках торгов, проводимых Биржей. Устанавливается только организациям, являющимся Участниками торгов Биржи.</w:t>
      </w:r>
    </w:p>
    <w:p w14:paraId="39B27E1F" w14:textId="77777777" w:rsidR="00C15900" w:rsidRPr="00C15900" w:rsidRDefault="00C15900" w:rsidP="00C159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1590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Рабочая станция в режиме просмотра/Клиентская станция</w:t>
      </w:r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 предоставляет возможность просмотра всех заявок в рамках торгов ценными бумагами. Может быть установлена в качестве дополнительной станции Участникам торгов, клиентам Участников торгов, а также любым лицам.</w:t>
      </w:r>
    </w:p>
    <w:p w14:paraId="2067FCFF" w14:textId="77777777" w:rsidR="00C15900" w:rsidRPr="00C15900" w:rsidRDefault="00C15900" w:rsidP="00C159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Установка данного ПО Клиенту производится только после успешного предварительного тестирования ПО Клиентом в тестовой системе. Клиент вправе использовать данное ПО только в случае наличия у него не менее одной, установленной на отдельном компьютере, Рабочей станции в режиме торговли.</w:t>
      </w:r>
    </w:p>
    <w:p w14:paraId="506192E2" w14:textId="02E7FE6D" w:rsidR="00C15900" w:rsidRPr="00C15900" w:rsidRDefault="00C15900" w:rsidP="00C159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С помощью </w:t>
      </w:r>
      <w:proofErr w:type="gramStart"/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данного</w:t>
      </w:r>
      <w:proofErr w:type="gramEnd"/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ПО  Клиент может передавать заявки на совершение сделок в Торговую</w:t>
      </w:r>
      <w:r w:rsidR="006F34A5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систему с частотой не более 120</w:t>
      </w:r>
      <w:bookmarkStart w:id="0" w:name="_GoBack"/>
      <w:bookmarkEnd w:id="0"/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 xml:space="preserve"> заявок в минуту.</w:t>
      </w:r>
    </w:p>
    <w:p w14:paraId="00CF88AA" w14:textId="77777777" w:rsidR="00C15900" w:rsidRPr="00C15900" w:rsidRDefault="00C15900" w:rsidP="00C15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br/>
      </w:r>
    </w:p>
    <w:p w14:paraId="5AB94F50" w14:textId="697A20D1" w:rsidR="00C15900" w:rsidRPr="00C15900" w:rsidRDefault="00C15900" w:rsidP="00C159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1590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Доступ через защищенный канал сети интернет</w:t>
      </w:r>
      <w:r w:rsidR="00AB7409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 xml:space="preserve"> </w:t>
      </w:r>
      <w:r w:rsidRPr="00C15900">
        <w:rPr>
          <w:rFonts w:ascii="Arial" w:eastAsia="Times New Roman" w:hAnsi="Arial" w:cs="Arial"/>
          <w:b/>
          <w:bCs/>
          <w:color w:val="262626"/>
          <w:sz w:val="20"/>
          <w:szCs w:val="20"/>
          <w:lang w:eastAsia="ru-RU"/>
        </w:rPr>
        <w:t>(VPN Client)</w:t>
      </w:r>
    </w:p>
    <w:p w14:paraId="1F0791E0" w14:textId="052F30E4" w:rsidR="00C15900" w:rsidRPr="00C15900" w:rsidRDefault="00C15900" w:rsidP="00AB740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Данный вариант позволяет Компании-участнику использовать существующий у нее доступ к сети интернет. Выбирая данный способ доступа, следует также помнить о принимаемых на себя рисках, обусловленных тем, что сеть интернет является публичной сетью с негарантированной доставкой данных.</w:t>
      </w:r>
    </w:p>
    <w:p w14:paraId="00740DF4" w14:textId="77777777" w:rsidR="00C15900" w:rsidRPr="00C15900" w:rsidRDefault="00C15900" w:rsidP="00C15900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</w:pPr>
      <w:r w:rsidRPr="00C15900">
        <w:rPr>
          <w:rFonts w:ascii="Arial" w:eastAsia="Times New Roman" w:hAnsi="Arial" w:cs="Arial"/>
          <w:b/>
          <w:bCs/>
          <w:color w:val="262626"/>
          <w:sz w:val="21"/>
          <w:szCs w:val="21"/>
          <w:lang w:eastAsia="ru-RU"/>
        </w:rPr>
        <w:t>III. Повышение надежности и резервирование</w:t>
      </w:r>
    </w:p>
    <w:p w14:paraId="7F47F95E" w14:textId="0D49E3AC" w:rsidR="00C15900" w:rsidRPr="00C15900" w:rsidRDefault="00C15900" w:rsidP="00C159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36800B" w14:textId="77777777" w:rsidR="00C15900" w:rsidRPr="00C15900" w:rsidRDefault="00C15900" w:rsidP="00C159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62626"/>
          <w:sz w:val="20"/>
          <w:szCs w:val="20"/>
          <w:lang w:eastAsia="ru-RU"/>
        </w:rPr>
      </w:pPr>
      <w:r w:rsidRPr="00C15900">
        <w:rPr>
          <w:rFonts w:ascii="Arial" w:eastAsia="Times New Roman" w:hAnsi="Arial" w:cs="Arial"/>
          <w:color w:val="262626"/>
          <w:sz w:val="20"/>
          <w:szCs w:val="20"/>
          <w:lang w:eastAsia="ru-RU"/>
        </w:rPr>
        <w:t>Для повышения надежности доступа к Бирже рекомендуется использовать резервирование критических компонент - каналов связи, сетевого оборудования и промежуточных серверов доступа.</w:t>
      </w:r>
    </w:p>
    <w:p w14:paraId="50DACC6F" w14:textId="77777777" w:rsidR="006B5E86" w:rsidRDefault="006F34A5"/>
    <w:sectPr w:rsidR="006B5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E67A6"/>
    <w:multiLevelType w:val="multilevel"/>
    <w:tmpl w:val="49186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4CB"/>
    <w:rsid w:val="00214767"/>
    <w:rsid w:val="00684A29"/>
    <w:rsid w:val="006F34A5"/>
    <w:rsid w:val="00A164CB"/>
    <w:rsid w:val="00AB7409"/>
    <w:rsid w:val="00C15900"/>
    <w:rsid w:val="00F5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00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59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59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90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59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59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59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7385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3162">
          <w:blockQuote w:val="1"/>
          <w:marLeft w:val="720"/>
          <w:marRight w:val="72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 Андрей Просвирнин</cp:lastModifiedBy>
  <cp:revision>2</cp:revision>
  <dcterms:created xsi:type="dcterms:W3CDTF">2026-07-31T07:42:00Z</dcterms:created>
  <dcterms:modified xsi:type="dcterms:W3CDTF">2026-07-31T07:42:00Z</dcterms:modified>
</cp:coreProperties>
</file>