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22</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AD305K2 -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(207 тонна), FCA Қызылжар ст./Шұбаркөл ст., Алматы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AD305K2 -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(207 тонна), FCA Қызылжар ст./Шұбаркөл ст., Алматы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207 (</w:t>
      </w:r>
      <w:r>
        <w:rPr>
          <w:rFonts w:ascii="Times New Roman" w:hAnsi="Times New Roman" w:cs="Times New Roman" w:eastAsia="Times New Roman"/>
          <w:color w:val="000000"/>
          <w:spacing w:val="0"/>
          <w:position w:val="0"/>
          <w:sz w:val="24"/>
          <w:shd w:fill="auto" w:val="clear"/>
        </w:rPr>
        <w:t xml:space="preserve">екі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үз жеті)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