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C956" w14:textId="5ADB4EDF" w:rsidR="00F879EA" w:rsidRPr="00EB3E34" w:rsidRDefault="00D10A9B" w:rsidP="00F879EA">
      <w:pPr>
        <w:spacing w:after="0" w:line="240" w:lineRule="auto"/>
        <w:ind w:left="5245"/>
        <w:jc w:val="center"/>
        <w:rPr>
          <w:rFonts w:ascii="Times New Roman" w:hAnsi="Times New Roman" w:cs="Times New Roman"/>
          <w:sz w:val="28"/>
          <w:szCs w:val="28"/>
        </w:rPr>
      </w:pPr>
      <w:bookmarkStart w:id="0" w:name="_GoBack"/>
      <w:bookmarkEnd w:id="0"/>
      <w:r w:rsidRPr="00EB3E34">
        <w:rPr>
          <w:rFonts w:ascii="Times New Roman" w:hAnsi="Times New Roman" w:cs="Times New Roman"/>
          <w:sz w:val="28"/>
          <w:szCs w:val="28"/>
        </w:rPr>
        <w:t xml:space="preserve">Утверждены </w:t>
      </w:r>
    </w:p>
    <w:p w14:paraId="7D9CC53A" w14:textId="77777777" w:rsidR="00F879EA" w:rsidRPr="00EB3E34" w:rsidRDefault="00F879EA" w:rsidP="00F879EA">
      <w:pPr>
        <w:spacing w:after="0" w:line="240" w:lineRule="auto"/>
        <w:ind w:left="5245"/>
        <w:jc w:val="center"/>
        <w:rPr>
          <w:rFonts w:ascii="Times New Roman" w:hAnsi="Times New Roman" w:cs="Times New Roman"/>
          <w:sz w:val="28"/>
          <w:szCs w:val="28"/>
        </w:rPr>
      </w:pPr>
      <w:r w:rsidRPr="00EB3E34">
        <w:rPr>
          <w:rFonts w:ascii="Times New Roman" w:hAnsi="Times New Roman" w:cs="Times New Roman"/>
          <w:sz w:val="28"/>
          <w:szCs w:val="28"/>
        </w:rPr>
        <w:t>протоколом заседания Биржевого комитета Республики Казахстан</w:t>
      </w:r>
    </w:p>
    <w:p w14:paraId="7F6ACFC4" w14:textId="1ACFDADC" w:rsidR="00F879EA" w:rsidRPr="00EB3E34" w:rsidRDefault="00F879EA" w:rsidP="00F879EA">
      <w:pPr>
        <w:spacing w:after="0" w:line="240" w:lineRule="auto"/>
        <w:ind w:left="5245"/>
        <w:jc w:val="center"/>
        <w:rPr>
          <w:rFonts w:ascii="Times New Roman" w:hAnsi="Times New Roman" w:cs="Times New Roman"/>
          <w:sz w:val="28"/>
          <w:szCs w:val="28"/>
        </w:rPr>
      </w:pPr>
      <w:r w:rsidRPr="00EB3E34">
        <w:rPr>
          <w:rFonts w:ascii="Times New Roman" w:hAnsi="Times New Roman" w:cs="Times New Roman"/>
          <w:sz w:val="28"/>
          <w:szCs w:val="28"/>
        </w:rPr>
        <w:t>от 5 марта 2020 года</w:t>
      </w:r>
      <w:r w:rsidR="00D10A9B" w:rsidRPr="00EB3E34">
        <w:rPr>
          <w:rFonts w:ascii="Times New Roman" w:hAnsi="Times New Roman" w:cs="Times New Roman"/>
          <w:sz w:val="28"/>
          <w:szCs w:val="28"/>
        </w:rPr>
        <w:t xml:space="preserve"> </w:t>
      </w:r>
      <w:r w:rsidRPr="00EB3E34">
        <w:rPr>
          <w:rFonts w:ascii="Times New Roman" w:hAnsi="Times New Roman" w:cs="Times New Roman"/>
          <w:sz w:val="28"/>
          <w:szCs w:val="28"/>
        </w:rPr>
        <w:t xml:space="preserve">№ </w:t>
      </w:r>
      <w:r w:rsidR="00D10A9B" w:rsidRPr="00EB3E34">
        <w:rPr>
          <w:rFonts w:ascii="Times New Roman" w:hAnsi="Times New Roman" w:cs="Times New Roman"/>
          <w:sz w:val="28"/>
          <w:szCs w:val="28"/>
        </w:rPr>
        <w:t>3</w:t>
      </w:r>
    </w:p>
    <w:p w14:paraId="63AF63CA" w14:textId="77777777" w:rsidR="00817331" w:rsidRPr="00EB3E34" w:rsidRDefault="00817331" w:rsidP="00F879EA">
      <w:pPr>
        <w:spacing w:after="0" w:line="240" w:lineRule="auto"/>
        <w:ind w:left="5245"/>
        <w:jc w:val="center"/>
        <w:rPr>
          <w:rFonts w:ascii="Times New Roman" w:hAnsi="Times New Roman" w:cs="Times New Roman"/>
          <w:sz w:val="28"/>
          <w:szCs w:val="28"/>
        </w:rPr>
      </w:pPr>
    </w:p>
    <w:p w14:paraId="76B6DA74" w14:textId="6554E012" w:rsidR="004A3174" w:rsidRPr="00EB3E34" w:rsidRDefault="004A3174" w:rsidP="00F879EA">
      <w:pPr>
        <w:spacing w:after="0" w:line="240" w:lineRule="auto"/>
        <w:ind w:left="5245"/>
        <w:jc w:val="center"/>
        <w:rPr>
          <w:rFonts w:ascii="Times New Roman" w:hAnsi="Times New Roman" w:cs="Times New Roman"/>
          <w:i/>
          <w:sz w:val="28"/>
          <w:szCs w:val="28"/>
        </w:rPr>
      </w:pPr>
      <w:r w:rsidRPr="00EB3E34">
        <w:rPr>
          <w:rFonts w:ascii="Times New Roman" w:hAnsi="Times New Roman" w:cs="Times New Roman"/>
          <w:i/>
          <w:sz w:val="28"/>
          <w:szCs w:val="28"/>
        </w:rPr>
        <w:t xml:space="preserve">С учетом изменений и дополнений </w:t>
      </w:r>
      <w:r w:rsidR="00817331" w:rsidRPr="00EB3E34">
        <w:rPr>
          <w:rFonts w:ascii="Times New Roman" w:hAnsi="Times New Roman" w:cs="Times New Roman"/>
          <w:i/>
          <w:sz w:val="28"/>
          <w:szCs w:val="28"/>
        </w:rPr>
        <w:t xml:space="preserve">внесенных Протоколом Биржевого комитета </w:t>
      </w:r>
      <w:r w:rsidR="00511789" w:rsidRPr="00EB3E34">
        <w:rPr>
          <w:rFonts w:ascii="Times New Roman" w:hAnsi="Times New Roman" w:cs="Times New Roman"/>
          <w:i/>
          <w:sz w:val="28"/>
          <w:szCs w:val="28"/>
        </w:rPr>
        <w:t xml:space="preserve">Республики Казахстан </w:t>
      </w:r>
      <w:r w:rsidR="00817331" w:rsidRPr="00EB3E34">
        <w:rPr>
          <w:rFonts w:ascii="Times New Roman" w:hAnsi="Times New Roman" w:cs="Times New Roman"/>
          <w:i/>
          <w:sz w:val="28"/>
          <w:szCs w:val="28"/>
        </w:rPr>
        <w:t xml:space="preserve">от </w:t>
      </w:r>
      <w:r w:rsidR="002E12EA" w:rsidRPr="00EB3E34">
        <w:rPr>
          <w:rFonts w:ascii="Times New Roman" w:hAnsi="Times New Roman" w:cs="Times New Roman"/>
          <w:i/>
          <w:sz w:val="28"/>
          <w:szCs w:val="28"/>
        </w:rPr>
        <w:t>2</w:t>
      </w:r>
      <w:r w:rsidR="00817331" w:rsidRPr="00EB3E34">
        <w:rPr>
          <w:rFonts w:ascii="Times New Roman" w:hAnsi="Times New Roman" w:cs="Times New Roman"/>
          <w:i/>
          <w:sz w:val="28"/>
          <w:szCs w:val="28"/>
        </w:rPr>
        <w:t xml:space="preserve"> </w:t>
      </w:r>
      <w:r w:rsidR="00070B86" w:rsidRPr="00EB3E34">
        <w:rPr>
          <w:rFonts w:ascii="Times New Roman" w:hAnsi="Times New Roman" w:cs="Times New Roman"/>
          <w:i/>
          <w:sz w:val="28"/>
          <w:szCs w:val="28"/>
        </w:rPr>
        <w:t xml:space="preserve">июня </w:t>
      </w:r>
      <w:r w:rsidR="00817331" w:rsidRPr="00EB3E34">
        <w:rPr>
          <w:rFonts w:ascii="Times New Roman" w:hAnsi="Times New Roman" w:cs="Times New Roman"/>
          <w:i/>
          <w:sz w:val="28"/>
          <w:szCs w:val="28"/>
        </w:rPr>
        <w:t>2021 года №</w:t>
      </w:r>
      <w:r w:rsidR="00771628" w:rsidRPr="00EB3E34">
        <w:rPr>
          <w:rFonts w:ascii="Times New Roman" w:hAnsi="Times New Roman" w:cs="Times New Roman"/>
          <w:i/>
          <w:sz w:val="28"/>
          <w:szCs w:val="28"/>
        </w:rPr>
        <w:t>10</w:t>
      </w:r>
    </w:p>
    <w:p w14:paraId="2001A5A3" w14:textId="77777777" w:rsidR="00161B49" w:rsidRPr="00EB3E34" w:rsidRDefault="00161B49" w:rsidP="00161B49">
      <w:pPr>
        <w:spacing w:after="0" w:line="240" w:lineRule="auto"/>
        <w:jc w:val="both"/>
        <w:rPr>
          <w:rFonts w:ascii="Times New Roman" w:hAnsi="Times New Roman" w:cs="Times New Roman"/>
          <w:sz w:val="28"/>
          <w:szCs w:val="28"/>
        </w:rPr>
      </w:pPr>
    </w:p>
    <w:p w14:paraId="7A3C3487" w14:textId="77777777" w:rsidR="00161B49" w:rsidRPr="00EB3E34" w:rsidRDefault="00161B49" w:rsidP="00161B49">
      <w:pPr>
        <w:spacing w:after="0" w:line="240" w:lineRule="auto"/>
        <w:jc w:val="both"/>
        <w:rPr>
          <w:rFonts w:ascii="Times New Roman" w:hAnsi="Times New Roman" w:cs="Times New Roman"/>
          <w:sz w:val="28"/>
          <w:szCs w:val="28"/>
        </w:rPr>
      </w:pPr>
    </w:p>
    <w:p w14:paraId="72B828D5" w14:textId="5B3701C7" w:rsidR="00161B49" w:rsidRPr="00EB3E34" w:rsidRDefault="00F879EA"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 xml:space="preserve">Рекомендации </w:t>
      </w:r>
      <w:r w:rsidR="000A44C4" w:rsidRPr="00EB3E34">
        <w:rPr>
          <w:rFonts w:ascii="Times New Roman" w:hAnsi="Times New Roman" w:cs="Times New Roman"/>
          <w:b/>
          <w:sz w:val="28"/>
          <w:szCs w:val="28"/>
        </w:rPr>
        <w:t>(секционные правила)</w:t>
      </w:r>
    </w:p>
    <w:p w14:paraId="1E037515" w14:textId="09377B7F" w:rsidR="00161B49" w:rsidRPr="00EB3E34" w:rsidRDefault="00F879EA"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 xml:space="preserve">по </w:t>
      </w:r>
      <w:r w:rsidR="00161B49" w:rsidRPr="00EB3E34">
        <w:rPr>
          <w:rFonts w:ascii="Times New Roman" w:hAnsi="Times New Roman" w:cs="Times New Roman"/>
          <w:b/>
          <w:sz w:val="28"/>
          <w:szCs w:val="28"/>
        </w:rPr>
        <w:t xml:space="preserve">оптовой реализации нефтепродуктов </w:t>
      </w:r>
    </w:p>
    <w:p w14:paraId="05AF6A4B" w14:textId="7777777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через товарные биржи</w:t>
      </w:r>
    </w:p>
    <w:p w14:paraId="358D738C" w14:textId="77777777" w:rsidR="00161B49" w:rsidRPr="00EB3E34" w:rsidRDefault="00161B49" w:rsidP="00161B49">
      <w:pPr>
        <w:spacing w:after="0" w:line="240" w:lineRule="auto"/>
        <w:jc w:val="both"/>
        <w:rPr>
          <w:rFonts w:ascii="Times New Roman" w:hAnsi="Times New Roman" w:cs="Times New Roman"/>
          <w:sz w:val="28"/>
          <w:szCs w:val="28"/>
        </w:rPr>
      </w:pPr>
    </w:p>
    <w:p w14:paraId="0E969376" w14:textId="7777777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Глава 1. Общие положения</w:t>
      </w:r>
    </w:p>
    <w:p w14:paraId="41A3C1ED" w14:textId="77777777" w:rsidR="00161B49" w:rsidRPr="00EB3E34" w:rsidRDefault="00161B49" w:rsidP="00161B49">
      <w:pPr>
        <w:spacing w:after="0" w:line="240" w:lineRule="auto"/>
        <w:jc w:val="center"/>
        <w:rPr>
          <w:rFonts w:ascii="Times New Roman" w:hAnsi="Times New Roman" w:cs="Times New Roman"/>
          <w:b/>
          <w:sz w:val="28"/>
          <w:szCs w:val="28"/>
        </w:rPr>
      </w:pPr>
    </w:p>
    <w:p w14:paraId="27C4743D" w14:textId="7AA356FF" w:rsidR="00DF2F4B" w:rsidRPr="00EB3E34" w:rsidRDefault="00161B49" w:rsidP="00DF2F4B">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Настоящие </w:t>
      </w:r>
      <w:r w:rsidR="00F879EA" w:rsidRPr="00EB3E34">
        <w:rPr>
          <w:rFonts w:ascii="Times New Roman" w:hAnsi="Times New Roman" w:cs="Times New Roman"/>
          <w:sz w:val="28"/>
          <w:szCs w:val="28"/>
        </w:rPr>
        <w:t>Рекомендации</w:t>
      </w:r>
      <w:r w:rsidRPr="00EB3E34">
        <w:rPr>
          <w:rFonts w:ascii="Times New Roman" w:hAnsi="Times New Roman" w:cs="Times New Roman"/>
          <w:sz w:val="28"/>
          <w:szCs w:val="28"/>
        </w:rPr>
        <w:t xml:space="preserve"> </w:t>
      </w:r>
      <w:r w:rsidR="00F879EA" w:rsidRPr="00EB3E34">
        <w:rPr>
          <w:rFonts w:ascii="Times New Roman" w:hAnsi="Times New Roman" w:cs="Times New Roman"/>
          <w:sz w:val="28"/>
          <w:szCs w:val="28"/>
        </w:rPr>
        <w:t xml:space="preserve">по </w:t>
      </w:r>
      <w:r w:rsidRPr="00EB3E34">
        <w:rPr>
          <w:rFonts w:ascii="Times New Roman" w:hAnsi="Times New Roman" w:cs="Times New Roman"/>
          <w:sz w:val="28"/>
          <w:szCs w:val="28"/>
        </w:rPr>
        <w:t xml:space="preserve">оптовой реализации нефтепродуктов через товарные биржи (далее – </w:t>
      </w:r>
      <w:r w:rsidR="00F879EA" w:rsidRPr="00EB3E34">
        <w:rPr>
          <w:rFonts w:ascii="Times New Roman" w:hAnsi="Times New Roman" w:cs="Times New Roman"/>
          <w:sz w:val="28"/>
          <w:szCs w:val="28"/>
        </w:rPr>
        <w:t>Рекомендации</w:t>
      </w:r>
      <w:r w:rsidRPr="00EB3E34">
        <w:rPr>
          <w:rFonts w:ascii="Times New Roman" w:hAnsi="Times New Roman" w:cs="Times New Roman"/>
          <w:sz w:val="28"/>
          <w:szCs w:val="28"/>
        </w:rPr>
        <w:t xml:space="preserve">) разработаны </w:t>
      </w:r>
      <w:r w:rsidR="00F879EA" w:rsidRPr="00EB3E34">
        <w:rPr>
          <w:rFonts w:ascii="Times New Roman" w:hAnsi="Times New Roman" w:cs="Times New Roman"/>
          <w:sz w:val="28"/>
          <w:szCs w:val="28"/>
        </w:rPr>
        <w:t xml:space="preserve">с учетом норм </w:t>
      </w:r>
      <w:r w:rsidRPr="00EB3E34">
        <w:rPr>
          <w:rFonts w:ascii="Times New Roman" w:hAnsi="Times New Roman" w:cs="Times New Roman"/>
          <w:sz w:val="28"/>
          <w:szCs w:val="28"/>
        </w:rPr>
        <w:t>Закон</w:t>
      </w:r>
      <w:r w:rsidR="00F879EA" w:rsidRPr="00EB3E34">
        <w:rPr>
          <w:rFonts w:ascii="Times New Roman" w:hAnsi="Times New Roman" w:cs="Times New Roman"/>
          <w:sz w:val="28"/>
          <w:szCs w:val="28"/>
        </w:rPr>
        <w:t>а</w:t>
      </w:r>
      <w:r w:rsidRPr="00EB3E34">
        <w:rPr>
          <w:rFonts w:ascii="Times New Roman" w:hAnsi="Times New Roman" w:cs="Times New Roman"/>
          <w:sz w:val="28"/>
          <w:szCs w:val="28"/>
        </w:rPr>
        <w:t xml:space="preserve"> Республики Казахстан от 20 июля 2011 года «О государственном регулировании производства и оборота отдельных видов нефтепродуктов»</w:t>
      </w:r>
      <w:r w:rsidR="00F879EA" w:rsidRPr="00EB3E34">
        <w:rPr>
          <w:rFonts w:ascii="Times New Roman" w:hAnsi="Times New Roman" w:cs="Times New Roman"/>
          <w:sz w:val="28"/>
          <w:szCs w:val="28"/>
        </w:rPr>
        <w:t xml:space="preserve"> (далее – Закон)</w:t>
      </w:r>
      <w:r w:rsidR="00DF2F4B" w:rsidRPr="00EB3E34">
        <w:rPr>
          <w:rFonts w:ascii="Times New Roman" w:hAnsi="Times New Roman" w:cs="Times New Roman"/>
          <w:sz w:val="28"/>
          <w:szCs w:val="28"/>
        </w:rPr>
        <w:t>,</w:t>
      </w:r>
      <w:r w:rsidRPr="00EB3E34">
        <w:rPr>
          <w:rFonts w:ascii="Times New Roman" w:hAnsi="Times New Roman" w:cs="Times New Roman"/>
          <w:sz w:val="28"/>
          <w:szCs w:val="28"/>
        </w:rPr>
        <w:t xml:space="preserve"> </w:t>
      </w:r>
      <w:r w:rsidR="00F879EA" w:rsidRPr="00EB3E34">
        <w:rPr>
          <w:rFonts w:ascii="Times New Roman" w:hAnsi="Times New Roman" w:cs="Times New Roman"/>
          <w:sz w:val="28"/>
          <w:szCs w:val="28"/>
        </w:rPr>
        <w:t>предусматривают рекомендуемый</w:t>
      </w:r>
      <w:r w:rsidRPr="00EB3E34">
        <w:rPr>
          <w:rFonts w:ascii="Times New Roman" w:hAnsi="Times New Roman" w:cs="Times New Roman"/>
          <w:sz w:val="28"/>
          <w:szCs w:val="28"/>
        </w:rPr>
        <w:t xml:space="preserve"> порядок оптовой реализации нефтепродуктов через товарные биржи</w:t>
      </w:r>
      <w:r w:rsidR="00DF2F4B" w:rsidRPr="00EB3E34">
        <w:rPr>
          <w:rFonts w:ascii="Times New Roman" w:hAnsi="Times New Roman" w:cs="Times New Roman"/>
          <w:sz w:val="28"/>
          <w:szCs w:val="28"/>
        </w:rPr>
        <w:t xml:space="preserve"> и подлежат применению до утверждения специального нормативного правового акта, регламентирующего правовые отношения в сфере реализации битума через товарные биржи.</w:t>
      </w:r>
    </w:p>
    <w:p w14:paraId="1680A7CB" w14:textId="31F0845D" w:rsidR="00161B49" w:rsidRPr="00EB3E34"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В настоящих </w:t>
      </w:r>
      <w:r w:rsidR="00F879EA" w:rsidRPr="00EB3E34">
        <w:rPr>
          <w:rFonts w:ascii="Times New Roman" w:hAnsi="Times New Roman" w:cs="Times New Roman"/>
          <w:sz w:val="28"/>
          <w:szCs w:val="28"/>
        </w:rPr>
        <w:t>Рекомендациях</w:t>
      </w:r>
      <w:r w:rsidRPr="00EB3E34">
        <w:rPr>
          <w:rFonts w:ascii="Times New Roman" w:hAnsi="Times New Roman" w:cs="Times New Roman"/>
          <w:sz w:val="28"/>
          <w:szCs w:val="28"/>
        </w:rPr>
        <w:t xml:space="preserve"> используются следующие понятия:</w:t>
      </w:r>
    </w:p>
    <w:p w14:paraId="60B1E63E"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нефтепродукты – отдельные виды нефтепродуктов: бензин, авиационное и дизельное топливо, мазут. </w:t>
      </w:r>
    </w:p>
    <w:p w14:paraId="23DACE03" w14:textId="3AB4B36F"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заявка на продажу (покупку)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законодательством Республики Казахстан о товарных биржах и настоящими </w:t>
      </w:r>
      <w:r w:rsidR="00DF2F4B" w:rsidRPr="00EB3E34">
        <w:rPr>
          <w:rFonts w:ascii="Times New Roman" w:hAnsi="Times New Roman" w:cs="Times New Roman"/>
          <w:sz w:val="28"/>
          <w:szCs w:val="28"/>
        </w:rPr>
        <w:t>Рекомендациями</w:t>
      </w:r>
      <w:r w:rsidRPr="00EB3E34">
        <w:rPr>
          <w:rFonts w:ascii="Times New Roman" w:hAnsi="Times New Roman" w:cs="Times New Roman"/>
          <w:sz w:val="28"/>
          <w:szCs w:val="28"/>
        </w:rPr>
        <w:t>;</w:t>
      </w:r>
    </w:p>
    <w:p w14:paraId="1C1E1BBD" w14:textId="30FBC903"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организатор торгов нефтепродуктами – товарная биржа, в отношении которой в порядке, установленном настоящими </w:t>
      </w:r>
      <w:r w:rsidR="00DF2F4B" w:rsidRPr="00EB3E34">
        <w:rPr>
          <w:rFonts w:ascii="Times New Roman" w:hAnsi="Times New Roman" w:cs="Times New Roman"/>
          <w:sz w:val="28"/>
          <w:szCs w:val="28"/>
        </w:rPr>
        <w:t>Рекомендациями</w:t>
      </w:r>
      <w:r w:rsidRPr="00EB3E34">
        <w:rPr>
          <w:rFonts w:ascii="Times New Roman" w:hAnsi="Times New Roman" w:cs="Times New Roman"/>
          <w:sz w:val="28"/>
          <w:szCs w:val="28"/>
        </w:rPr>
        <w:t xml:space="preserve">, комиссией по определению организатора торгов нефтепродуктами принято решение о ее соответствии требованиям, установленным настоящими </w:t>
      </w:r>
      <w:r w:rsidR="00DF2F4B" w:rsidRPr="00EB3E34">
        <w:rPr>
          <w:rFonts w:ascii="Times New Roman" w:hAnsi="Times New Roman" w:cs="Times New Roman"/>
          <w:sz w:val="28"/>
          <w:szCs w:val="28"/>
        </w:rPr>
        <w:t xml:space="preserve">Рекомендациями </w:t>
      </w:r>
      <w:r w:rsidRPr="00EB3E34">
        <w:rPr>
          <w:rFonts w:ascii="Times New Roman" w:hAnsi="Times New Roman" w:cs="Times New Roman"/>
          <w:sz w:val="28"/>
          <w:szCs w:val="28"/>
        </w:rPr>
        <w:t>для организаторов торгов нефтепродуктами;</w:t>
      </w:r>
    </w:p>
    <w:p w14:paraId="4A1AE28C"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торговый лот – минимальное количество биржевого товара, кратным которому должно быть количество биржевого товара, указанное в заявке на продажу (покупку) биржевого товара;</w:t>
      </w:r>
    </w:p>
    <w:p w14:paraId="0471FA3E"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торговый инструмент – биржевой товар, которому организатор торгов нефтепродуктами присваивает отдельный код, идентифицирующий данный товар, его качественные характеристики и базовые условия поставки;</w:t>
      </w:r>
    </w:p>
    <w:p w14:paraId="2399C6C9"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торговый день – день работы организатора торгов нефтепродуктами, в течение которого им проводятся биржевые торги;</w:t>
      </w:r>
    </w:p>
    <w:p w14:paraId="5D6BD194"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торговая сессия – период времени торгового дня, в течение которого участники биржевых торгов выставляют в торговую систему организатора торгов нефтепродуктами заявки на покупку (продажу) биржевого товара и по ним заключаются биржевые сделки;</w:t>
      </w:r>
    </w:p>
    <w:p w14:paraId="0C53FC53" w14:textId="77777777" w:rsidR="00161B49" w:rsidRPr="00EB3E34" w:rsidRDefault="00161B49" w:rsidP="00161B4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p w14:paraId="0D03C2AA" w14:textId="6635554A" w:rsidR="00161B49" w:rsidRPr="00EB3E34" w:rsidRDefault="00161B49" w:rsidP="00161B49">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Иные понятия, используемые в настоящих </w:t>
      </w:r>
      <w:r w:rsidR="00F879EA" w:rsidRPr="00EB3E34">
        <w:rPr>
          <w:rFonts w:ascii="Times New Roman" w:hAnsi="Times New Roman" w:cs="Times New Roman"/>
          <w:sz w:val="28"/>
          <w:szCs w:val="28"/>
        </w:rPr>
        <w:t>Рекомендациях</w:t>
      </w:r>
      <w:r w:rsidRPr="00EB3E34">
        <w:rPr>
          <w:rFonts w:ascii="Times New Roman" w:hAnsi="Times New Roman" w:cs="Times New Roman"/>
          <w:sz w:val="28"/>
          <w:szCs w:val="28"/>
        </w:rPr>
        <w:t>, применяются в соответствии с Законом и законодательством Республики Казахстан о товарных биржах.</w:t>
      </w:r>
    </w:p>
    <w:p w14:paraId="644FA44F" w14:textId="2F77F596" w:rsidR="00161B49" w:rsidRPr="00EB3E34"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Участниками биржевых торгов нефтепродуктами являются лица, указанные в пунктах 4 и 5 настоящих </w:t>
      </w:r>
      <w:r w:rsidR="00F879EA" w:rsidRPr="00EB3E34">
        <w:rPr>
          <w:rFonts w:ascii="Times New Roman" w:hAnsi="Times New Roman" w:cs="Times New Roman"/>
          <w:sz w:val="28"/>
          <w:szCs w:val="28"/>
        </w:rPr>
        <w:t>Рекомендаций</w:t>
      </w:r>
      <w:r w:rsidRPr="00EB3E34">
        <w:rPr>
          <w:rFonts w:ascii="Times New Roman" w:hAnsi="Times New Roman" w:cs="Times New Roman"/>
          <w:sz w:val="28"/>
          <w:szCs w:val="28"/>
        </w:rPr>
        <w:t xml:space="preserve">, аккредитованные организатором торгов нефтепродуктами в качестве дилера либо действующие через аккредитованных брокеров. </w:t>
      </w:r>
    </w:p>
    <w:p w14:paraId="5E5F5F83" w14:textId="3E45014B" w:rsidR="00161B49" w:rsidRPr="00EB3E34" w:rsidRDefault="00161B49" w:rsidP="002E09AA">
      <w:pPr>
        <w:pStyle w:val="a3"/>
        <w:numPr>
          <w:ilvl w:val="0"/>
          <w:numId w:val="1"/>
        </w:numPr>
        <w:tabs>
          <w:tab w:val="left" w:pos="1134"/>
        </w:tabs>
        <w:spacing w:after="0" w:line="240" w:lineRule="auto"/>
        <w:ind w:left="0" w:firstLine="710"/>
        <w:jc w:val="both"/>
        <w:rPr>
          <w:rFonts w:ascii="Times New Roman" w:hAnsi="Times New Roman" w:cs="Times New Roman"/>
          <w:sz w:val="28"/>
          <w:szCs w:val="28"/>
        </w:rPr>
      </w:pPr>
      <w:r w:rsidRPr="00EB3E34">
        <w:rPr>
          <w:rFonts w:ascii="Times New Roman" w:hAnsi="Times New Roman" w:cs="Times New Roman"/>
          <w:sz w:val="28"/>
          <w:szCs w:val="28"/>
        </w:rPr>
        <w:t xml:space="preserve">Продавцами нефтепродуктов на товарной бирже являются производители нефтепродуктов и поставщики нефти, включенные в план поставок. По отдельным торговым инструментам по решению управляющего комитета организатора торгов нефтепродуктами </w:t>
      </w:r>
      <w:r w:rsidR="00470CC6" w:rsidRPr="00EB3E34">
        <w:rPr>
          <w:rFonts w:ascii="Times New Roman" w:hAnsi="Times New Roman" w:cs="Times New Roman"/>
          <w:sz w:val="28"/>
        </w:rPr>
        <w:t>(далее – Управляющий комитет)</w:t>
      </w:r>
      <w:r w:rsidR="002E09AA" w:rsidRPr="00EB3E34">
        <w:rPr>
          <w:rStyle w:val="af2"/>
          <w:rFonts w:ascii="Times New Roman" w:hAnsi="Times New Roman" w:cs="Times New Roman"/>
          <w:sz w:val="28"/>
          <w:szCs w:val="28"/>
        </w:rPr>
        <w:footnoteReference w:id="1"/>
      </w:r>
      <w:r w:rsidR="002E09AA" w:rsidRPr="00EB3E34">
        <w:rPr>
          <w:rFonts w:ascii="Times New Roman" w:hAnsi="Times New Roman" w:cs="Times New Roman"/>
          <w:sz w:val="28"/>
        </w:rPr>
        <w:t xml:space="preserve"> </w:t>
      </w:r>
      <w:r w:rsidRPr="00EB3E34">
        <w:rPr>
          <w:rFonts w:ascii="Times New Roman" w:hAnsi="Times New Roman" w:cs="Times New Roman"/>
          <w:sz w:val="28"/>
          <w:szCs w:val="28"/>
        </w:rPr>
        <w:t>продавцами нефтепродуктов могут выступать оптовые поставщики нефтепродуктов.</w:t>
      </w:r>
    </w:p>
    <w:p w14:paraId="02446296" w14:textId="77777777" w:rsidR="009A6E9C" w:rsidRPr="00EB3E34" w:rsidRDefault="00161B49"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Покупателями нефтепродуктов на товарной бирже являются оптовые поставщики нефтепродуктов, розничные </w:t>
      </w:r>
      <w:proofErr w:type="spellStart"/>
      <w:r w:rsidRPr="00EB3E34">
        <w:rPr>
          <w:rFonts w:ascii="Times New Roman" w:hAnsi="Times New Roman" w:cs="Times New Roman"/>
          <w:sz w:val="28"/>
          <w:szCs w:val="28"/>
        </w:rPr>
        <w:t>реализаторы</w:t>
      </w:r>
      <w:proofErr w:type="spellEnd"/>
      <w:r w:rsidRPr="00EB3E34">
        <w:rPr>
          <w:rFonts w:ascii="Times New Roman" w:hAnsi="Times New Roman" w:cs="Times New Roman"/>
          <w:sz w:val="28"/>
          <w:szCs w:val="28"/>
        </w:rPr>
        <w:t xml:space="preserve"> нефтепродуктов и конечные потребители.</w:t>
      </w:r>
    </w:p>
    <w:p w14:paraId="0B984E61" w14:textId="6FC91503" w:rsidR="009A6E9C" w:rsidRPr="00EB3E34" w:rsidRDefault="009A6E9C" w:rsidP="009A6E9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proofErr w:type="gramStart"/>
      <w:r w:rsidRPr="00EB3E34">
        <w:rPr>
          <w:rFonts w:ascii="Times New Roman" w:hAnsi="Times New Roman" w:cs="Times New Roman"/>
          <w:sz w:val="28"/>
          <w:szCs w:val="28"/>
        </w:rPr>
        <w:t xml:space="preserve">При этом лица, указанные в </w:t>
      </w:r>
      <w:r w:rsidR="0049441B" w:rsidRPr="00EB3E34">
        <w:rPr>
          <w:rFonts w:ascii="Times New Roman" w:hAnsi="Times New Roman" w:cs="Times New Roman"/>
          <w:sz w:val="28"/>
          <w:szCs w:val="28"/>
          <w:lang w:val="kk-KZ"/>
        </w:rPr>
        <w:t>пункте 5 настоящих Рекоммендаций</w:t>
      </w:r>
      <w:r w:rsidRPr="00EB3E34">
        <w:rPr>
          <w:rFonts w:ascii="Times New Roman" w:hAnsi="Times New Roman" w:cs="Times New Roman"/>
          <w:sz w:val="28"/>
          <w:szCs w:val="28"/>
        </w:rPr>
        <w:t xml:space="preserve">, для участия в биржевых торгах должны обладать опытом работы на рынке нефтепродуктов не менее двух лет с объемом оборота нефтепродуктов не менее </w:t>
      </w:r>
      <w:r w:rsidR="00C716B2" w:rsidRPr="00EB3E34">
        <w:rPr>
          <w:rFonts w:ascii="Times New Roman" w:hAnsi="Times New Roman" w:cs="Times New Roman"/>
          <w:sz w:val="28"/>
          <w:szCs w:val="28"/>
        </w:rPr>
        <w:t>2</w:t>
      </w:r>
      <w:r w:rsidRPr="00EB3E34">
        <w:rPr>
          <w:rFonts w:ascii="Times New Roman" w:hAnsi="Times New Roman" w:cs="Times New Roman"/>
          <w:sz w:val="28"/>
          <w:szCs w:val="28"/>
        </w:rPr>
        <w:t>0 000 (</w:t>
      </w:r>
      <w:r w:rsidR="00C716B2" w:rsidRPr="00EB3E34">
        <w:rPr>
          <w:rFonts w:ascii="Times New Roman" w:hAnsi="Times New Roman" w:cs="Times New Roman"/>
          <w:sz w:val="28"/>
          <w:szCs w:val="28"/>
        </w:rPr>
        <w:t xml:space="preserve">двадцать </w:t>
      </w:r>
      <w:r w:rsidRPr="00EB3E34">
        <w:rPr>
          <w:rFonts w:ascii="Times New Roman" w:hAnsi="Times New Roman" w:cs="Times New Roman"/>
          <w:sz w:val="28"/>
          <w:szCs w:val="28"/>
        </w:rPr>
        <w:t>тысяч) тонн в год, а также непрерывно стоять на регистрационном учете по налогу на добавленную стоимость по одному юридическому адресу не менее двух лет.</w:t>
      </w:r>
      <w:r w:rsidRPr="00EB3E34">
        <w:rPr>
          <w:rStyle w:val="af2"/>
          <w:rFonts w:ascii="Times New Roman" w:hAnsi="Times New Roman" w:cs="Times New Roman"/>
          <w:sz w:val="28"/>
          <w:szCs w:val="28"/>
        </w:rPr>
        <w:footnoteReference w:id="2"/>
      </w:r>
      <w:proofErr w:type="gramEnd"/>
    </w:p>
    <w:p w14:paraId="6D039423" w14:textId="77777777" w:rsidR="009A6E9C" w:rsidRPr="00EB3E34" w:rsidRDefault="009A6E9C" w:rsidP="009A6E9C">
      <w:pPr>
        <w:pStyle w:val="a3"/>
        <w:spacing w:after="0" w:line="240" w:lineRule="auto"/>
        <w:ind w:left="1070"/>
        <w:jc w:val="both"/>
        <w:rPr>
          <w:rFonts w:ascii="Times New Roman" w:hAnsi="Times New Roman" w:cs="Times New Roman"/>
          <w:sz w:val="28"/>
          <w:szCs w:val="28"/>
        </w:rPr>
      </w:pPr>
    </w:p>
    <w:p w14:paraId="34A42B4B" w14:textId="77777777" w:rsidR="00161B49" w:rsidRPr="00EB3E34" w:rsidRDefault="00161B49" w:rsidP="00161B49">
      <w:pPr>
        <w:pStyle w:val="a3"/>
        <w:tabs>
          <w:tab w:val="left" w:pos="1134"/>
        </w:tabs>
        <w:spacing w:after="0" w:line="240" w:lineRule="auto"/>
        <w:ind w:left="709"/>
        <w:jc w:val="both"/>
        <w:rPr>
          <w:rFonts w:ascii="Times New Roman" w:hAnsi="Times New Roman" w:cs="Times New Roman"/>
          <w:sz w:val="28"/>
          <w:szCs w:val="28"/>
        </w:rPr>
      </w:pPr>
    </w:p>
    <w:p w14:paraId="191DA634" w14:textId="65F3A28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 xml:space="preserve">Глава 2. </w:t>
      </w:r>
      <w:r w:rsidR="00F879EA" w:rsidRPr="00EB3E34">
        <w:rPr>
          <w:rFonts w:ascii="Times New Roman" w:hAnsi="Times New Roman" w:cs="Times New Roman"/>
          <w:b/>
          <w:sz w:val="28"/>
          <w:szCs w:val="28"/>
        </w:rPr>
        <w:t>Рекомендуемый п</w:t>
      </w:r>
      <w:r w:rsidRPr="00EB3E34">
        <w:rPr>
          <w:rFonts w:ascii="Times New Roman" w:hAnsi="Times New Roman" w:cs="Times New Roman"/>
          <w:b/>
          <w:sz w:val="28"/>
          <w:szCs w:val="28"/>
        </w:rPr>
        <w:t xml:space="preserve">орядок оптовой реализации нефтепродуктов </w:t>
      </w:r>
    </w:p>
    <w:p w14:paraId="217DD715" w14:textId="7777777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через товарные биржи</w:t>
      </w:r>
    </w:p>
    <w:p w14:paraId="73B11153" w14:textId="77777777" w:rsidR="00161B49" w:rsidRPr="00EB3E34" w:rsidRDefault="00161B49" w:rsidP="00161B49">
      <w:pPr>
        <w:spacing w:after="0" w:line="240" w:lineRule="auto"/>
        <w:jc w:val="both"/>
        <w:rPr>
          <w:rFonts w:ascii="Times New Roman" w:hAnsi="Times New Roman" w:cs="Times New Roman"/>
          <w:b/>
          <w:sz w:val="28"/>
          <w:szCs w:val="28"/>
        </w:rPr>
      </w:pPr>
    </w:p>
    <w:p w14:paraId="6AF28F0B" w14:textId="77777777" w:rsidR="00161B49" w:rsidRPr="00EB3E34" w:rsidRDefault="00161B49" w:rsidP="00161B49">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Товарная биржа, имеющая намерение осуществлять организацию биржевых торгов нефтепродуктами, направляет в уполномоченный орган </w:t>
      </w:r>
      <w:r w:rsidRPr="00EB3E34">
        <w:rPr>
          <w:rFonts w:ascii="Times New Roman" w:hAnsi="Times New Roman" w:cs="Times New Roman"/>
          <w:sz w:val="28"/>
        </w:rPr>
        <w:t>в области производства нефтепродуктов</w:t>
      </w:r>
      <w:r w:rsidRPr="00EB3E34">
        <w:rPr>
          <w:rFonts w:ascii="Times New Roman" w:hAnsi="Times New Roman" w:cs="Times New Roman"/>
          <w:sz w:val="28"/>
          <w:szCs w:val="28"/>
        </w:rPr>
        <w:t xml:space="preserve"> (далее – уполномоченный орган) заявление произвольной формы с приложением документов, подтверждающих его соответствие следующим требованиям: </w:t>
      </w:r>
    </w:p>
    <w:p w14:paraId="7666766E" w14:textId="3DFDA02F" w:rsidR="00161B49" w:rsidRPr="00EB3E34"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наличие действующей лицензии на право занятия деятельностью товарных бирж </w:t>
      </w:r>
      <w:r w:rsidR="002A733F" w:rsidRPr="00EB3E34">
        <w:rPr>
          <w:rFonts w:ascii="Times New Roman" w:hAnsi="Times New Roman" w:cs="Times New Roman"/>
          <w:sz w:val="28"/>
        </w:rPr>
        <w:t>–</w:t>
      </w:r>
      <w:r w:rsidRPr="00EB3E34">
        <w:rPr>
          <w:rFonts w:ascii="Times New Roman" w:hAnsi="Times New Roman" w:cs="Times New Roman"/>
          <w:sz w:val="28"/>
        </w:rPr>
        <w:t xml:space="preserve"> подтверждается лицензией; </w:t>
      </w:r>
    </w:p>
    <w:p w14:paraId="53DA4748" w14:textId="0899F935" w:rsidR="00161B49" w:rsidRPr="00EB3E34" w:rsidRDefault="00161B49" w:rsidP="00161B49">
      <w:pPr>
        <w:pStyle w:val="a3"/>
        <w:numPr>
          <w:ilvl w:val="0"/>
          <w:numId w:val="3"/>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электронная торговая система товарной биржи должна находиться у товарной биржи на праве собственности или праве бессрочного пользования (лицензия) </w:t>
      </w:r>
      <w:r w:rsidR="002A733F" w:rsidRPr="00EB3E34">
        <w:rPr>
          <w:rFonts w:ascii="Times New Roman" w:hAnsi="Times New Roman" w:cs="Times New Roman"/>
          <w:sz w:val="28"/>
        </w:rPr>
        <w:t>–</w:t>
      </w:r>
      <w:r w:rsidRPr="00EB3E34">
        <w:rPr>
          <w:rFonts w:ascii="Times New Roman" w:hAnsi="Times New Roman" w:cs="Times New Roman"/>
          <w:sz w:val="28"/>
        </w:rPr>
        <w:t xml:space="preserve"> подтверждается документом, подтверждающим указанные права товарной биржи на используемое ею программное обеспечение для организации биржевых торгов;</w:t>
      </w:r>
    </w:p>
    <w:p w14:paraId="024F9949" w14:textId="2B4AA917" w:rsidR="00C303AD" w:rsidRPr="00EB3E34" w:rsidRDefault="00E139C4" w:rsidP="00E139C4">
      <w:pPr>
        <w:tabs>
          <w:tab w:val="left" w:pos="1134"/>
        </w:tabs>
        <w:spacing w:after="0" w:line="240" w:lineRule="auto"/>
        <w:jc w:val="both"/>
        <w:rPr>
          <w:rFonts w:ascii="Times New Roman" w:hAnsi="Times New Roman" w:cs="Times New Roman"/>
          <w:sz w:val="28"/>
        </w:rPr>
      </w:pPr>
      <w:r w:rsidRPr="00EB3E34">
        <w:rPr>
          <w:rFonts w:ascii="Times New Roman" w:hAnsi="Times New Roman" w:cs="Times New Roman"/>
          <w:sz w:val="28"/>
        </w:rPr>
        <w:t xml:space="preserve">        3) </w:t>
      </w:r>
      <w:r w:rsidR="00C303AD" w:rsidRPr="00EB3E34">
        <w:rPr>
          <w:rFonts w:ascii="Times New Roman" w:hAnsi="Times New Roman" w:cs="Times New Roman"/>
          <w:sz w:val="28"/>
        </w:rPr>
        <w:t xml:space="preserve">электронная торговая система товарной биржи должна </w:t>
      </w:r>
      <w:r w:rsidR="00AD2FC5" w:rsidRPr="00EB3E34">
        <w:rPr>
          <w:rFonts w:ascii="Times New Roman" w:hAnsi="Times New Roman" w:cs="Times New Roman"/>
          <w:sz w:val="28"/>
        </w:rPr>
        <w:t>обеспечивать постоянный обмен информацией с</w:t>
      </w:r>
      <w:r w:rsidR="00B544B1" w:rsidRPr="00EB3E34">
        <w:rPr>
          <w:rFonts w:ascii="Times New Roman" w:hAnsi="Times New Roman" w:cs="Times New Roman"/>
          <w:sz w:val="28"/>
        </w:rPr>
        <w:t xml:space="preserve"> ее </w:t>
      </w:r>
      <w:r w:rsidR="00AD2FC5" w:rsidRPr="00EB3E34">
        <w:rPr>
          <w:rFonts w:ascii="Times New Roman" w:hAnsi="Times New Roman" w:cs="Times New Roman"/>
          <w:sz w:val="28"/>
        </w:rPr>
        <w:t>пользователями</w:t>
      </w:r>
      <w:r w:rsidR="00EF6528" w:rsidRPr="00EB3E34">
        <w:rPr>
          <w:rFonts w:ascii="Times New Roman" w:hAnsi="Times New Roman" w:cs="Times New Roman"/>
          <w:sz w:val="28"/>
        </w:rPr>
        <w:t xml:space="preserve"> при подаче ими торговых заявок в систему, </w:t>
      </w:r>
      <w:r w:rsidR="00AD2FC5" w:rsidRPr="00EB3E34">
        <w:rPr>
          <w:rFonts w:ascii="Times New Roman" w:hAnsi="Times New Roman" w:cs="Times New Roman"/>
          <w:sz w:val="28"/>
        </w:rPr>
        <w:t>в режиме реального времени, с точностью минимум до 0,1 секунды</w:t>
      </w:r>
      <w:r w:rsidR="00EF6528" w:rsidRPr="00EB3E34">
        <w:rPr>
          <w:rFonts w:ascii="Times New Roman" w:hAnsi="Times New Roman" w:cs="Times New Roman"/>
          <w:sz w:val="28"/>
        </w:rPr>
        <w:t>;</w:t>
      </w:r>
      <w:r w:rsidR="00B544B1" w:rsidRPr="00EB3E34">
        <w:rPr>
          <w:rFonts w:ascii="Times New Roman" w:hAnsi="Times New Roman" w:cs="Times New Roman"/>
          <w:sz w:val="28"/>
        </w:rPr>
        <w:t xml:space="preserve"> </w:t>
      </w:r>
      <w:r w:rsidR="00C303AD" w:rsidRPr="00EB3E34">
        <w:rPr>
          <w:rFonts w:ascii="Times New Roman" w:hAnsi="Times New Roman" w:cs="Times New Roman"/>
          <w:sz w:val="28"/>
        </w:rPr>
        <w:t>иметь функционал выдачи торговых терминалов в режиме «просмотр торгов» в количестве не менее ста единиц</w:t>
      </w:r>
      <w:r w:rsidR="00EF6528" w:rsidRPr="00EB3E34">
        <w:rPr>
          <w:rFonts w:ascii="Times New Roman" w:hAnsi="Times New Roman" w:cs="Times New Roman"/>
          <w:sz w:val="28"/>
        </w:rPr>
        <w:t>;</w:t>
      </w:r>
      <w:r w:rsidR="00C303AD" w:rsidRPr="00EB3E34">
        <w:rPr>
          <w:rFonts w:ascii="Times New Roman" w:hAnsi="Times New Roman" w:cs="Times New Roman"/>
          <w:sz w:val="28"/>
        </w:rPr>
        <w:t xml:space="preserve"> а также соответствовать требованиям информационной безопасности согласно законодательству Республики Казахстан об информатизации – подтверждается</w:t>
      </w:r>
      <w:r w:rsidR="00B544B1" w:rsidRPr="00EB3E34">
        <w:rPr>
          <w:rFonts w:ascii="Times New Roman" w:hAnsi="Times New Roman" w:cs="Times New Roman"/>
          <w:sz w:val="28"/>
        </w:rPr>
        <w:t xml:space="preserve"> </w:t>
      </w:r>
      <w:r w:rsidR="00EF6528" w:rsidRPr="00EB3E34">
        <w:rPr>
          <w:rFonts w:ascii="Times New Roman" w:hAnsi="Times New Roman" w:cs="Times New Roman"/>
          <w:sz w:val="28"/>
        </w:rPr>
        <w:t xml:space="preserve">результатами </w:t>
      </w:r>
      <w:r w:rsidR="00B544B1" w:rsidRPr="00EB3E34">
        <w:rPr>
          <w:rFonts w:ascii="Times New Roman" w:hAnsi="Times New Roman" w:cs="Times New Roman"/>
          <w:sz w:val="28"/>
        </w:rPr>
        <w:t>тестовой проверк</w:t>
      </w:r>
      <w:r w:rsidR="00EF6528" w:rsidRPr="00EB3E34">
        <w:rPr>
          <w:rFonts w:ascii="Times New Roman" w:hAnsi="Times New Roman" w:cs="Times New Roman"/>
          <w:sz w:val="28"/>
        </w:rPr>
        <w:t>и</w:t>
      </w:r>
      <w:r w:rsidR="00B544B1" w:rsidRPr="00EB3E34">
        <w:rPr>
          <w:rFonts w:ascii="Times New Roman" w:hAnsi="Times New Roman" w:cs="Times New Roman"/>
          <w:sz w:val="28"/>
        </w:rPr>
        <w:t xml:space="preserve"> электронной торговой системы</w:t>
      </w:r>
      <w:r w:rsidR="00EF6528" w:rsidRPr="00EB3E34">
        <w:rPr>
          <w:rFonts w:ascii="Times New Roman" w:hAnsi="Times New Roman" w:cs="Times New Roman"/>
          <w:sz w:val="28"/>
        </w:rPr>
        <w:t xml:space="preserve">, </w:t>
      </w:r>
      <w:r w:rsidR="00C303AD" w:rsidRPr="00EB3E34">
        <w:rPr>
          <w:rFonts w:ascii="Times New Roman" w:hAnsi="Times New Roman" w:cs="Times New Roman"/>
          <w:sz w:val="28"/>
        </w:rPr>
        <w:t>технической документацией по функционалу электронной торговой системы, а также актом с положительным результатом испытаний на соответствие требованиям информационной безопасности, полученным в порядке, установленном приказом Министра цифрового развития, оборонной и аэрокосмической промышленности РК от 3 июня 2019 года № 111/НҚ;</w:t>
      </w:r>
    </w:p>
    <w:p w14:paraId="6ADEFD46" w14:textId="77777777" w:rsidR="00DD18D4" w:rsidRPr="00EB3E34" w:rsidRDefault="000000F3" w:rsidP="00DD18D4">
      <w:pPr>
        <w:tabs>
          <w:tab w:val="left" w:pos="1134"/>
        </w:tabs>
        <w:spacing w:after="0" w:line="240" w:lineRule="auto"/>
        <w:jc w:val="both"/>
        <w:rPr>
          <w:rFonts w:ascii="Times New Roman" w:hAnsi="Times New Roman" w:cs="Times New Roman"/>
          <w:sz w:val="28"/>
          <w:szCs w:val="24"/>
        </w:rPr>
      </w:pPr>
      <w:r w:rsidRPr="00EB3E34">
        <w:rPr>
          <w:rFonts w:ascii="Times New Roman" w:hAnsi="Times New Roman" w:cs="Times New Roman"/>
          <w:sz w:val="28"/>
        </w:rPr>
        <w:t xml:space="preserve">          </w:t>
      </w:r>
      <w:r w:rsidR="003B2053" w:rsidRPr="00EB3E34">
        <w:rPr>
          <w:rFonts w:ascii="Times New Roman" w:hAnsi="Times New Roman" w:cs="Times New Roman"/>
          <w:sz w:val="28"/>
        </w:rPr>
        <w:t>4)</w:t>
      </w:r>
      <w:r w:rsidR="00DD18D4" w:rsidRPr="00EB3E34">
        <w:rPr>
          <w:rFonts w:ascii="Times New Roman" w:hAnsi="Times New Roman" w:cs="Times New Roman"/>
          <w:sz w:val="28"/>
        </w:rPr>
        <w:t xml:space="preserve"> наличие общ</w:t>
      </w:r>
      <w:r w:rsidR="005A34CE" w:rsidRPr="00EB3E34">
        <w:rPr>
          <w:rFonts w:ascii="Times New Roman" w:hAnsi="Times New Roman" w:cs="Times New Roman"/>
          <w:sz w:val="28"/>
        </w:rPr>
        <w:t>его</w:t>
      </w:r>
      <w:r w:rsidR="004024FC" w:rsidRPr="00EB3E34">
        <w:rPr>
          <w:rFonts w:ascii="Times New Roman" w:hAnsi="Times New Roman" w:cs="Times New Roman"/>
          <w:sz w:val="28"/>
        </w:rPr>
        <w:t xml:space="preserve"> </w:t>
      </w:r>
      <w:r w:rsidR="00DD18D4" w:rsidRPr="00EB3E34">
        <w:rPr>
          <w:rFonts w:ascii="Times New Roman" w:hAnsi="Times New Roman" w:cs="Times New Roman"/>
          <w:sz w:val="28"/>
        </w:rPr>
        <w:t>биржево</w:t>
      </w:r>
      <w:r w:rsidR="005A34CE" w:rsidRPr="00EB3E34">
        <w:rPr>
          <w:rFonts w:ascii="Times New Roman" w:hAnsi="Times New Roman" w:cs="Times New Roman"/>
          <w:sz w:val="28"/>
        </w:rPr>
        <w:t>го</w:t>
      </w:r>
      <w:r w:rsidR="00DD18D4" w:rsidRPr="00EB3E34">
        <w:rPr>
          <w:rFonts w:ascii="Times New Roman" w:hAnsi="Times New Roman" w:cs="Times New Roman"/>
          <w:sz w:val="28"/>
        </w:rPr>
        <w:t xml:space="preserve"> оборот</w:t>
      </w:r>
      <w:r w:rsidR="005A34CE" w:rsidRPr="00EB3E34">
        <w:rPr>
          <w:rFonts w:ascii="Times New Roman" w:hAnsi="Times New Roman" w:cs="Times New Roman"/>
          <w:sz w:val="28"/>
        </w:rPr>
        <w:t>а</w:t>
      </w:r>
      <w:r w:rsidR="00DD18D4" w:rsidRPr="00EB3E34">
        <w:rPr>
          <w:rFonts w:ascii="Times New Roman" w:hAnsi="Times New Roman" w:cs="Times New Roman"/>
          <w:sz w:val="28"/>
        </w:rPr>
        <w:t xml:space="preserve"> не менее 450 000 000 000</w:t>
      </w:r>
      <w:r w:rsidR="00DD18D4" w:rsidRPr="00EB3E34">
        <w:rPr>
          <w:rFonts w:ascii="Courier New" w:hAnsi="Courier New" w:cs="Courier New"/>
          <w:color w:val="000000"/>
          <w:spacing w:val="2"/>
          <w:sz w:val="20"/>
          <w:szCs w:val="20"/>
          <w:shd w:val="clear" w:color="auto" w:fill="FFFFFF"/>
        </w:rPr>
        <w:t xml:space="preserve"> </w:t>
      </w:r>
      <w:r w:rsidR="00DD18D4" w:rsidRPr="00EB3E34">
        <w:rPr>
          <w:rFonts w:ascii="Times New Roman" w:hAnsi="Times New Roman" w:cs="Times New Roman"/>
          <w:sz w:val="28"/>
        </w:rPr>
        <w:t>(четыреста пятьдесят  миллиардов)</w:t>
      </w:r>
      <w:r w:rsidR="00DD18D4" w:rsidRPr="00EB3E34">
        <w:rPr>
          <w:rFonts w:ascii="Courier New" w:hAnsi="Courier New" w:cs="Courier New"/>
          <w:color w:val="000000"/>
          <w:spacing w:val="2"/>
          <w:sz w:val="20"/>
          <w:szCs w:val="20"/>
          <w:shd w:val="clear" w:color="auto" w:fill="FFFFFF"/>
        </w:rPr>
        <w:t> </w:t>
      </w:r>
      <w:r w:rsidR="00DD18D4" w:rsidRPr="00EB3E34">
        <w:rPr>
          <w:rFonts w:ascii="Times New Roman" w:hAnsi="Times New Roman" w:cs="Times New Roman"/>
          <w:sz w:val="28"/>
        </w:rPr>
        <w:t xml:space="preserve"> тенге </w:t>
      </w:r>
      <w:r w:rsidR="005A34CE" w:rsidRPr="00EB3E34">
        <w:rPr>
          <w:rFonts w:ascii="Times New Roman" w:hAnsi="Times New Roman" w:cs="Times New Roman"/>
          <w:sz w:val="28"/>
        </w:rPr>
        <w:t>в течение трех последовательных календарных лет</w:t>
      </w:r>
      <w:r w:rsidR="00DD18D4" w:rsidRPr="00EB3E34">
        <w:rPr>
          <w:rFonts w:ascii="Times New Roman" w:hAnsi="Times New Roman" w:cs="Times New Roman"/>
          <w:sz w:val="28"/>
        </w:rPr>
        <w:t>, предшествующи</w:t>
      </w:r>
      <w:r w:rsidR="005A34CE" w:rsidRPr="00EB3E34">
        <w:rPr>
          <w:rFonts w:ascii="Times New Roman" w:hAnsi="Times New Roman" w:cs="Times New Roman"/>
          <w:sz w:val="28"/>
        </w:rPr>
        <w:t>х</w:t>
      </w:r>
      <w:r w:rsidR="00DD18D4" w:rsidRPr="00EB3E34">
        <w:rPr>
          <w:rFonts w:ascii="Times New Roman" w:hAnsi="Times New Roman" w:cs="Times New Roman"/>
          <w:sz w:val="28"/>
        </w:rPr>
        <w:t xml:space="preserve"> году подачи заявления в уполномоченный орган на организацию биржевых торгов нефтепродуктами</w:t>
      </w:r>
      <w:r w:rsidR="005A34CE" w:rsidRPr="00EB3E34">
        <w:rPr>
          <w:rFonts w:ascii="Times New Roman" w:hAnsi="Times New Roman" w:cs="Times New Roman"/>
          <w:sz w:val="28"/>
        </w:rPr>
        <w:t>, и</w:t>
      </w:r>
      <w:r w:rsidR="00DD18D4" w:rsidRPr="00EB3E34">
        <w:rPr>
          <w:rFonts w:ascii="Times New Roman" w:hAnsi="Times New Roman" w:cs="Times New Roman"/>
          <w:sz w:val="28"/>
        </w:rPr>
        <w:t xml:space="preserve"> </w:t>
      </w:r>
      <w:r w:rsidR="005A34CE" w:rsidRPr="00EB3E34">
        <w:rPr>
          <w:rFonts w:ascii="Times New Roman" w:hAnsi="Times New Roman" w:cs="Times New Roman"/>
          <w:bCs/>
          <w:sz w:val="28"/>
        </w:rPr>
        <w:t xml:space="preserve">за каждый календарный год </w:t>
      </w:r>
      <w:r w:rsidR="00DD18D4" w:rsidRPr="00EB3E34">
        <w:rPr>
          <w:rFonts w:ascii="Times New Roman" w:hAnsi="Times New Roman" w:cs="Times New Roman"/>
          <w:bCs/>
          <w:sz w:val="28"/>
        </w:rPr>
        <w:t>не менее 70 000 000 000</w:t>
      </w:r>
      <w:r w:rsidR="00DD18D4" w:rsidRPr="00EB3E34">
        <w:rPr>
          <w:rFonts w:ascii="Courier New" w:hAnsi="Courier New" w:cs="Courier New"/>
          <w:bCs/>
          <w:color w:val="000000"/>
          <w:spacing w:val="2"/>
          <w:sz w:val="20"/>
          <w:szCs w:val="20"/>
          <w:shd w:val="clear" w:color="auto" w:fill="FFFFFF"/>
        </w:rPr>
        <w:t xml:space="preserve"> </w:t>
      </w:r>
      <w:r w:rsidR="00DD18D4" w:rsidRPr="00EB3E34">
        <w:rPr>
          <w:rFonts w:ascii="Times New Roman" w:hAnsi="Times New Roman" w:cs="Times New Roman"/>
          <w:bCs/>
          <w:sz w:val="28"/>
        </w:rPr>
        <w:t>(семидесяти миллиардов)</w:t>
      </w:r>
      <w:r w:rsidR="00DD18D4" w:rsidRPr="00EB3E34">
        <w:rPr>
          <w:rFonts w:ascii="Courier New" w:hAnsi="Courier New" w:cs="Courier New"/>
          <w:bCs/>
          <w:color w:val="000000"/>
          <w:spacing w:val="2"/>
          <w:sz w:val="20"/>
          <w:szCs w:val="20"/>
          <w:shd w:val="clear" w:color="auto" w:fill="FFFFFF"/>
        </w:rPr>
        <w:t> </w:t>
      </w:r>
      <w:r w:rsidR="00DD18D4" w:rsidRPr="00EB3E34">
        <w:rPr>
          <w:rFonts w:ascii="Times New Roman" w:hAnsi="Times New Roman" w:cs="Times New Roman"/>
          <w:bCs/>
          <w:sz w:val="28"/>
        </w:rPr>
        <w:t xml:space="preserve">тенге – подтверждается биржевыми отчетами </w:t>
      </w:r>
      <w:r w:rsidR="00DD18D4" w:rsidRPr="00EB3E34">
        <w:rPr>
          <w:rFonts w:ascii="Times New Roman" w:hAnsi="Times New Roman" w:cs="Times New Roman"/>
          <w:sz w:val="28"/>
        </w:rPr>
        <w:t>электронной торговой системы товарной биржи, реестром биржевых сделок товарной биржи, а также ежегодными статистическими отчетами о деятельности товарной биржи с отметкой об их принятии уполномоченным органом по статистике;</w:t>
      </w:r>
    </w:p>
    <w:p w14:paraId="07A7455E" w14:textId="77777777" w:rsidR="00DD18D4" w:rsidRPr="00EB3E34" w:rsidRDefault="00EC166C" w:rsidP="00DD18D4">
      <w:pPr>
        <w:tabs>
          <w:tab w:val="left" w:pos="1134"/>
        </w:tabs>
        <w:spacing w:after="0" w:line="240" w:lineRule="auto"/>
        <w:jc w:val="both"/>
        <w:rPr>
          <w:rFonts w:ascii="Times New Roman" w:hAnsi="Times New Roman" w:cs="Times New Roman"/>
          <w:sz w:val="28"/>
          <w:szCs w:val="28"/>
        </w:rPr>
      </w:pPr>
      <w:r w:rsidRPr="00EB3E34">
        <w:rPr>
          <w:rFonts w:ascii="Times New Roman" w:hAnsi="Times New Roman" w:cs="Times New Roman"/>
          <w:sz w:val="28"/>
        </w:rPr>
        <w:t xml:space="preserve">         5)</w:t>
      </w:r>
      <w:r w:rsidR="00DD18D4" w:rsidRPr="00EB3E34">
        <w:rPr>
          <w:rFonts w:ascii="Times New Roman" w:hAnsi="Times New Roman" w:cs="Times New Roman"/>
          <w:sz w:val="28"/>
        </w:rPr>
        <w:t xml:space="preserve">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w:t>
      </w:r>
      <w:r w:rsidR="005A34CE" w:rsidRPr="00EB3E34">
        <w:rPr>
          <w:rFonts w:ascii="Times New Roman" w:hAnsi="Times New Roman" w:cs="Times New Roman"/>
          <w:sz w:val="28"/>
        </w:rPr>
        <w:t>лет</w:t>
      </w:r>
      <w:r w:rsidR="00DD18D4" w:rsidRPr="00EB3E34">
        <w:rPr>
          <w:rFonts w:ascii="Times New Roman" w:hAnsi="Times New Roman" w:cs="Times New Roman"/>
          <w:sz w:val="28"/>
        </w:rPr>
        <w:t>, предшествующих году подачи заявления в уполномоченный орган на организацию биржевых торгов нефтепродуктами, с общим оборотом биржевых товаров в данном режиме за указанный период в объеме не менее 70 000</w:t>
      </w:r>
      <w:r w:rsidR="005A34CE" w:rsidRPr="00EB3E34">
        <w:rPr>
          <w:rFonts w:ascii="Times New Roman" w:hAnsi="Times New Roman" w:cs="Times New Roman"/>
          <w:sz w:val="28"/>
        </w:rPr>
        <w:t> </w:t>
      </w:r>
      <w:r w:rsidR="00DD18D4" w:rsidRPr="00EB3E34">
        <w:rPr>
          <w:rFonts w:ascii="Times New Roman" w:hAnsi="Times New Roman" w:cs="Times New Roman"/>
          <w:sz w:val="28"/>
        </w:rPr>
        <w:t>000</w:t>
      </w:r>
      <w:r w:rsidR="005A34CE" w:rsidRPr="00EB3E34">
        <w:rPr>
          <w:rFonts w:ascii="Times New Roman" w:hAnsi="Times New Roman" w:cs="Times New Roman"/>
          <w:sz w:val="28"/>
        </w:rPr>
        <w:t> </w:t>
      </w:r>
      <w:r w:rsidR="00DD18D4" w:rsidRPr="00EB3E34">
        <w:rPr>
          <w:rFonts w:ascii="Times New Roman" w:hAnsi="Times New Roman" w:cs="Times New Roman"/>
          <w:sz w:val="28"/>
        </w:rPr>
        <w:t xml:space="preserve">000 (семидесяти миллиардов) тенге </w:t>
      </w:r>
      <w:r w:rsidR="005A34CE" w:rsidRPr="00EB3E34">
        <w:rPr>
          <w:rFonts w:ascii="Times New Roman" w:hAnsi="Times New Roman" w:cs="Times New Roman"/>
          <w:sz w:val="28"/>
        </w:rPr>
        <w:t xml:space="preserve">и </w:t>
      </w:r>
      <w:r w:rsidR="005A34CE" w:rsidRPr="00EB3E34">
        <w:rPr>
          <w:rFonts w:ascii="Times New Roman" w:hAnsi="Times New Roman" w:cs="Times New Roman"/>
          <w:bCs/>
          <w:sz w:val="28"/>
        </w:rPr>
        <w:t xml:space="preserve">за каждый календарный год </w:t>
      </w:r>
      <w:r w:rsidR="00DD18D4" w:rsidRPr="00EB3E34">
        <w:rPr>
          <w:rFonts w:ascii="Times New Roman" w:hAnsi="Times New Roman" w:cs="Times New Roman"/>
          <w:sz w:val="28"/>
        </w:rPr>
        <w:t>не менее 10 000 000 000 (десяти миллиардов) тенге – подтверждается всеми из нижеуказанных документов:</w:t>
      </w:r>
    </w:p>
    <w:p w14:paraId="371CE005" w14:textId="77777777" w:rsidR="00DD18D4" w:rsidRPr="00EB3E34" w:rsidRDefault="00DD18D4" w:rsidP="002A733F">
      <w:pPr>
        <w:tabs>
          <w:tab w:val="left" w:pos="993"/>
        </w:tabs>
        <w:spacing w:after="0" w:line="240" w:lineRule="auto"/>
        <w:ind w:firstLine="709"/>
        <w:jc w:val="both"/>
        <w:rPr>
          <w:rFonts w:ascii="Times New Roman" w:hAnsi="Times New Roman" w:cs="Times New Roman"/>
          <w:sz w:val="28"/>
        </w:rPr>
      </w:pPr>
      <w:r w:rsidRPr="00EB3E34">
        <w:rPr>
          <w:rFonts w:ascii="Times New Roman" w:hAnsi="Times New Roman" w:cs="Times New Roman"/>
          <w:sz w:val="28"/>
          <w:szCs w:val="24"/>
        </w:rPr>
        <w:lastRenderedPageBreak/>
        <w:t>выписками из реестра биржевых сделок товарной биржи и клиринговой организации</w:t>
      </w:r>
      <w:r w:rsidRPr="00EB3E34">
        <w:rPr>
          <w:rFonts w:ascii="Times New Roman" w:hAnsi="Times New Roman" w:cs="Times New Roman"/>
          <w:sz w:val="28"/>
        </w:rPr>
        <w:t>;</w:t>
      </w:r>
    </w:p>
    <w:p w14:paraId="69CAF47C" w14:textId="744C8B57" w:rsidR="00DD18D4" w:rsidRPr="00EB3E34" w:rsidRDefault="00DD18D4" w:rsidP="002A733F">
      <w:pPr>
        <w:tabs>
          <w:tab w:val="left" w:pos="993"/>
        </w:tabs>
        <w:spacing w:after="0" w:line="240" w:lineRule="auto"/>
        <w:ind w:firstLine="709"/>
        <w:jc w:val="both"/>
        <w:rPr>
          <w:rFonts w:ascii="Times New Roman" w:hAnsi="Times New Roman" w:cs="Times New Roman"/>
          <w:sz w:val="28"/>
          <w:szCs w:val="24"/>
        </w:rPr>
      </w:pPr>
      <w:r w:rsidRPr="00EB3E34">
        <w:rPr>
          <w:rFonts w:ascii="Times New Roman" w:hAnsi="Times New Roman" w:cs="Times New Roman"/>
          <w:sz w:val="28"/>
          <w:szCs w:val="24"/>
        </w:rPr>
        <w:t xml:space="preserve">банковской выпиской по движению денег по счетам клиринговой организации, подтверждающей поступление денег от участников биржевой торговли (дилеров, брокеров, клиентов брокеров) в качестве биржевого обеспечения. При этом указанные денежные поступления должны </w:t>
      </w:r>
      <w:r w:rsidR="005A34CE" w:rsidRPr="00EB3E34">
        <w:rPr>
          <w:rFonts w:ascii="Times New Roman" w:hAnsi="Times New Roman" w:cs="Times New Roman"/>
          <w:sz w:val="28"/>
          <w:szCs w:val="24"/>
        </w:rPr>
        <w:t>составлять</w:t>
      </w:r>
      <w:r w:rsidRPr="00EB3E34">
        <w:rPr>
          <w:rFonts w:ascii="Times New Roman" w:hAnsi="Times New Roman" w:cs="Times New Roman"/>
          <w:sz w:val="28"/>
          <w:szCs w:val="24"/>
        </w:rPr>
        <w:t xml:space="preserve"> не менее 700 000 000 (семисот миллионов) тенге </w:t>
      </w:r>
      <w:r w:rsidR="005A34CE" w:rsidRPr="00EB3E34">
        <w:rPr>
          <w:rFonts w:ascii="Times New Roman" w:hAnsi="Times New Roman" w:cs="Times New Roman"/>
          <w:sz w:val="28"/>
        </w:rPr>
        <w:t>в течение трех последовательных календарных лет</w:t>
      </w:r>
      <w:r w:rsidR="005A34CE" w:rsidRPr="00EB3E34">
        <w:rPr>
          <w:rFonts w:ascii="Times New Roman" w:hAnsi="Times New Roman" w:cs="Times New Roman"/>
          <w:sz w:val="28"/>
          <w:szCs w:val="24"/>
        </w:rPr>
        <w:t xml:space="preserve"> </w:t>
      </w:r>
      <w:r w:rsidRPr="00EB3E34">
        <w:rPr>
          <w:rFonts w:ascii="Times New Roman" w:hAnsi="Times New Roman" w:cs="Times New Roman"/>
          <w:sz w:val="28"/>
          <w:szCs w:val="24"/>
        </w:rPr>
        <w:t xml:space="preserve">и не менее 50 000 000 (пятьдесят миллионов) тенге </w:t>
      </w:r>
      <w:r w:rsidR="00B54915" w:rsidRPr="00EB3E34">
        <w:rPr>
          <w:rFonts w:ascii="Times New Roman" w:hAnsi="Times New Roman" w:cs="Times New Roman"/>
          <w:bCs/>
          <w:sz w:val="28"/>
        </w:rPr>
        <w:t>за каждый календарный год</w:t>
      </w:r>
      <w:r w:rsidRPr="00EB3E34">
        <w:rPr>
          <w:rFonts w:ascii="Times New Roman" w:hAnsi="Times New Roman" w:cs="Times New Roman"/>
          <w:sz w:val="28"/>
          <w:szCs w:val="24"/>
        </w:rPr>
        <w:t>;</w:t>
      </w:r>
    </w:p>
    <w:p w14:paraId="2A121CA1" w14:textId="7857CD75" w:rsidR="00EC166C" w:rsidRPr="00EB3E34" w:rsidRDefault="00DD18D4" w:rsidP="002A733F">
      <w:pPr>
        <w:tabs>
          <w:tab w:val="left" w:pos="1134"/>
        </w:tabs>
        <w:spacing w:after="0" w:line="240" w:lineRule="auto"/>
        <w:ind w:firstLine="709"/>
        <w:jc w:val="both"/>
        <w:rPr>
          <w:rFonts w:ascii="Times New Roman" w:hAnsi="Times New Roman" w:cs="Times New Roman"/>
          <w:sz w:val="28"/>
        </w:rPr>
      </w:pPr>
      <w:r w:rsidRPr="00EB3E34">
        <w:rPr>
          <w:rFonts w:ascii="Times New Roman" w:hAnsi="Times New Roman" w:cs="Times New Roman"/>
          <w:sz w:val="28"/>
          <w:szCs w:val="24"/>
        </w:rPr>
        <w:t>сводным отчетом (реестром) клиринговой организации по учету биржевого обеспечения, содержащим следующие данные: дата и уникальный номер биржевой сделки (лота); наименование и кодировка сторон биржевой сделки (дилер, брокер, клиент брокера); сумма биржевой сделки; сумма биржевого обеспечения по сделке принятая</w:t>
      </w:r>
      <w:r w:rsidR="00B54915" w:rsidRPr="00EB3E34">
        <w:rPr>
          <w:rFonts w:ascii="Times New Roman" w:hAnsi="Times New Roman" w:cs="Times New Roman"/>
          <w:sz w:val="28"/>
          <w:szCs w:val="24"/>
        </w:rPr>
        <w:t xml:space="preserve"> (</w:t>
      </w:r>
      <w:r w:rsidRPr="00EB3E34">
        <w:rPr>
          <w:rFonts w:ascii="Times New Roman" w:hAnsi="Times New Roman" w:cs="Times New Roman"/>
          <w:sz w:val="28"/>
          <w:szCs w:val="24"/>
        </w:rPr>
        <w:t>заблокированная</w:t>
      </w:r>
      <w:r w:rsidR="00B54915" w:rsidRPr="00EB3E34">
        <w:rPr>
          <w:rFonts w:ascii="Times New Roman" w:hAnsi="Times New Roman" w:cs="Times New Roman"/>
          <w:sz w:val="28"/>
          <w:szCs w:val="24"/>
        </w:rPr>
        <w:t>)</w:t>
      </w:r>
      <w:r w:rsidRPr="00EB3E34">
        <w:rPr>
          <w:rFonts w:ascii="Times New Roman" w:hAnsi="Times New Roman" w:cs="Times New Roman"/>
          <w:sz w:val="28"/>
          <w:szCs w:val="24"/>
        </w:rPr>
        <w:t xml:space="preserve"> на время проведения биржевых торгов</w:t>
      </w:r>
      <w:r w:rsidR="00B54915" w:rsidRPr="00EB3E34">
        <w:rPr>
          <w:rFonts w:ascii="Times New Roman" w:hAnsi="Times New Roman" w:cs="Times New Roman"/>
          <w:sz w:val="28"/>
          <w:szCs w:val="24"/>
        </w:rPr>
        <w:t xml:space="preserve"> (</w:t>
      </w:r>
      <w:r w:rsidRPr="00EB3E34">
        <w:rPr>
          <w:rFonts w:ascii="Times New Roman" w:hAnsi="Times New Roman" w:cs="Times New Roman"/>
          <w:sz w:val="28"/>
          <w:szCs w:val="24"/>
        </w:rPr>
        <w:t>разблокированная</w:t>
      </w:r>
      <w:r w:rsidR="00B54915" w:rsidRPr="00EB3E34">
        <w:rPr>
          <w:rFonts w:ascii="Times New Roman" w:hAnsi="Times New Roman" w:cs="Times New Roman"/>
          <w:sz w:val="28"/>
          <w:szCs w:val="24"/>
        </w:rPr>
        <w:t>)</w:t>
      </w:r>
      <w:r w:rsidRPr="00EB3E34">
        <w:rPr>
          <w:rFonts w:ascii="Times New Roman" w:hAnsi="Times New Roman" w:cs="Times New Roman"/>
          <w:sz w:val="28"/>
          <w:szCs w:val="24"/>
        </w:rPr>
        <w:t xml:space="preserve"> по итогам биржевых торгов/возвращенная; дата и номер платежного поручения по перечислению участником торгов клиринговой организации суммы биржевого обеспечения</w:t>
      </w:r>
      <w:r w:rsidR="00EC166C" w:rsidRPr="00EB3E34">
        <w:rPr>
          <w:rFonts w:ascii="Times New Roman" w:hAnsi="Times New Roman" w:cs="Times New Roman"/>
          <w:sz w:val="28"/>
        </w:rPr>
        <w:t xml:space="preserve">;  </w:t>
      </w:r>
    </w:p>
    <w:p w14:paraId="13E10F54" w14:textId="77777777" w:rsidR="00161B49" w:rsidRPr="00EB3E34" w:rsidRDefault="00EC166C" w:rsidP="00EC166C">
      <w:pPr>
        <w:tabs>
          <w:tab w:val="left" w:pos="1134"/>
        </w:tabs>
        <w:spacing w:after="0" w:line="240" w:lineRule="auto"/>
        <w:jc w:val="both"/>
        <w:rPr>
          <w:rFonts w:ascii="Times New Roman" w:hAnsi="Times New Roman" w:cs="Times New Roman"/>
          <w:color w:val="000000" w:themeColor="text1"/>
          <w:sz w:val="28"/>
        </w:rPr>
      </w:pPr>
      <w:r w:rsidRPr="00EB3E34">
        <w:rPr>
          <w:rFonts w:ascii="Times New Roman" w:hAnsi="Times New Roman" w:cs="Times New Roman"/>
          <w:sz w:val="28"/>
        </w:rPr>
        <w:t xml:space="preserve">         6) </w:t>
      </w:r>
      <w:r w:rsidR="00161B49" w:rsidRPr="00EB3E34">
        <w:rPr>
          <w:rFonts w:ascii="Times New Roman" w:hAnsi="Times New Roman" w:cs="Times New Roman"/>
          <w:sz w:val="28"/>
        </w:rPr>
        <w:t xml:space="preserve">наличие синхронизации электронной торговой системы товарной биржи </w:t>
      </w:r>
      <w:r w:rsidR="00161B49" w:rsidRPr="00EB3E34">
        <w:rPr>
          <w:rFonts w:ascii="Times New Roman" w:hAnsi="Times New Roman" w:cs="Times New Roman"/>
          <w:color w:val="000000" w:themeColor="text1"/>
          <w:sz w:val="28"/>
        </w:rPr>
        <w:t>с государственной информационной системой</w:t>
      </w:r>
      <w:r w:rsidR="00161B49" w:rsidRPr="00EB3E34">
        <w:t xml:space="preserve"> </w:t>
      </w:r>
      <w:r w:rsidR="00161B49" w:rsidRPr="00EB3E34">
        <w:rPr>
          <w:rFonts w:ascii="Times New Roman" w:hAnsi="Times New Roman" w:cs="Times New Roman"/>
          <w:color w:val="000000" w:themeColor="text1"/>
          <w:sz w:val="28"/>
        </w:rPr>
        <w:t>ограниченного доступа – подтверждается договором о взаимодействии с государственной информационной системой ограниченного доступа;</w:t>
      </w:r>
    </w:p>
    <w:p w14:paraId="3C15BDE4" w14:textId="77777777" w:rsidR="00161B49" w:rsidRPr="00EB3E34" w:rsidRDefault="00EC166C" w:rsidP="00EC166C">
      <w:pPr>
        <w:tabs>
          <w:tab w:val="left" w:pos="1134"/>
        </w:tabs>
        <w:spacing w:after="0" w:line="240" w:lineRule="auto"/>
        <w:jc w:val="both"/>
        <w:rPr>
          <w:rFonts w:ascii="Times New Roman" w:hAnsi="Times New Roman" w:cs="Times New Roman"/>
          <w:sz w:val="28"/>
        </w:rPr>
      </w:pPr>
      <w:r w:rsidRPr="00EB3E34">
        <w:rPr>
          <w:rFonts w:ascii="Times New Roman" w:hAnsi="Times New Roman" w:cs="Times New Roman"/>
          <w:sz w:val="28"/>
        </w:rPr>
        <w:t xml:space="preserve">        7) </w:t>
      </w:r>
      <w:r w:rsidR="00161B49" w:rsidRPr="00EB3E34">
        <w:rPr>
          <w:rFonts w:ascii="Times New Roman" w:hAnsi="Times New Roman" w:cs="Times New Roman"/>
          <w:sz w:val="28"/>
        </w:rPr>
        <w:t>наличие не менее 51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w:t>
      </w:r>
      <w:r w:rsidR="00161B49" w:rsidRPr="00EB3E34">
        <w:t xml:space="preserve"> </w:t>
      </w:r>
      <w:r w:rsidR="00161B49" w:rsidRPr="00EB3E34">
        <w:rPr>
          <w:rFonts w:ascii="Times New Roman" w:hAnsi="Times New Roman" w:cs="Times New Roman"/>
          <w:sz w:val="28"/>
        </w:rPr>
        <w:t>– подтверждается реестром держателей ценных бумаг товарной биржи.</w:t>
      </w:r>
    </w:p>
    <w:p w14:paraId="2922AC65" w14:textId="77777777" w:rsidR="00161B49" w:rsidRPr="00EB3E34"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rPr>
        <w:t xml:space="preserve">7. </w:t>
      </w:r>
      <w:r w:rsidRPr="00EB3E34">
        <w:rPr>
          <w:rFonts w:ascii="Times New Roman" w:hAnsi="Times New Roman" w:cs="Times New Roman"/>
          <w:sz w:val="28"/>
          <w:szCs w:val="28"/>
        </w:rPr>
        <w:t xml:space="preserve">Заявление и приложенные к нему документы рассматриваются комиссией по определению организатора торгов нефтепродуктами (далее – Комиссия) в течение десяти рабочих дней с даты поступления заявления в уполномоченный орган. </w:t>
      </w:r>
    </w:p>
    <w:p w14:paraId="323C6CFE" w14:textId="7CBDB192" w:rsidR="001A3E5C" w:rsidRPr="00EB3E34" w:rsidRDefault="001A3E5C" w:rsidP="002F2482">
      <w:pPr>
        <w:pStyle w:val="a3"/>
        <w:numPr>
          <w:ilvl w:val="0"/>
          <w:numId w:val="13"/>
        </w:numPr>
        <w:tabs>
          <w:tab w:val="left" w:pos="0"/>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Комиссия формируется из числа представителей уполномоченного органа, уполномоченных органов в области регулирования торговой деятельности, оборота нефтепродуктов, в сфере информатизации, антимонопольного органа, Национальной палаты предпринимателей Республики Казахстан и не менее трех экспертов, в том числе, иностранных</w:t>
      </w:r>
      <w:r w:rsidR="00A749D0" w:rsidRPr="00EB3E34">
        <w:rPr>
          <w:rFonts w:ascii="Times New Roman" w:hAnsi="Times New Roman" w:cs="Times New Roman"/>
          <w:sz w:val="28"/>
          <w:szCs w:val="28"/>
        </w:rPr>
        <w:t>,</w:t>
      </w:r>
      <w:r w:rsidRPr="00EB3E34">
        <w:rPr>
          <w:rFonts w:ascii="Times New Roman" w:hAnsi="Times New Roman" w:cs="Times New Roman"/>
          <w:sz w:val="28"/>
          <w:szCs w:val="28"/>
        </w:rPr>
        <w:t xml:space="preserve"> имеющих опыт работы и репутацию специалистов в области практического применения технологий двойного встречного аукциона на товарных рынках. </w:t>
      </w:r>
    </w:p>
    <w:p w14:paraId="532E1EFE" w14:textId="1F0BBD5A" w:rsidR="00161B49" w:rsidRPr="00EB3E34" w:rsidRDefault="00161B49" w:rsidP="00161B49">
      <w:pPr>
        <w:pStyle w:val="a3"/>
        <w:numPr>
          <w:ilvl w:val="0"/>
          <w:numId w:val="13"/>
        </w:numPr>
        <w:tabs>
          <w:tab w:val="left" w:pos="142"/>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В течение срока, указанного в пункте 7 настоящих </w:t>
      </w:r>
      <w:r w:rsidR="002A733F" w:rsidRPr="00EB3E34">
        <w:rPr>
          <w:rFonts w:ascii="Times New Roman" w:hAnsi="Times New Roman" w:cs="Times New Roman"/>
          <w:sz w:val="28"/>
          <w:szCs w:val="28"/>
        </w:rPr>
        <w:t>Рекомендаций</w:t>
      </w:r>
      <w:r w:rsidRPr="00EB3E34">
        <w:rPr>
          <w:rFonts w:ascii="Times New Roman" w:hAnsi="Times New Roman" w:cs="Times New Roman"/>
          <w:sz w:val="28"/>
          <w:szCs w:val="28"/>
        </w:rPr>
        <w:t>, заявитель проводит для Комиссии удаленные торги в тестовом режиме с участием в одних торгах по условному торговому инструменту не менее трех условных продавцов и не менее пяти условных покупателей, позволяющие подтвердить имеющийся функционал электронной торговой системы товарной биржи.</w:t>
      </w:r>
    </w:p>
    <w:p w14:paraId="2B67E47F" w14:textId="5D93F694" w:rsidR="00161B49" w:rsidRPr="00EB3E34" w:rsidRDefault="00161B49" w:rsidP="00161B49">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Оценка Комиссией тестовых торгов проводится в соответствии с описанием бизнес-процессов при торговле в режиме двойного встречного аукциона</w:t>
      </w:r>
      <w:r w:rsidR="002A733F" w:rsidRPr="00EB3E34">
        <w:rPr>
          <w:rFonts w:ascii="Times New Roman" w:hAnsi="Times New Roman" w:cs="Times New Roman"/>
          <w:sz w:val="28"/>
          <w:szCs w:val="28"/>
        </w:rPr>
        <w:t xml:space="preserve"> согласно </w:t>
      </w:r>
      <w:r w:rsidRPr="00EB3E34">
        <w:rPr>
          <w:rFonts w:ascii="Times New Roman" w:hAnsi="Times New Roman" w:cs="Times New Roman"/>
          <w:sz w:val="28"/>
          <w:szCs w:val="28"/>
        </w:rPr>
        <w:t>приложени</w:t>
      </w:r>
      <w:r w:rsidR="002A733F" w:rsidRPr="00EB3E34">
        <w:rPr>
          <w:rFonts w:ascii="Times New Roman" w:hAnsi="Times New Roman" w:cs="Times New Roman"/>
          <w:sz w:val="28"/>
          <w:szCs w:val="28"/>
        </w:rPr>
        <w:t>ю</w:t>
      </w:r>
      <w:r w:rsidRPr="00EB3E34">
        <w:rPr>
          <w:rFonts w:ascii="Times New Roman" w:hAnsi="Times New Roman" w:cs="Times New Roman"/>
          <w:sz w:val="28"/>
          <w:szCs w:val="28"/>
        </w:rPr>
        <w:t xml:space="preserve"> к настоящим </w:t>
      </w:r>
      <w:r w:rsidR="002A733F" w:rsidRPr="00EB3E34">
        <w:rPr>
          <w:rFonts w:ascii="Times New Roman" w:hAnsi="Times New Roman" w:cs="Times New Roman"/>
          <w:sz w:val="28"/>
          <w:szCs w:val="28"/>
        </w:rPr>
        <w:t>Рекомендациям</w:t>
      </w:r>
      <w:r w:rsidRPr="00EB3E34">
        <w:rPr>
          <w:rFonts w:ascii="Times New Roman" w:hAnsi="Times New Roman" w:cs="Times New Roman"/>
          <w:sz w:val="28"/>
          <w:szCs w:val="28"/>
        </w:rPr>
        <w:t>.</w:t>
      </w:r>
    </w:p>
    <w:p w14:paraId="4BB59708" w14:textId="01CC5E85" w:rsidR="001A3E5C" w:rsidRPr="00EB3E34" w:rsidRDefault="001A3E5C" w:rsidP="001A3E5C">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Кроме тестовых торгов комиссия дополнительно оценивает в режиме реального времени текущие рабочие биржевые торги заявителя посредством применения механизма двойного встречного аукциона</w:t>
      </w:r>
      <w:r w:rsidR="00EF6528" w:rsidRPr="00EB3E34">
        <w:rPr>
          <w:rFonts w:ascii="Times New Roman" w:hAnsi="Times New Roman" w:cs="Times New Roman"/>
          <w:sz w:val="28"/>
          <w:szCs w:val="28"/>
        </w:rPr>
        <w:t>, с оценкой</w:t>
      </w:r>
      <w:r w:rsidR="004A7B04" w:rsidRPr="00EB3E34">
        <w:rPr>
          <w:rFonts w:ascii="Times New Roman" w:hAnsi="Times New Roman" w:cs="Times New Roman"/>
          <w:sz w:val="28"/>
          <w:szCs w:val="28"/>
        </w:rPr>
        <w:t xml:space="preserve"> соответствия скорости отклика электронной торговой системы на поступающие торговые заявки, как минимум </w:t>
      </w:r>
      <w:r w:rsidR="004A7B04" w:rsidRPr="00EB3E34">
        <w:rPr>
          <w:rFonts w:ascii="Times New Roman" w:hAnsi="Times New Roman" w:cs="Times New Roman"/>
          <w:sz w:val="28"/>
        </w:rPr>
        <w:t>до 0,1 секунды</w:t>
      </w:r>
      <w:r w:rsidRPr="00EB3E34">
        <w:rPr>
          <w:rFonts w:ascii="Times New Roman" w:hAnsi="Times New Roman" w:cs="Times New Roman"/>
          <w:sz w:val="28"/>
          <w:szCs w:val="28"/>
        </w:rPr>
        <w:t xml:space="preserve">. По результату комиссия оценивает полноценность работы торговой и клиринговой систем заявителя.    </w:t>
      </w:r>
    </w:p>
    <w:p w14:paraId="106FDEE8" w14:textId="38182C7F" w:rsidR="00161B49" w:rsidRPr="00EB3E34"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По </w:t>
      </w:r>
      <w:r w:rsidR="00A749D0" w:rsidRPr="00EB3E34">
        <w:rPr>
          <w:rFonts w:ascii="Times New Roman" w:hAnsi="Times New Roman" w:cs="Times New Roman"/>
          <w:sz w:val="28"/>
          <w:szCs w:val="28"/>
        </w:rPr>
        <w:t xml:space="preserve">итогам </w:t>
      </w:r>
      <w:r w:rsidRPr="00EB3E34">
        <w:rPr>
          <w:rFonts w:ascii="Times New Roman" w:hAnsi="Times New Roman" w:cs="Times New Roman"/>
          <w:sz w:val="28"/>
          <w:szCs w:val="28"/>
        </w:rPr>
        <w:t xml:space="preserve">рассмотрения заявления и проведения тестовых торгов Комиссия принимает решение о соответствии или несоответствии заявителя требованиям, установленным настоящими </w:t>
      </w:r>
      <w:r w:rsidR="00DF2F4B" w:rsidRPr="00EB3E34">
        <w:rPr>
          <w:rFonts w:ascii="Times New Roman" w:hAnsi="Times New Roman" w:cs="Times New Roman"/>
          <w:sz w:val="28"/>
          <w:szCs w:val="28"/>
        </w:rPr>
        <w:t>Рекомендациями</w:t>
      </w:r>
      <w:r w:rsidRPr="00EB3E34">
        <w:rPr>
          <w:rFonts w:ascii="Times New Roman" w:hAnsi="Times New Roman" w:cs="Times New Roman"/>
          <w:sz w:val="28"/>
          <w:szCs w:val="28"/>
        </w:rPr>
        <w:t>.</w:t>
      </w:r>
    </w:p>
    <w:p w14:paraId="2EC72B52" w14:textId="6B1D4B01" w:rsidR="00161B49" w:rsidRPr="00EB3E34" w:rsidRDefault="00161B49" w:rsidP="00161B49">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Уполномоченный орган в течение трех рабочих дней со дня принятия решения Комиссией информирует товарную биржу и уполномоченных органов в области регулирования торговой деятельности и</w:t>
      </w:r>
      <w:r w:rsidRPr="00EB3E34">
        <w:rPr>
          <w:rFonts w:ascii="Times New Roman" w:hAnsi="Times New Roman" w:cs="Times New Roman"/>
          <w:color w:val="FF0000"/>
          <w:sz w:val="28"/>
          <w:szCs w:val="28"/>
        </w:rPr>
        <w:t xml:space="preserve"> </w:t>
      </w:r>
      <w:r w:rsidRPr="00EB3E34">
        <w:rPr>
          <w:rFonts w:ascii="Times New Roman" w:hAnsi="Times New Roman" w:cs="Times New Roman"/>
          <w:sz w:val="28"/>
          <w:szCs w:val="28"/>
        </w:rPr>
        <w:t xml:space="preserve">в области оборота нефтепродуктов о соответствии или несоответствии товарной биржи требованиям, установленным настоящими </w:t>
      </w:r>
      <w:r w:rsidR="002A733F" w:rsidRPr="00EB3E34">
        <w:rPr>
          <w:rFonts w:ascii="Times New Roman" w:hAnsi="Times New Roman" w:cs="Times New Roman"/>
          <w:sz w:val="28"/>
          <w:szCs w:val="28"/>
        </w:rPr>
        <w:t>Рекомендациями</w:t>
      </w:r>
      <w:r w:rsidRPr="00EB3E34">
        <w:rPr>
          <w:rFonts w:ascii="Times New Roman" w:hAnsi="Times New Roman" w:cs="Times New Roman"/>
          <w:sz w:val="28"/>
          <w:szCs w:val="28"/>
        </w:rPr>
        <w:t>.</w:t>
      </w:r>
    </w:p>
    <w:p w14:paraId="29D5B5BE" w14:textId="064ABD27" w:rsidR="00161B49" w:rsidRPr="00EB3E34" w:rsidRDefault="00161B49" w:rsidP="00161B49">
      <w:pPr>
        <w:pStyle w:val="a3"/>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12. После принятия Комиссией решения о соответствии заявителя </w:t>
      </w:r>
      <w:r w:rsidRPr="00EB3E34">
        <w:rPr>
          <w:rFonts w:ascii="Times New Roman" w:hAnsi="Times New Roman" w:cs="Times New Roman"/>
          <w:sz w:val="28"/>
          <w:szCs w:val="28"/>
        </w:rPr>
        <w:t xml:space="preserve">требованиям, установленным настоящими </w:t>
      </w:r>
      <w:r w:rsidR="002A733F" w:rsidRPr="00EB3E34">
        <w:rPr>
          <w:rFonts w:ascii="Times New Roman" w:hAnsi="Times New Roman" w:cs="Times New Roman"/>
          <w:sz w:val="28"/>
          <w:szCs w:val="28"/>
        </w:rPr>
        <w:t>Рекомендаци</w:t>
      </w:r>
      <w:r w:rsidR="000D2BE2" w:rsidRPr="00EB3E34">
        <w:rPr>
          <w:rFonts w:ascii="Times New Roman" w:hAnsi="Times New Roman" w:cs="Times New Roman"/>
          <w:sz w:val="28"/>
          <w:szCs w:val="28"/>
        </w:rPr>
        <w:t>ями</w:t>
      </w:r>
      <w:r w:rsidRPr="00EB3E34">
        <w:rPr>
          <w:rFonts w:ascii="Times New Roman" w:hAnsi="Times New Roman" w:cs="Times New Roman"/>
          <w:sz w:val="28"/>
        </w:rPr>
        <w:t xml:space="preserve">, уполномоченный орган и организатор торгов </w:t>
      </w:r>
      <w:r w:rsidRPr="00EB3E34">
        <w:rPr>
          <w:rFonts w:ascii="Times New Roman" w:hAnsi="Times New Roman" w:cs="Times New Roman"/>
          <w:sz w:val="28"/>
          <w:szCs w:val="28"/>
        </w:rPr>
        <w:t xml:space="preserve">нефтепродуктами </w:t>
      </w:r>
      <w:r w:rsidRPr="00EB3E34">
        <w:rPr>
          <w:rFonts w:ascii="Times New Roman" w:hAnsi="Times New Roman" w:cs="Times New Roman"/>
          <w:sz w:val="28"/>
        </w:rPr>
        <w:t xml:space="preserve">до начала проведения биржевых торгов обеспечивают интеграцию электронной торговой системы товарной биржи с интегрированной информационной системой «Единая государственная система управления недропользованием Республики Казахстан» (далее </w:t>
      </w:r>
      <w:r w:rsidR="000D2BE2" w:rsidRPr="00EB3E34">
        <w:rPr>
          <w:rFonts w:ascii="Times New Roman" w:hAnsi="Times New Roman" w:cs="Times New Roman"/>
          <w:sz w:val="28"/>
        </w:rPr>
        <w:t>–</w:t>
      </w:r>
      <w:r w:rsidRPr="00EB3E34">
        <w:rPr>
          <w:rFonts w:ascii="Times New Roman" w:hAnsi="Times New Roman" w:cs="Times New Roman"/>
          <w:sz w:val="28"/>
        </w:rPr>
        <w:t xml:space="preserve"> информационная система уполномоченного органа) в соответствии с Правилами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за № 120877, опубликован в информационно-правовой системе «</w:t>
      </w:r>
      <w:proofErr w:type="spellStart"/>
      <w:r w:rsidRPr="00EB3E34">
        <w:rPr>
          <w:rFonts w:ascii="Times New Roman" w:hAnsi="Times New Roman" w:cs="Times New Roman"/>
          <w:sz w:val="28"/>
        </w:rPr>
        <w:t>Әділет</w:t>
      </w:r>
      <w:proofErr w:type="spellEnd"/>
      <w:r w:rsidRPr="00EB3E34">
        <w:rPr>
          <w:rFonts w:ascii="Times New Roman" w:hAnsi="Times New Roman" w:cs="Times New Roman"/>
          <w:sz w:val="28"/>
        </w:rPr>
        <w:t>» 24 апреля 2018 года).</w:t>
      </w:r>
    </w:p>
    <w:p w14:paraId="06AA0268" w14:textId="77777777" w:rsidR="00161B49" w:rsidRPr="00EB3E34" w:rsidRDefault="00161B49" w:rsidP="00161B49">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После завершения интеграции электронной торговой системы товарной биржи с информационной системой уполномоченного органа товарная биржа может выступать в качестве организатора торгов нефтепродуктами.</w:t>
      </w:r>
    </w:p>
    <w:p w14:paraId="432B1517" w14:textId="77777777" w:rsidR="00161B49" w:rsidRPr="00EB3E34" w:rsidRDefault="00161B49" w:rsidP="00161B49">
      <w:pPr>
        <w:pStyle w:val="a3"/>
        <w:numPr>
          <w:ilvl w:val="0"/>
          <w:numId w:val="14"/>
        </w:numPr>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Перечень товарных бирж, являющихся организаторами торгов нефтепродуктами, с указанием их наименования и контактных данных публикуются на официальном </w:t>
      </w:r>
      <w:proofErr w:type="spellStart"/>
      <w:r w:rsidRPr="00EB3E34">
        <w:rPr>
          <w:rFonts w:ascii="Times New Roman" w:hAnsi="Times New Roman" w:cs="Times New Roman"/>
          <w:sz w:val="28"/>
          <w:szCs w:val="28"/>
        </w:rPr>
        <w:t>интернет-ресурсе</w:t>
      </w:r>
      <w:proofErr w:type="spellEnd"/>
      <w:r w:rsidRPr="00EB3E34">
        <w:rPr>
          <w:rFonts w:ascii="Times New Roman" w:hAnsi="Times New Roman" w:cs="Times New Roman"/>
          <w:sz w:val="28"/>
          <w:szCs w:val="28"/>
        </w:rPr>
        <w:t xml:space="preserve"> уполномоченного органа и уполномоченного органа в области регулирования торговой деятельности.</w:t>
      </w:r>
    </w:p>
    <w:p w14:paraId="66D4EDDE" w14:textId="321CF8E5" w:rsidR="00161B49" w:rsidRPr="00EB3E34"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Организатор торгов нефтепродуктами допускает к участию в биржевых торгах только лиц, указанных в пункте 3 настоящих </w:t>
      </w:r>
      <w:r w:rsidR="000D2BE2" w:rsidRPr="00EB3E34">
        <w:rPr>
          <w:rFonts w:ascii="Times New Roman" w:hAnsi="Times New Roman" w:cs="Times New Roman"/>
          <w:sz w:val="28"/>
          <w:szCs w:val="28"/>
        </w:rPr>
        <w:t xml:space="preserve">Рекомендаций, </w:t>
      </w:r>
      <w:r w:rsidRPr="00EB3E34">
        <w:rPr>
          <w:rFonts w:ascii="Times New Roman" w:hAnsi="Times New Roman" w:cs="Times New Roman"/>
          <w:sz w:val="28"/>
          <w:szCs w:val="28"/>
        </w:rPr>
        <w:t>и обеспечивает им равный доступ к биржевым торгам.</w:t>
      </w:r>
    </w:p>
    <w:p w14:paraId="11B647AD" w14:textId="77777777" w:rsidR="00161B49" w:rsidRPr="00EB3E34"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Организатор торгов нефтепродуктами рассчитывает цены, индексы и иные показатели по биржевым товарам, основанные на информации о сделках, заключенных на биржевых торгах. </w:t>
      </w:r>
    </w:p>
    <w:p w14:paraId="18E86C26" w14:textId="77777777" w:rsidR="00161B49" w:rsidRPr="00EB3E34"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Сводные результаты торгов за прошедший месяц публикуются на сайте организатора торгов нефтепродуктами не позднее первого числа месяца, следующего за отчетным.</w:t>
      </w:r>
    </w:p>
    <w:p w14:paraId="2789BF67" w14:textId="77777777" w:rsidR="00161B49" w:rsidRPr="00EB3E34"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Организатор торгов нефтепродуктами организует систему управления рисками, связанными с организацией биржевых торгов.</w:t>
      </w:r>
    </w:p>
    <w:p w14:paraId="6A80A4D6" w14:textId="77777777" w:rsidR="00161B49" w:rsidRPr="00EB3E34"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Организатор торгов нефтепродуктами посредством информационной системы уполномоченного органа ежемесячно не позднее 25 числа месяца, предшествующего планируемому,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за исключением производителей нефтепродуктов малой мощности, обязаны поставить на внутренний рынок Республики Казахстан через товарные биржи в предстоящем календарном месяце.</w:t>
      </w:r>
    </w:p>
    <w:p w14:paraId="64409E73" w14:textId="77777777" w:rsidR="00161B49" w:rsidRPr="00EB3E34" w:rsidRDefault="00161B49" w:rsidP="00161B49">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рабочих дней, начиная с первого числа месяца, на который утвержден план поставок нефтепродуктов. </w:t>
      </w:r>
    </w:p>
    <w:p w14:paraId="1E0B9385" w14:textId="77777777" w:rsidR="00161B49" w:rsidRPr="00EB3E34"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 случае если на дату, указанную в абзаце первом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p w14:paraId="3D2724D1" w14:textId="77777777" w:rsidR="00161B49" w:rsidRPr="00EB3E34" w:rsidRDefault="00161B49" w:rsidP="00161B49">
      <w:pPr>
        <w:pStyle w:val="a3"/>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19. Нефтепродукты реализуются через товарные биржи по соответствующим торговым инструментам, спецификации которых предусматривают сведения, указанные в пункте 43 Типовых правил биржевой торговли, утвержденных приказом исполняющего обязанности Министра национальной экономики Республики Казахстан от 30 марта 2015 года № 280 </w:t>
      </w:r>
      <w:r w:rsidRPr="00EB3E34">
        <w:rPr>
          <w:rFonts w:ascii="Times New Roman" w:hAnsi="Times New Roman" w:cs="Times New Roman"/>
          <w:sz w:val="28"/>
        </w:rPr>
        <w:t xml:space="preserve">(зарегистрирован в Реестре государственной регистрации нормативных правовых актов за № </w:t>
      </w:r>
      <w:r w:rsidRPr="00EB3E34">
        <w:rPr>
          <w:rFonts w:ascii="Times New Roman" w:hAnsi="Times New Roman" w:cs="Times New Roman"/>
          <w:sz w:val="28"/>
          <w:szCs w:val="28"/>
        </w:rPr>
        <w:t>92167,</w:t>
      </w:r>
      <w:r w:rsidRPr="00EB3E34">
        <w:rPr>
          <w:rFonts w:ascii="Times New Roman" w:hAnsi="Times New Roman" w:cs="Times New Roman"/>
          <w:sz w:val="28"/>
        </w:rPr>
        <w:t xml:space="preserve"> опубликован в информационно-правовой системе «</w:t>
      </w:r>
      <w:proofErr w:type="spellStart"/>
      <w:r w:rsidRPr="00EB3E34">
        <w:rPr>
          <w:rFonts w:ascii="Times New Roman" w:hAnsi="Times New Roman" w:cs="Times New Roman"/>
          <w:sz w:val="28"/>
        </w:rPr>
        <w:t>Әділет</w:t>
      </w:r>
      <w:proofErr w:type="spellEnd"/>
      <w:r w:rsidRPr="00EB3E34">
        <w:rPr>
          <w:rFonts w:ascii="Times New Roman" w:hAnsi="Times New Roman" w:cs="Times New Roman"/>
          <w:sz w:val="28"/>
        </w:rPr>
        <w:t>» 29 октября 2015 года).</w:t>
      </w:r>
    </w:p>
    <w:p w14:paraId="475921AF" w14:textId="68F6FA9F" w:rsidR="00EB3138" w:rsidRPr="00EB3E34" w:rsidRDefault="00EB3138"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 Организатор торгов нефтепродуктами проводит пять торговых сессий по каждому торговому инструменту, равномерно распределяя их в течение месяца, на который утвержден план поставок нефтепродуктов.</w:t>
      </w:r>
    </w:p>
    <w:p w14:paraId="4C4C065E" w14:textId="416E2372" w:rsidR="00161B49" w:rsidRPr="00EB3E34" w:rsidRDefault="00161B49"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Об изменении графика и периодичности проведения торговых дней и торговых сессий, а также о проведении дополнительных торговых сессий участники биржевых торгов нефтепродуктами извещаются не позднее, чем за 24 часа до начала торгового дня.</w:t>
      </w:r>
    </w:p>
    <w:p w14:paraId="1B9D2B67" w14:textId="77777777" w:rsidR="00161B49" w:rsidRPr="00EB3E34" w:rsidRDefault="00161B49" w:rsidP="00EB3138">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p w14:paraId="7796CD6E" w14:textId="77777777" w:rsidR="00161B49" w:rsidRPr="00EB3E34" w:rsidRDefault="00161B49" w:rsidP="00EB3138">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p w14:paraId="6F53EBF2" w14:textId="77777777" w:rsidR="00161B49" w:rsidRPr="00EB3E34"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Минимальный размер партии биржевого товара, возможного к приобретению через организаторов торгов нефтепродуктами, составляет один лот. Размер лота устанавливается управляющим комитетом организаторов торгов нефтепродуктами, но не может быть менее одной тонны и более одной вагонной нормы.</w:t>
      </w:r>
    </w:p>
    <w:p w14:paraId="018F8DD7" w14:textId="77777777" w:rsidR="00161B49" w:rsidRPr="00EB3E34"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Заявки на реализацию выставляются продавцами нефтепродуктов в лотах. В случае если размер ежемесячных обязательств продавца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p w14:paraId="7B412C5F" w14:textId="2522BED1" w:rsidR="00161B49" w:rsidRPr="00EB3E34"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 Размер биржевого обеспечения для участия в биржевых торгах устанавливается управляющим комитетом организаторов торгов нефтепродуктами, но не может быть менее </w:t>
      </w:r>
      <w:r w:rsidR="000D2BE2" w:rsidRPr="00EB3E34">
        <w:rPr>
          <w:rFonts w:ascii="Times New Roman" w:hAnsi="Times New Roman" w:cs="Times New Roman"/>
          <w:sz w:val="28"/>
          <w:szCs w:val="28"/>
        </w:rPr>
        <w:t xml:space="preserve">пяти процентов </w:t>
      </w:r>
      <w:r w:rsidRPr="00EB3E34">
        <w:rPr>
          <w:rFonts w:ascii="Times New Roman" w:hAnsi="Times New Roman" w:cs="Times New Roman"/>
          <w:sz w:val="28"/>
          <w:szCs w:val="28"/>
        </w:rPr>
        <w:t>от предполагаемой суммы сделок.</w:t>
      </w:r>
    </w:p>
    <w:p w14:paraId="0E502C5B" w14:textId="77777777" w:rsidR="00161B49" w:rsidRPr="00EB3E34" w:rsidRDefault="00161B49" w:rsidP="00161B49">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Порядок внесения, удержания и возврата биржевого обеспечения определяется клиринговой организацией организатора торгов нефтепродуктам.</w:t>
      </w:r>
    </w:p>
    <w:p w14:paraId="34C25708" w14:textId="77777777" w:rsidR="00161B49" w:rsidRPr="00EB3E34" w:rsidRDefault="00161B49" w:rsidP="00161B49">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Торги нефтепродуктами проводятся в виде двойного встречного аукциона в следующем порядке:</w:t>
      </w:r>
    </w:p>
    <w:p w14:paraId="1E919BAF" w14:textId="703459CC"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в течение торговой сессии участники биржевых торгов нефтепродуктами подают в электронную торговую систему организатора торгов нефтепродуктами заявки на покупку (продажу) товара с соблюдением требований, установленным настоящими </w:t>
      </w:r>
      <w:r w:rsidR="000D2BE2" w:rsidRPr="00EB3E34">
        <w:rPr>
          <w:rFonts w:ascii="Times New Roman" w:hAnsi="Times New Roman" w:cs="Times New Roman"/>
          <w:sz w:val="28"/>
          <w:szCs w:val="28"/>
        </w:rPr>
        <w:t>Рекомендациями</w:t>
      </w:r>
      <w:r w:rsidRPr="00EB3E34">
        <w:rPr>
          <w:rFonts w:ascii="Times New Roman" w:hAnsi="Times New Roman" w:cs="Times New Roman"/>
          <w:sz w:val="28"/>
          <w:szCs w:val="28"/>
        </w:rPr>
        <w:t>;</w:t>
      </w:r>
    </w:p>
    <w:p w14:paraId="530E50E1" w14:textId="7218FA0B"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в течение торгового дня проводится одна торговая сессия, за исключением случая, указанного в пункте 29 настоящих </w:t>
      </w:r>
      <w:r w:rsidR="000D2BE2" w:rsidRPr="00EB3E34">
        <w:rPr>
          <w:rFonts w:ascii="Times New Roman" w:hAnsi="Times New Roman" w:cs="Times New Roman"/>
          <w:sz w:val="28"/>
          <w:szCs w:val="28"/>
        </w:rPr>
        <w:t>Рекомендаций</w:t>
      </w:r>
      <w:r w:rsidRPr="00EB3E34">
        <w:rPr>
          <w:rFonts w:ascii="Times New Roman" w:hAnsi="Times New Roman" w:cs="Times New Roman"/>
          <w:sz w:val="28"/>
          <w:szCs w:val="28"/>
        </w:rPr>
        <w:t>;</w:t>
      </w:r>
    </w:p>
    <w:p w14:paraId="6741AC71"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продолжительность торговой сессии составляет два часа;</w:t>
      </w:r>
    </w:p>
    <w:p w14:paraId="5D8149AF"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базисами поставки определяются станции (пункты) отправления производителей нефтепродуктов.</w:t>
      </w:r>
      <w:r w:rsidRPr="00EB3E34">
        <w:t xml:space="preserve"> </w:t>
      </w:r>
      <w:r w:rsidRPr="00EB3E34">
        <w:rPr>
          <w:rFonts w:ascii="Times New Roman" w:hAnsi="Times New Roman" w:cs="Times New Roman"/>
          <w:sz w:val="28"/>
          <w:szCs w:val="28"/>
        </w:rPr>
        <w:t>По отдельным видам нефтепродуктов управляющим комитетом организаторов торгов нефтепродуктами могут быть утверждены иные базисы поставки;</w:t>
      </w:r>
    </w:p>
    <w:p w14:paraId="43F4A839"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 заявке на покупку (продажу) товара содержатся следующие сведения:</w:t>
      </w:r>
    </w:p>
    <w:p w14:paraId="1BE670E5"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наименование участника торгов;</w:t>
      </w:r>
    </w:p>
    <w:p w14:paraId="7285C107"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вид заявки (на покупку или продажу);</w:t>
      </w:r>
    </w:p>
    <w:p w14:paraId="104B2075"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наименование покупаемого (продаваемого) товара;</w:t>
      </w:r>
    </w:p>
    <w:p w14:paraId="2D28E62C"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цена товара, указываемая в тенге;</w:t>
      </w:r>
    </w:p>
    <w:p w14:paraId="1512EC45"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количество товара, заявляемого на покупку (продажу);</w:t>
      </w:r>
    </w:p>
    <w:p w14:paraId="11FED515" w14:textId="77777777" w:rsidR="00161B49" w:rsidRPr="00EB3E34" w:rsidRDefault="00161B49" w:rsidP="000D2BE2">
      <w:pPr>
        <w:tabs>
          <w:tab w:val="left" w:pos="993"/>
        </w:tabs>
        <w:spacing w:after="0" w:line="240" w:lineRule="auto"/>
        <w:ind w:left="709"/>
        <w:jc w:val="both"/>
        <w:rPr>
          <w:rFonts w:ascii="Times New Roman" w:hAnsi="Times New Roman" w:cs="Times New Roman"/>
          <w:sz w:val="28"/>
          <w:szCs w:val="28"/>
        </w:rPr>
      </w:pPr>
      <w:r w:rsidRPr="00EB3E34">
        <w:rPr>
          <w:rFonts w:ascii="Times New Roman" w:hAnsi="Times New Roman" w:cs="Times New Roman"/>
          <w:sz w:val="28"/>
          <w:szCs w:val="28"/>
        </w:rPr>
        <w:t>иные сведения, определенные организатором торгов нефтепродуктами;</w:t>
      </w:r>
    </w:p>
    <w:p w14:paraId="78413B13"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все принятые заявки сводятся в очереди неудовлетворенных заявок на продажу и на покупку:</w:t>
      </w:r>
    </w:p>
    <w:p w14:paraId="79844DCC"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14:paraId="63A97BBA"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14:paraId="77FC68B5"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14:paraId="2949D54D" w14:textId="77777777" w:rsidR="00161B49" w:rsidRPr="00EB3E34" w:rsidRDefault="00161B49" w:rsidP="00161B49">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14:paraId="1088B408" w14:textId="77777777" w:rsidR="00161B49" w:rsidRPr="00EB3E34" w:rsidRDefault="00161B49" w:rsidP="00956452">
      <w:pPr>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14:paraId="676F4E34" w14:textId="77777777" w:rsidR="00161B49" w:rsidRPr="00EB3E34" w:rsidRDefault="00161B49" w:rsidP="00956452">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14:paraId="3417FCAE" w14:textId="77777777" w:rsidR="00161B49" w:rsidRPr="00EB3E34" w:rsidRDefault="00161B49" w:rsidP="00956452">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участники биржевых торгов нефтепродуктами вправе подавать неограниченное количество заявок на покупку (продажу) товара. При этом участник биржевых торгов нефтепродуктами может снять поданную заявку в любой момент до заключения сделки;</w:t>
      </w:r>
    </w:p>
    <w:p w14:paraId="1745663F" w14:textId="0E244BDB" w:rsidR="00161B49" w:rsidRPr="00EB3E34" w:rsidRDefault="00161B49" w:rsidP="004D28BD">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сделки, зарегистрированные электронной торговой системой товарной биржи, с ценами, не соответствующими требованиям пункта 28</w:t>
      </w:r>
      <w:r w:rsidRPr="00EB3E34">
        <w:rPr>
          <w:rFonts w:ascii="Times New Roman" w:hAnsi="Times New Roman" w:cs="Times New Roman"/>
          <w:color w:val="C0504D" w:themeColor="accent2"/>
          <w:sz w:val="28"/>
          <w:szCs w:val="28"/>
        </w:rPr>
        <w:t xml:space="preserve"> </w:t>
      </w:r>
      <w:r w:rsidRPr="00EB3E34">
        <w:rPr>
          <w:rFonts w:ascii="Times New Roman" w:hAnsi="Times New Roman" w:cs="Times New Roman"/>
          <w:sz w:val="28"/>
          <w:szCs w:val="28"/>
        </w:rPr>
        <w:t xml:space="preserve">настоящих </w:t>
      </w:r>
      <w:r w:rsidR="000D2BE2" w:rsidRPr="00EB3E34">
        <w:rPr>
          <w:rFonts w:ascii="Times New Roman" w:hAnsi="Times New Roman" w:cs="Times New Roman"/>
          <w:sz w:val="28"/>
          <w:szCs w:val="28"/>
        </w:rPr>
        <w:t>Рекомендаций</w:t>
      </w:r>
      <w:r w:rsidRPr="00EB3E34">
        <w:rPr>
          <w:rFonts w:ascii="Times New Roman" w:hAnsi="Times New Roman" w:cs="Times New Roman"/>
          <w:sz w:val="28"/>
          <w:szCs w:val="28"/>
        </w:rPr>
        <w:t>, подлежат незамедлительному аннулированию организатором торгов нефтепродуктами, о чем письменно извещаются стороны сделки.</w:t>
      </w:r>
    </w:p>
    <w:p w14:paraId="04B66CF5" w14:textId="77777777" w:rsidR="004D28BD" w:rsidRPr="00EB3E34" w:rsidRDefault="00956452" w:rsidP="004D28B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Минимальный уровень цены нефтепродукта, формируемый в течение торговой сессии, не должен быть менее девяноста пяти процентов от базовой цены, а максимальный уровень цены не должен быть более ста пяти процентов от базовой цены.</w:t>
      </w:r>
    </w:p>
    <w:p w14:paraId="640B0BE9" w14:textId="07256CBF" w:rsidR="004D28BD" w:rsidRPr="00EB3E34" w:rsidRDefault="00161B49" w:rsidP="004D28B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На </w:t>
      </w:r>
      <w:r w:rsidR="004D28BD" w:rsidRPr="00EB3E34">
        <w:rPr>
          <w:rFonts w:ascii="Times New Roman" w:hAnsi="Times New Roman" w:cs="Times New Roman"/>
          <w:sz w:val="28"/>
          <w:szCs w:val="28"/>
        </w:rPr>
        <w:t>торговых сессиях в качестве базовой цены нефтепродуктов признаются следующие цены:</w:t>
      </w:r>
    </w:p>
    <w:p w14:paraId="16D4CA28" w14:textId="5B9FEB74" w:rsidR="004D28BD" w:rsidRPr="00EB3E34" w:rsidRDefault="004D28BD" w:rsidP="008E51F4">
      <w:pPr>
        <w:tabs>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1)</w:t>
      </w:r>
      <w:r w:rsidRPr="00EB3E34">
        <w:rPr>
          <w:rFonts w:ascii="Times New Roman" w:hAnsi="Times New Roman" w:cs="Times New Roman"/>
          <w:sz w:val="28"/>
          <w:szCs w:val="28"/>
        </w:rPr>
        <w:tab/>
        <w:t xml:space="preserve">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w:t>
      </w:r>
      <w:r w:rsidRPr="00EB3E34">
        <w:rPr>
          <w:rFonts w:ascii="Times New Roman" w:hAnsi="Times New Roman" w:cs="Times New Roman"/>
          <w:sz w:val="28"/>
          <w:szCs w:val="28"/>
        </w:rPr>
        <w:lastRenderedPageBreak/>
        <w:t>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w:t>
      </w:r>
      <w:proofErr w:type="spellStart"/>
      <w:r w:rsidRPr="00EB3E34">
        <w:rPr>
          <w:rFonts w:ascii="Times New Roman" w:hAnsi="Times New Roman" w:cs="Times New Roman"/>
          <w:sz w:val="28"/>
          <w:szCs w:val="28"/>
        </w:rPr>
        <w:t>Argus</w:t>
      </w:r>
      <w:proofErr w:type="spellEnd"/>
      <w:r w:rsidRPr="00EB3E34">
        <w:rPr>
          <w:rFonts w:ascii="Times New Roman" w:hAnsi="Times New Roman" w:cs="Times New Roman"/>
          <w:sz w:val="28"/>
          <w:szCs w:val="28"/>
        </w:rPr>
        <w:t xml:space="preserve"> Рынок Каспия» издания </w:t>
      </w:r>
      <w:proofErr w:type="spellStart"/>
      <w:r w:rsidRPr="00EB3E34">
        <w:rPr>
          <w:rFonts w:ascii="Times New Roman" w:hAnsi="Times New Roman" w:cs="Times New Roman"/>
          <w:sz w:val="28"/>
          <w:szCs w:val="28"/>
        </w:rPr>
        <w:t>Argus</w:t>
      </w:r>
      <w:proofErr w:type="spellEnd"/>
      <w:r w:rsidRPr="00EB3E34">
        <w:rPr>
          <w:rFonts w:ascii="Times New Roman" w:hAnsi="Times New Roman" w:cs="Times New Roman"/>
          <w:sz w:val="28"/>
          <w:szCs w:val="28"/>
        </w:rPr>
        <w:t xml:space="preserve"> </w:t>
      </w:r>
      <w:proofErr w:type="spellStart"/>
      <w:r w:rsidRPr="00EB3E34">
        <w:rPr>
          <w:rFonts w:ascii="Times New Roman" w:hAnsi="Times New Roman" w:cs="Times New Roman"/>
          <w:sz w:val="28"/>
          <w:szCs w:val="28"/>
        </w:rPr>
        <w:t>Media</w:t>
      </w:r>
      <w:proofErr w:type="spellEnd"/>
      <w:r w:rsidRPr="00EB3E34">
        <w:rPr>
          <w:rFonts w:ascii="Times New Roman" w:hAnsi="Times New Roman" w:cs="Times New Roman"/>
          <w:sz w:val="28"/>
          <w:szCs w:val="28"/>
        </w:rPr>
        <w:t xml:space="preserve"> </w:t>
      </w:r>
      <w:proofErr w:type="spellStart"/>
      <w:r w:rsidRPr="00EB3E34">
        <w:rPr>
          <w:rFonts w:ascii="Times New Roman" w:hAnsi="Times New Roman" w:cs="Times New Roman"/>
          <w:sz w:val="28"/>
          <w:szCs w:val="28"/>
        </w:rPr>
        <w:t>Limited</w:t>
      </w:r>
      <w:proofErr w:type="spellEnd"/>
      <w:r w:rsidRPr="00EB3E34">
        <w:rPr>
          <w:rFonts w:ascii="Times New Roman" w:hAnsi="Times New Roman" w:cs="Times New Roman"/>
          <w:sz w:val="28"/>
          <w:szCs w:val="28"/>
        </w:rPr>
        <w:t xml:space="preserve">, Великобритания. </w:t>
      </w:r>
    </w:p>
    <w:p w14:paraId="7C5C1235" w14:textId="2118B7E7" w:rsidR="004D28BD" w:rsidRPr="00EB3E34" w:rsidRDefault="004D28BD" w:rsidP="008E51F4">
      <w:pPr>
        <w:tabs>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В случае если базис поставки не совпадает со станцией отправления производителей нефтепродуктов, то базовая цена на первых биржевых торгах определяется вычислением среднего значения базисов поставки Атырау, Шымкент, Павлодар, сложившегося по итогу предыдущего месяца по данным цен на внутреннем рынке Казахстана, публикуемых в источнике «</w:t>
      </w:r>
      <w:proofErr w:type="spellStart"/>
      <w:r w:rsidRPr="00EB3E34">
        <w:rPr>
          <w:rFonts w:ascii="Times New Roman" w:hAnsi="Times New Roman" w:cs="Times New Roman"/>
          <w:sz w:val="28"/>
          <w:szCs w:val="28"/>
        </w:rPr>
        <w:t>Argus</w:t>
      </w:r>
      <w:proofErr w:type="spellEnd"/>
      <w:r w:rsidRPr="00EB3E34">
        <w:rPr>
          <w:rFonts w:ascii="Times New Roman" w:hAnsi="Times New Roman" w:cs="Times New Roman"/>
          <w:sz w:val="28"/>
          <w:szCs w:val="28"/>
        </w:rPr>
        <w:t xml:space="preserve"> Рынок Каспия» издания </w:t>
      </w:r>
      <w:proofErr w:type="spellStart"/>
      <w:r w:rsidRPr="00EB3E34">
        <w:rPr>
          <w:rFonts w:ascii="Times New Roman" w:hAnsi="Times New Roman" w:cs="Times New Roman"/>
          <w:sz w:val="28"/>
          <w:szCs w:val="28"/>
        </w:rPr>
        <w:t>Argus</w:t>
      </w:r>
      <w:proofErr w:type="spellEnd"/>
      <w:r w:rsidRPr="00EB3E34">
        <w:rPr>
          <w:rFonts w:ascii="Times New Roman" w:hAnsi="Times New Roman" w:cs="Times New Roman"/>
          <w:sz w:val="28"/>
          <w:szCs w:val="28"/>
        </w:rPr>
        <w:t xml:space="preserve"> </w:t>
      </w:r>
      <w:proofErr w:type="spellStart"/>
      <w:r w:rsidRPr="00EB3E34">
        <w:rPr>
          <w:rFonts w:ascii="Times New Roman" w:hAnsi="Times New Roman" w:cs="Times New Roman"/>
          <w:sz w:val="28"/>
          <w:szCs w:val="28"/>
        </w:rPr>
        <w:t>Media</w:t>
      </w:r>
      <w:proofErr w:type="spellEnd"/>
      <w:r w:rsidRPr="00EB3E34">
        <w:rPr>
          <w:rFonts w:ascii="Times New Roman" w:hAnsi="Times New Roman" w:cs="Times New Roman"/>
          <w:sz w:val="28"/>
          <w:szCs w:val="28"/>
        </w:rPr>
        <w:t xml:space="preserve"> </w:t>
      </w:r>
      <w:proofErr w:type="spellStart"/>
      <w:r w:rsidRPr="00EB3E34">
        <w:rPr>
          <w:rFonts w:ascii="Times New Roman" w:hAnsi="Times New Roman" w:cs="Times New Roman"/>
          <w:sz w:val="28"/>
          <w:szCs w:val="28"/>
        </w:rPr>
        <w:t>Limited</w:t>
      </w:r>
      <w:proofErr w:type="spellEnd"/>
      <w:r w:rsidRPr="00EB3E34">
        <w:rPr>
          <w:rFonts w:ascii="Times New Roman" w:hAnsi="Times New Roman" w:cs="Times New Roman"/>
          <w:sz w:val="28"/>
          <w:szCs w:val="28"/>
        </w:rPr>
        <w:t>, Великобритания, с учетом железнодорожных транспортных расходов до нового базиса;</w:t>
      </w:r>
    </w:p>
    <w:p w14:paraId="73336580" w14:textId="4334326B" w:rsidR="004D28BD" w:rsidRPr="00EB3E34" w:rsidRDefault="004D28BD" w:rsidP="008E51F4">
      <w:pPr>
        <w:tabs>
          <w:tab w:val="left" w:pos="1134"/>
        </w:tabs>
        <w:spacing w:after="0" w:line="240" w:lineRule="auto"/>
        <w:ind w:firstLine="709"/>
        <w:jc w:val="both"/>
        <w:rPr>
          <w:rFonts w:ascii="Times New Roman" w:hAnsi="Times New Roman" w:cs="Times New Roman"/>
          <w:i/>
          <w:sz w:val="28"/>
          <w:szCs w:val="28"/>
        </w:rPr>
      </w:pPr>
      <w:r w:rsidRPr="00EB3E34">
        <w:rPr>
          <w:rFonts w:ascii="Times New Roman" w:hAnsi="Times New Roman" w:cs="Times New Roman"/>
          <w:i/>
          <w:sz w:val="28"/>
          <w:szCs w:val="28"/>
        </w:rPr>
        <w:t xml:space="preserve">2) </w:t>
      </w:r>
      <w:r w:rsidR="006A5B69" w:rsidRPr="00EB3E34">
        <w:rPr>
          <w:rFonts w:ascii="Times New Roman" w:hAnsi="Times New Roman" w:cs="Times New Roman"/>
          <w:i/>
          <w:sz w:val="28"/>
          <w:szCs w:val="28"/>
        </w:rPr>
        <w:t>И</w:t>
      </w:r>
      <w:r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Pr="00EB3E34">
        <w:rPr>
          <w:rFonts w:ascii="Times New Roman" w:hAnsi="Times New Roman" w:cs="Times New Roman"/>
          <w:i/>
          <w:sz w:val="28"/>
          <w:szCs w:val="28"/>
        </w:rPr>
        <w:t xml:space="preserve">от </w:t>
      </w:r>
      <w:r w:rsidR="00DD5C92" w:rsidRPr="00EB3E34">
        <w:rPr>
          <w:rFonts w:ascii="Times New Roman" w:hAnsi="Times New Roman" w:cs="Times New Roman"/>
          <w:i/>
          <w:sz w:val="28"/>
          <w:szCs w:val="28"/>
        </w:rPr>
        <w:t>2 июня 2021 года №10</w:t>
      </w:r>
      <w:r w:rsidRPr="00EB3E34">
        <w:rPr>
          <w:rFonts w:ascii="Times New Roman" w:hAnsi="Times New Roman" w:cs="Times New Roman"/>
          <w:i/>
          <w:sz w:val="28"/>
          <w:szCs w:val="28"/>
        </w:rPr>
        <w:t>.</w:t>
      </w:r>
    </w:p>
    <w:p w14:paraId="75414E85" w14:textId="5D8A7282" w:rsidR="004D28BD" w:rsidRPr="00EB3E34" w:rsidRDefault="004D28BD" w:rsidP="008E51F4">
      <w:pPr>
        <w:tabs>
          <w:tab w:val="left" w:pos="1134"/>
        </w:tabs>
        <w:spacing w:after="0" w:line="240" w:lineRule="auto"/>
        <w:ind w:firstLine="709"/>
        <w:jc w:val="both"/>
        <w:rPr>
          <w:rFonts w:ascii="Times New Roman" w:hAnsi="Times New Roman" w:cs="Times New Roman"/>
          <w:i/>
          <w:sz w:val="28"/>
          <w:szCs w:val="28"/>
        </w:rPr>
      </w:pPr>
      <w:r w:rsidRPr="00EB3E34">
        <w:rPr>
          <w:rFonts w:ascii="Times New Roman" w:hAnsi="Times New Roman" w:cs="Times New Roman"/>
          <w:i/>
          <w:sz w:val="28"/>
          <w:szCs w:val="28"/>
        </w:rPr>
        <w:t xml:space="preserve">3) </w:t>
      </w:r>
      <w:r w:rsidR="006A5B69" w:rsidRPr="00EB3E34">
        <w:rPr>
          <w:rFonts w:ascii="Times New Roman" w:hAnsi="Times New Roman" w:cs="Times New Roman"/>
          <w:i/>
          <w:sz w:val="28"/>
          <w:szCs w:val="28"/>
        </w:rPr>
        <w:t>И</w:t>
      </w:r>
      <w:r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00DD5C92" w:rsidRPr="00EB3E34">
        <w:rPr>
          <w:rFonts w:ascii="Times New Roman" w:hAnsi="Times New Roman" w:cs="Times New Roman"/>
          <w:i/>
          <w:sz w:val="28"/>
          <w:szCs w:val="28"/>
        </w:rPr>
        <w:t>от 2 июня 2021 года №10.</w:t>
      </w:r>
    </w:p>
    <w:p w14:paraId="2248F521" w14:textId="36D3A7E7" w:rsidR="004D28BD" w:rsidRPr="00EB3E34" w:rsidRDefault="004D28BD" w:rsidP="008E51F4">
      <w:pPr>
        <w:tabs>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4) если по итогам торговой сессии были заключены сделки по не менее чем 70% объема нефтепродукта, подлежащего реализации в данную торговую сессию в соответствии с пунктом 22 настоящих Рекомендаций, - на следующей торговой сессии базовая цена устанавливается на уровне средневзвешенной цены нефтепродукта, сложившейся за такую торговую сессию;</w:t>
      </w:r>
    </w:p>
    <w:p w14:paraId="63F0B78C" w14:textId="7148B54D" w:rsidR="004D28BD" w:rsidRPr="00EB3E34" w:rsidRDefault="00FC2E3C" w:rsidP="008E51F4">
      <w:pPr>
        <w:tabs>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5</w:t>
      </w:r>
      <w:r w:rsidR="004D28BD" w:rsidRPr="00EB3E34">
        <w:rPr>
          <w:rFonts w:ascii="Times New Roman" w:hAnsi="Times New Roman" w:cs="Times New Roman"/>
          <w:sz w:val="28"/>
          <w:szCs w:val="28"/>
        </w:rPr>
        <w:t xml:space="preserve">) если по итогам торговой сессии были заключены сделки </w:t>
      </w:r>
      <w:r w:rsidR="0049441B" w:rsidRPr="00EB3E34">
        <w:rPr>
          <w:rFonts w:ascii="Times New Roman" w:hAnsi="Times New Roman" w:cs="Times New Roman"/>
          <w:sz w:val="28"/>
          <w:szCs w:val="28"/>
          <w:lang w:val="kk-KZ"/>
        </w:rPr>
        <w:t xml:space="preserve">по </w:t>
      </w:r>
      <w:r w:rsidR="004D28BD" w:rsidRPr="00EB3E34">
        <w:rPr>
          <w:rFonts w:ascii="Times New Roman" w:hAnsi="Times New Roman" w:cs="Times New Roman"/>
          <w:sz w:val="28"/>
          <w:szCs w:val="28"/>
        </w:rPr>
        <w:t>менее 70% объема нефтепродукта, подлежащего реализации в данную торговую сессию в соответствии с пунктом 22 настоящих Рекомендаций, но при этом средневзвешенная цена нефтепродукта сложилась на уровне или выше базовой цены данной торговой сессии, то на следующей торговой сессии базовая цена не изменяется;</w:t>
      </w:r>
    </w:p>
    <w:p w14:paraId="24BE576B" w14:textId="0D604D6D" w:rsidR="004D28BD" w:rsidRPr="00EB3E34" w:rsidRDefault="00FC2E3C" w:rsidP="008E51F4">
      <w:pPr>
        <w:tabs>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lang w:val="kk-KZ"/>
        </w:rPr>
        <w:t>6</w:t>
      </w:r>
      <w:r w:rsidR="004D28BD" w:rsidRPr="00EB3E34">
        <w:rPr>
          <w:rFonts w:ascii="Times New Roman" w:hAnsi="Times New Roman" w:cs="Times New Roman"/>
          <w:sz w:val="28"/>
          <w:szCs w:val="28"/>
        </w:rPr>
        <w:t xml:space="preserve">) если по итогам торговой сессии были заключены сделки </w:t>
      </w:r>
      <w:r w:rsidR="0049441B" w:rsidRPr="00EB3E34">
        <w:rPr>
          <w:rFonts w:ascii="Times New Roman" w:hAnsi="Times New Roman" w:cs="Times New Roman"/>
          <w:sz w:val="28"/>
          <w:szCs w:val="28"/>
          <w:lang w:val="kk-KZ"/>
        </w:rPr>
        <w:t xml:space="preserve">по </w:t>
      </w:r>
      <w:r w:rsidR="004D28BD" w:rsidRPr="00EB3E34">
        <w:rPr>
          <w:rFonts w:ascii="Times New Roman" w:hAnsi="Times New Roman" w:cs="Times New Roman"/>
          <w:sz w:val="28"/>
          <w:szCs w:val="28"/>
        </w:rPr>
        <w:t>менее 70% объема нефтепродукта, подлежащего реализации в данную торговую сессию в соответствии с пунктом 22 настоящих Рекомендаций, но при этом средневзвешенная цена нефтепродукта сложилась ниже базовой цены данной торговой сессии,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p w14:paraId="6B052DE5" w14:textId="7F0837C2" w:rsidR="008E51F4" w:rsidRPr="00EB3E34"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EB3E34">
        <w:rPr>
          <w:rFonts w:ascii="Times New Roman" w:hAnsi="Times New Roman" w:cs="Times New Roman"/>
          <w:i/>
          <w:sz w:val="28"/>
          <w:szCs w:val="28"/>
        </w:rPr>
        <w:t>И</w:t>
      </w:r>
      <w:r w:rsidR="008E51F4"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00DD5C92" w:rsidRPr="00EB3E34">
        <w:rPr>
          <w:rFonts w:ascii="Times New Roman" w:hAnsi="Times New Roman" w:cs="Times New Roman"/>
          <w:i/>
          <w:sz w:val="28"/>
          <w:szCs w:val="28"/>
        </w:rPr>
        <w:t>от 2 июня 2021 года №10.</w:t>
      </w:r>
    </w:p>
    <w:p w14:paraId="7172F228" w14:textId="136ADCF1" w:rsidR="00DA0B04" w:rsidRPr="00EB3E34"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EB3E34">
        <w:rPr>
          <w:rFonts w:ascii="Times New Roman" w:hAnsi="Times New Roman" w:cs="Times New Roman"/>
          <w:i/>
          <w:sz w:val="28"/>
          <w:szCs w:val="28"/>
        </w:rPr>
        <w:t>И</w:t>
      </w:r>
      <w:r w:rsidR="00DA0B04"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00DD5C92" w:rsidRPr="00EB3E34">
        <w:rPr>
          <w:rFonts w:ascii="Times New Roman" w:hAnsi="Times New Roman" w:cs="Times New Roman"/>
          <w:i/>
          <w:sz w:val="28"/>
          <w:szCs w:val="28"/>
        </w:rPr>
        <w:t>от 2 июня 2021 года №10.</w:t>
      </w:r>
    </w:p>
    <w:p w14:paraId="61C0E330" w14:textId="077DEBAC" w:rsidR="00DA0B04" w:rsidRPr="00EB3E34"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EB3E34">
        <w:rPr>
          <w:rFonts w:ascii="Times New Roman" w:hAnsi="Times New Roman" w:cs="Times New Roman"/>
          <w:i/>
          <w:sz w:val="28"/>
          <w:szCs w:val="28"/>
        </w:rPr>
        <w:t>И</w:t>
      </w:r>
      <w:r w:rsidR="00DA0B04"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00DD5C92" w:rsidRPr="00EB3E34">
        <w:rPr>
          <w:rFonts w:ascii="Times New Roman" w:hAnsi="Times New Roman" w:cs="Times New Roman"/>
          <w:i/>
          <w:sz w:val="28"/>
          <w:szCs w:val="28"/>
        </w:rPr>
        <w:t>от 2 июня 2021 года №10.</w:t>
      </w:r>
    </w:p>
    <w:p w14:paraId="6294F862" w14:textId="6D9F71C6" w:rsidR="00161B49" w:rsidRPr="00EB3E34" w:rsidRDefault="006C5D2F" w:rsidP="005D4D9D">
      <w:pPr>
        <w:pStyle w:val="a3"/>
        <w:numPr>
          <w:ilvl w:val="0"/>
          <w:numId w:val="15"/>
        </w:numPr>
        <w:tabs>
          <w:tab w:val="left" w:pos="1134"/>
        </w:tabs>
        <w:spacing w:after="0" w:line="240" w:lineRule="auto"/>
        <w:ind w:left="0" w:firstLine="709"/>
        <w:jc w:val="both"/>
        <w:rPr>
          <w:rFonts w:ascii="Times New Roman" w:hAnsi="Times New Roman" w:cs="Times New Roman"/>
          <w:i/>
          <w:sz w:val="28"/>
          <w:szCs w:val="28"/>
        </w:rPr>
      </w:pPr>
      <w:r w:rsidRPr="00EB3E34">
        <w:rPr>
          <w:rFonts w:ascii="Times New Roman" w:hAnsi="Times New Roman" w:cs="Times New Roman"/>
          <w:i/>
          <w:sz w:val="28"/>
          <w:szCs w:val="28"/>
        </w:rPr>
        <w:t>И</w:t>
      </w:r>
      <w:r w:rsidR="00DA0B04" w:rsidRPr="00EB3E34">
        <w:rPr>
          <w:rFonts w:ascii="Times New Roman" w:hAnsi="Times New Roman" w:cs="Times New Roman"/>
          <w:i/>
          <w:sz w:val="28"/>
          <w:szCs w:val="28"/>
        </w:rPr>
        <w:t xml:space="preserve">сключен Протоколом Биржевого комитета </w:t>
      </w:r>
      <w:r w:rsidR="006A5B69" w:rsidRPr="00EB3E34">
        <w:rPr>
          <w:rFonts w:ascii="Times New Roman" w:hAnsi="Times New Roman" w:cs="Times New Roman"/>
          <w:i/>
          <w:sz w:val="28"/>
          <w:szCs w:val="28"/>
        </w:rPr>
        <w:t xml:space="preserve">Республики Казахстан </w:t>
      </w:r>
      <w:r w:rsidR="00DD5C92" w:rsidRPr="00EB3E34">
        <w:rPr>
          <w:rFonts w:ascii="Times New Roman" w:hAnsi="Times New Roman" w:cs="Times New Roman"/>
          <w:i/>
          <w:sz w:val="28"/>
          <w:szCs w:val="28"/>
        </w:rPr>
        <w:t>от 2 июня 2021 года №10.</w:t>
      </w:r>
    </w:p>
    <w:p w14:paraId="0809BCA5" w14:textId="690DE2A8" w:rsidR="00161B49" w:rsidRPr="00EB3E34" w:rsidRDefault="00101316"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i/>
          <w:sz w:val="28"/>
          <w:szCs w:val="28"/>
          <w:lang w:val="kk-KZ"/>
        </w:rPr>
        <w:t xml:space="preserve">Исключен Протоколом Биржевого комитета Республики Казахстан </w:t>
      </w:r>
      <w:r w:rsidR="00DD5C92" w:rsidRPr="00EB3E34">
        <w:rPr>
          <w:rFonts w:ascii="Times New Roman" w:hAnsi="Times New Roman" w:cs="Times New Roman"/>
          <w:i/>
          <w:sz w:val="28"/>
          <w:szCs w:val="28"/>
        </w:rPr>
        <w:t>от 2 июня 2021 года №10.</w:t>
      </w:r>
    </w:p>
    <w:p w14:paraId="7896AEC6" w14:textId="24314EF0" w:rsidR="00161B49" w:rsidRPr="00EB3E34"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 xml:space="preserve">В случае если продавцом нефтепродуктов в соответствии с настоящими </w:t>
      </w:r>
      <w:r w:rsidR="000D2BE2" w:rsidRPr="00EB3E34">
        <w:rPr>
          <w:rFonts w:ascii="Times New Roman" w:hAnsi="Times New Roman" w:cs="Times New Roman"/>
          <w:sz w:val="28"/>
          <w:szCs w:val="28"/>
        </w:rPr>
        <w:t xml:space="preserve">Рекомендациями </w:t>
      </w:r>
      <w:r w:rsidRPr="00EB3E34">
        <w:rPr>
          <w:rFonts w:ascii="Times New Roman" w:hAnsi="Times New Roman" w:cs="Times New Roman"/>
          <w:sz w:val="28"/>
          <w:szCs w:val="28"/>
        </w:rPr>
        <w:t>выставлялся на реализацию на пяти основных торговых сессиях, но не был реализован объем нефтепродуктов, продавец уведомляет об этом уполномоченный орган, а такой объем нефтепродуктов реализуется им на внутреннем рынке Республики Казахстан вне товарных бирж.</w:t>
      </w:r>
    </w:p>
    <w:p w14:paraId="47BBE1E8" w14:textId="77777777" w:rsidR="00161B49" w:rsidRPr="00EB3E34"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Результаты торгов публикуются на </w:t>
      </w:r>
      <w:proofErr w:type="spellStart"/>
      <w:r w:rsidRPr="00EB3E34">
        <w:rPr>
          <w:rFonts w:ascii="Times New Roman" w:hAnsi="Times New Roman" w:cs="Times New Roman"/>
          <w:sz w:val="28"/>
          <w:szCs w:val="28"/>
        </w:rPr>
        <w:t>интернет-ресурсе</w:t>
      </w:r>
      <w:proofErr w:type="spellEnd"/>
      <w:r w:rsidRPr="00EB3E34">
        <w:rPr>
          <w:rFonts w:ascii="Times New Roman" w:hAnsi="Times New Roman" w:cs="Times New Roman"/>
          <w:sz w:val="28"/>
          <w:szCs w:val="28"/>
        </w:rPr>
        <w:t xml:space="preserve">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p w14:paraId="0DD6646A" w14:textId="2ED3E6FC" w:rsidR="00161B49" w:rsidRPr="00EB3E34"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Организаторы торгов нефтепродуктами руководствуются решениями управляющего комитета организаторов торгов нефтепродуктами.</w:t>
      </w:r>
    </w:p>
    <w:p w14:paraId="74D6F5E5" w14:textId="0E7B427B" w:rsidR="00161B49" w:rsidRPr="00EB3E34" w:rsidRDefault="00161B49" w:rsidP="005D4D9D">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Управляющий комитет определяется единым для всех организаторов торгов нефтепродуктами и формируется путем избрания в его состав по одному представителю от уполномоченного органа, уполномоченных органов в области регулирования торговой деятельности, </w:t>
      </w:r>
      <w:r w:rsidRPr="00EB3E34">
        <w:rPr>
          <w:rFonts w:ascii="Times New Roman" w:hAnsi="Times New Roman" w:cs="Times New Roman"/>
          <w:sz w:val="28"/>
          <w:szCs w:val="28"/>
        </w:rPr>
        <w:t>оборота нефтепродуктов, антимонопольного органа,</w:t>
      </w:r>
      <w:r w:rsidRPr="00EB3E34">
        <w:rPr>
          <w:rFonts w:ascii="Times New Roman" w:hAnsi="Times New Roman" w:cs="Times New Roman"/>
          <w:sz w:val="28"/>
        </w:rPr>
        <w:t xml:space="preserve"> Национальной палаты предпринимателей Республики Казахстан, аккредитованных объединений субъектов частного предпринимательства в области производства и оборота нефтепродуктов, товарных бирж, </w:t>
      </w:r>
      <w:r w:rsidRPr="00EB3E34">
        <w:rPr>
          <w:rFonts w:ascii="Times New Roman" w:hAnsi="Times New Roman" w:cs="Times New Roman"/>
          <w:sz w:val="28"/>
          <w:szCs w:val="28"/>
        </w:rPr>
        <w:t>являющихся организаторами торгов нефтепродуктами.</w:t>
      </w:r>
    </w:p>
    <w:p w14:paraId="75A445A7" w14:textId="77777777" w:rsidR="00161B49" w:rsidRPr="00EB3E34" w:rsidRDefault="00161B49" w:rsidP="00DA0B04">
      <w:pPr>
        <w:pStyle w:val="a3"/>
        <w:numPr>
          <w:ilvl w:val="0"/>
          <w:numId w:val="15"/>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Управляющий комитет действует на основании утвержденного им положения об Управляющем комитете, которое содержит следующие главы: </w:t>
      </w:r>
    </w:p>
    <w:p w14:paraId="3A11146D" w14:textId="77777777" w:rsidR="00161B49" w:rsidRPr="00EB3E34" w:rsidRDefault="00161B49" w:rsidP="00DA0B04">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общие положения;</w:t>
      </w:r>
    </w:p>
    <w:p w14:paraId="3C495DB5" w14:textId="77777777" w:rsidR="00161B49" w:rsidRPr="00EB3E34"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задачи и функции Управляющего комитета;</w:t>
      </w:r>
    </w:p>
    <w:p w14:paraId="659CC6DD" w14:textId="77777777" w:rsidR="00161B49" w:rsidRPr="00EB3E34"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порядок формирования и состав Управляющего комитета;</w:t>
      </w:r>
    </w:p>
    <w:p w14:paraId="4A85EB85" w14:textId="77777777" w:rsidR="00161B49" w:rsidRPr="00EB3E34"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права, обязанности и ответственность Управляющего комитета;</w:t>
      </w:r>
    </w:p>
    <w:p w14:paraId="0EA921FD" w14:textId="77777777" w:rsidR="00161B49" w:rsidRPr="00EB3E34" w:rsidRDefault="00161B49" w:rsidP="004D28BD">
      <w:pPr>
        <w:pStyle w:val="a3"/>
        <w:numPr>
          <w:ilvl w:val="0"/>
          <w:numId w:val="16"/>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порядок работы Управляющего комитета и принятия им решений.</w:t>
      </w:r>
    </w:p>
    <w:p w14:paraId="0989A421" w14:textId="77777777" w:rsidR="00161B49" w:rsidRPr="00EB3E34" w:rsidRDefault="00161B49" w:rsidP="004D28BD">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 xml:space="preserve">Информация о действующем составе Управляющего комитета и Положение об Управляющем комитете подлежат обязательному размещению на официальных </w:t>
      </w:r>
      <w:proofErr w:type="spellStart"/>
      <w:r w:rsidRPr="00EB3E34">
        <w:rPr>
          <w:rFonts w:ascii="Times New Roman" w:hAnsi="Times New Roman" w:cs="Times New Roman"/>
          <w:sz w:val="28"/>
        </w:rPr>
        <w:t>интернет-ресурсах</w:t>
      </w:r>
      <w:proofErr w:type="spellEnd"/>
      <w:r w:rsidRPr="00EB3E34">
        <w:rPr>
          <w:rFonts w:ascii="Times New Roman" w:hAnsi="Times New Roman" w:cs="Times New Roman"/>
          <w:sz w:val="28"/>
        </w:rPr>
        <w:t xml:space="preserve"> </w:t>
      </w:r>
      <w:r w:rsidRPr="00EB3E34">
        <w:rPr>
          <w:rFonts w:ascii="Times New Roman" w:hAnsi="Times New Roman" w:cs="Times New Roman"/>
          <w:sz w:val="28"/>
          <w:szCs w:val="28"/>
        </w:rPr>
        <w:t>организаторов торгов нефтепродуктами.</w:t>
      </w:r>
    </w:p>
    <w:p w14:paraId="006A48D4" w14:textId="77777777" w:rsidR="00161B49" w:rsidRPr="00EB3E34" w:rsidRDefault="00161B49" w:rsidP="004D28BD">
      <w:pPr>
        <w:pStyle w:val="a3"/>
        <w:numPr>
          <w:ilvl w:val="0"/>
          <w:numId w:val="15"/>
        </w:numPr>
        <w:tabs>
          <w:tab w:val="left" w:pos="0"/>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Управляющий комитет утверждает:</w:t>
      </w:r>
    </w:p>
    <w:p w14:paraId="0878A165" w14:textId="77777777" w:rsidR="00161B49" w:rsidRPr="00EB3E34" w:rsidRDefault="00161B49" w:rsidP="004D28BD">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график и периодичность проведения торговых дней и торговых сессий;</w:t>
      </w:r>
    </w:p>
    <w:p w14:paraId="16D451E6" w14:textId="77777777" w:rsidR="00161B49" w:rsidRPr="00EB3E34"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количество основных и дополнительных сессий;</w:t>
      </w:r>
    </w:p>
    <w:p w14:paraId="6A5697FE" w14:textId="77777777" w:rsidR="00161B49" w:rsidRPr="00EB3E34"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торговые инструменты, включая базис поставки товара (спецификации товаров);</w:t>
      </w:r>
    </w:p>
    <w:p w14:paraId="1711CCA5" w14:textId="2DB0ACCC" w:rsidR="00161B49" w:rsidRPr="00EB3E34"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размер лотов,</w:t>
      </w:r>
      <w:r w:rsidRPr="00EB3E34">
        <w:t xml:space="preserve"> </w:t>
      </w:r>
      <w:r w:rsidRPr="00EB3E34">
        <w:rPr>
          <w:rFonts w:ascii="Times New Roman" w:hAnsi="Times New Roman" w:cs="Times New Roman"/>
          <w:sz w:val="28"/>
        </w:rPr>
        <w:t xml:space="preserve">в пределах значений, установленных пунктом 23 настоящих </w:t>
      </w:r>
      <w:r w:rsidR="00DF2F4B" w:rsidRPr="00EB3E34">
        <w:rPr>
          <w:rFonts w:ascii="Times New Roman" w:hAnsi="Times New Roman" w:cs="Times New Roman"/>
          <w:sz w:val="28"/>
          <w:szCs w:val="28"/>
        </w:rPr>
        <w:t>Рекомендаций</w:t>
      </w:r>
      <w:r w:rsidRPr="00EB3E34">
        <w:rPr>
          <w:rFonts w:ascii="Times New Roman" w:hAnsi="Times New Roman" w:cs="Times New Roman"/>
          <w:sz w:val="28"/>
        </w:rPr>
        <w:t>;</w:t>
      </w:r>
    </w:p>
    <w:p w14:paraId="20E49E2D" w14:textId="77777777" w:rsidR="00161B49" w:rsidRPr="00EB3E34"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размер биржевой комиссии за участие в биржевых торгах нефтепродуктами;</w:t>
      </w:r>
    </w:p>
    <w:p w14:paraId="7D94DBB7" w14:textId="4EB48029" w:rsidR="00161B49" w:rsidRPr="00EB3E34" w:rsidRDefault="00161B49" w:rsidP="00161B49">
      <w:pPr>
        <w:pStyle w:val="a3"/>
        <w:numPr>
          <w:ilvl w:val="0"/>
          <w:numId w:val="12"/>
        </w:numPr>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t>размер биржевого обеспечения для участия в биржевых торгах нефтепродуктами,</w:t>
      </w:r>
      <w:r w:rsidRPr="00EB3E34">
        <w:t xml:space="preserve"> </w:t>
      </w:r>
      <w:r w:rsidRPr="00EB3E34">
        <w:rPr>
          <w:rFonts w:ascii="Times New Roman" w:hAnsi="Times New Roman" w:cs="Times New Roman"/>
          <w:sz w:val="28"/>
        </w:rPr>
        <w:t xml:space="preserve">с учетом ограничения, установленного пунктом 25 настоящих </w:t>
      </w:r>
      <w:r w:rsidR="00DF2F4B" w:rsidRPr="00EB3E34">
        <w:rPr>
          <w:rFonts w:ascii="Times New Roman" w:hAnsi="Times New Roman" w:cs="Times New Roman"/>
          <w:sz w:val="28"/>
          <w:szCs w:val="28"/>
        </w:rPr>
        <w:t>Рекомендаций</w:t>
      </w:r>
      <w:r w:rsidRPr="00EB3E34">
        <w:rPr>
          <w:rFonts w:ascii="Times New Roman" w:hAnsi="Times New Roman" w:cs="Times New Roman"/>
          <w:sz w:val="28"/>
        </w:rPr>
        <w:t>.</w:t>
      </w:r>
    </w:p>
    <w:p w14:paraId="52BE0499" w14:textId="77777777" w:rsidR="00161B49" w:rsidRPr="00EB3E34" w:rsidRDefault="00161B49" w:rsidP="00161B49">
      <w:pPr>
        <w:pStyle w:val="a3"/>
        <w:tabs>
          <w:tab w:val="left" w:pos="1134"/>
        </w:tabs>
        <w:spacing w:after="0" w:line="240" w:lineRule="auto"/>
        <w:ind w:left="0" w:firstLine="709"/>
        <w:jc w:val="both"/>
        <w:rPr>
          <w:rFonts w:ascii="Times New Roman" w:hAnsi="Times New Roman" w:cs="Times New Roman"/>
          <w:sz w:val="28"/>
        </w:rPr>
      </w:pPr>
      <w:r w:rsidRPr="00EB3E34">
        <w:rPr>
          <w:rFonts w:ascii="Times New Roman" w:hAnsi="Times New Roman" w:cs="Times New Roman"/>
          <w:sz w:val="28"/>
        </w:rPr>
        <w:lastRenderedPageBreak/>
        <w:t xml:space="preserve">Информация, указанная в подпунктах 1) – 6) настоящего пункта, публикуется на официальных </w:t>
      </w:r>
      <w:proofErr w:type="spellStart"/>
      <w:r w:rsidRPr="00EB3E34">
        <w:rPr>
          <w:rFonts w:ascii="Times New Roman" w:hAnsi="Times New Roman" w:cs="Times New Roman"/>
          <w:sz w:val="28"/>
        </w:rPr>
        <w:t>интернет-ресурсах</w:t>
      </w:r>
      <w:proofErr w:type="spellEnd"/>
      <w:r w:rsidRPr="00EB3E34">
        <w:rPr>
          <w:rFonts w:ascii="Times New Roman" w:hAnsi="Times New Roman" w:cs="Times New Roman"/>
          <w:sz w:val="28"/>
        </w:rPr>
        <w:t xml:space="preserve"> </w:t>
      </w:r>
      <w:r w:rsidRPr="00EB3E34">
        <w:rPr>
          <w:rFonts w:ascii="Times New Roman" w:hAnsi="Times New Roman" w:cs="Times New Roman"/>
          <w:sz w:val="28"/>
          <w:szCs w:val="28"/>
        </w:rPr>
        <w:t>организаторов торгов нефтепродуктами</w:t>
      </w:r>
      <w:r w:rsidRPr="00EB3E34">
        <w:rPr>
          <w:rFonts w:ascii="Times New Roman" w:hAnsi="Times New Roman" w:cs="Times New Roman"/>
          <w:sz w:val="28"/>
        </w:rPr>
        <w:t xml:space="preserve"> в течение трех рабочих дней с даты ее утверждения Управляющим комитетом.</w:t>
      </w:r>
    </w:p>
    <w:p w14:paraId="5EC34B01" w14:textId="77777777" w:rsidR="00161B49" w:rsidRPr="00EB3E34" w:rsidRDefault="00161B49" w:rsidP="00161B49">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rPr>
        <w:t xml:space="preserve">Покупатели и продавцы нефтепродуктов для получения доступа к участию в биржевой торговле нефтепродуктами предоставляют организатору торгов нефтепродуктами (в случае участия в биржевых торгах самостоятельно в качестве дилера) либо брокеру, документы, подтверждающие их статус на рынке нефтепродуктов. Перечень документов определяется Управляющим комитетом. </w:t>
      </w:r>
    </w:p>
    <w:p w14:paraId="15F903ED" w14:textId="74C5A355" w:rsidR="005C1325" w:rsidRPr="00EB3E34" w:rsidRDefault="005C1325" w:rsidP="005C1325">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Продавец обеспечивает регистрацию на товарной бирже заключенных внебиржевых сделок нефтепродуктами в объеме не менее 50 % от плана поставки на планируемый месяц.</w:t>
      </w:r>
    </w:p>
    <w:p w14:paraId="619CC280" w14:textId="569B09F6" w:rsidR="005C1325" w:rsidRPr="00EB3E34" w:rsidRDefault="005C1325" w:rsidP="004C0A6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интернет ресурсе товарной биржи.</w:t>
      </w:r>
    </w:p>
    <w:p w14:paraId="14DA09FF" w14:textId="146ECFAF" w:rsidR="005C1325" w:rsidRPr="00EB3E34" w:rsidRDefault="005C1325" w:rsidP="004C0A6C">
      <w:pPr>
        <w:tabs>
          <w:tab w:val="left" w:pos="0"/>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При этом, товарная биржа ежемесячно доводит до сведения членов Биржевого комитета Республики Казахстан отчет об итогах биржевых торгов нефтепродуктами с указанием сформировавшихся биржевых и внебиржевых индексов.</w:t>
      </w:r>
    </w:p>
    <w:p w14:paraId="740F89EB" w14:textId="2666D3BA" w:rsidR="001C375C" w:rsidRPr="00EB3E34" w:rsidRDefault="001C375C" w:rsidP="004C0A6C">
      <w:pPr>
        <w:tabs>
          <w:tab w:val="left" w:pos="0"/>
          <w:tab w:val="left" w:pos="1134"/>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44. В случае наличия на внутреннем рынке Республики Казахстан форс мажорных ситуаций, вызванных снижением объема производства нефтепродуктов (плановый и внеплановый ремонт, аварийные ситуации, планово-предупредительные работы и т.п.) Биржевой комитет Республики Казахстан по согласованию с уполномоченным органом в области оборота нефтепродуктов вправе до периода стабилизации ситуации на рынке выносить рекомендации по базовым ценам для основных торговых сессий либо о приостановлении биржевых торгов нефтепродуктами.</w:t>
      </w:r>
    </w:p>
    <w:p w14:paraId="05215503" w14:textId="77777777" w:rsidR="00161B49" w:rsidRPr="00EB3E34" w:rsidRDefault="00161B49" w:rsidP="00161B49">
      <w:pPr>
        <w:pStyle w:val="a3"/>
        <w:tabs>
          <w:tab w:val="left" w:pos="0"/>
          <w:tab w:val="left" w:pos="1134"/>
        </w:tabs>
        <w:spacing w:after="0" w:line="240" w:lineRule="auto"/>
        <w:ind w:left="709"/>
        <w:jc w:val="both"/>
        <w:rPr>
          <w:rFonts w:ascii="Times New Roman" w:hAnsi="Times New Roman" w:cs="Times New Roman"/>
          <w:sz w:val="28"/>
        </w:rPr>
      </w:pPr>
    </w:p>
    <w:p w14:paraId="6AC6F9ED" w14:textId="77777777" w:rsidR="00161B49" w:rsidRPr="00EB3E34" w:rsidRDefault="00161B49" w:rsidP="00161B49">
      <w:pPr>
        <w:spacing w:after="160" w:line="259" w:lineRule="auto"/>
        <w:rPr>
          <w:rFonts w:ascii="Times New Roman" w:hAnsi="Times New Roman" w:cs="Times New Roman"/>
          <w:sz w:val="28"/>
          <w:szCs w:val="28"/>
        </w:rPr>
      </w:pPr>
      <w:r w:rsidRPr="00EB3E34">
        <w:rPr>
          <w:rFonts w:ascii="Times New Roman" w:hAnsi="Times New Roman" w:cs="Times New Roman"/>
          <w:sz w:val="28"/>
          <w:szCs w:val="28"/>
        </w:rPr>
        <w:br w:type="page"/>
      </w:r>
    </w:p>
    <w:p w14:paraId="2CBB457C" w14:textId="752DCE55" w:rsidR="00161B49" w:rsidRPr="00EB3E34" w:rsidRDefault="00161B49" w:rsidP="000A44C4">
      <w:pPr>
        <w:spacing w:after="0" w:line="240" w:lineRule="auto"/>
        <w:ind w:left="5529"/>
        <w:jc w:val="center"/>
        <w:rPr>
          <w:rFonts w:ascii="Times New Roman" w:hAnsi="Times New Roman" w:cs="Times New Roman"/>
          <w:sz w:val="28"/>
          <w:szCs w:val="28"/>
        </w:rPr>
      </w:pPr>
      <w:r w:rsidRPr="00EB3E34">
        <w:rPr>
          <w:rFonts w:ascii="Times New Roman" w:hAnsi="Times New Roman" w:cs="Times New Roman"/>
          <w:sz w:val="28"/>
          <w:szCs w:val="28"/>
        </w:rPr>
        <w:lastRenderedPageBreak/>
        <w:t>Приложение</w:t>
      </w:r>
      <w:r w:rsidRPr="00EB3E34">
        <w:rPr>
          <w:rFonts w:ascii="Times New Roman" w:hAnsi="Times New Roman" w:cs="Times New Roman"/>
          <w:sz w:val="28"/>
          <w:szCs w:val="28"/>
        </w:rPr>
        <w:br/>
        <w:t xml:space="preserve">к </w:t>
      </w:r>
      <w:r w:rsidR="000D2BE2" w:rsidRPr="00EB3E34">
        <w:rPr>
          <w:rFonts w:ascii="Times New Roman" w:hAnsi="Times New Roman" w:cs="Times New Roman"/>
          <w:sz w:val="28"/>
          <w:szCs w:val="28"/>
        </w:rPr>
        <w:t xml:space="preserve">Рекомендациям по </w:t>
      </w:r>
      <w:r w:rsidRPr="00EB3E34">
        <w:rPr>
          <w:rFonts w:ascii="Times New Roman" w:hAnsi="Times New Roman" w:cs="Times New Roman"/>
          <w:sz w:val="28"/>
          <w:szCs w:val="28"/>
        </w:rPr>
        <w:t>оптовой реализации нефтепродуктов через товарные биржи</w:t>
      </w:r>
    </w:p>
    <w:p w14:paraId="27657745" w14:textId="77777777" w:rsidR="00161B49" w:rsidRPr="00EB3E34" w:rsidRDefault="00161B49" w:rsidP="00161B49">
      <w:pPr>
        <w:spacing w:after="0" w:line="240" w:lineRule="auto"/>
        <w:jc w:val="both"/>
        <w:rPr>
          <w:rFonts w:ascii="Times New Roman" w:hAnsi="Times New Roman" w:cs="Times New Roman"/>
          <w:sz w:val="28"/>
          <w:szCs w:val="28"/>
        </w:rPr>
      </w:pPr>
    </w:p>
    <w:p w14:paraId="7A9D6802" w14:textId="77777777" w:rsidR="00161B49" w:rsidRPr="00EB3E34" w:rsidRDefault="00161B49" w:rsidP="00161B49">
      <w:pPr>
        <w:spacing w:after="0" w:line="240" w:lineRule="auto"/>
        <w:jc w:val="both"/>
        <w:rPr>
          <w:rFonts w:ascii="Times New Roman" w:hAnsi="Times New Roman" w:cs="Times New Roman"/>
          <w:sz w:val="28"/>
          <w:szCs w:val="28"/>
        </w:rPr>
      </w:pPr>
    </w:p>
    <w:p w14:paraId="03ABFBAF" w14:textId="7777777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Описание бизнес-процессов при торговле</w:t>
      </w:r>
    </w:p>
    <w:p w14:paraId="77E30BDD" w14:textId="77777777" w:rsidR="00161B49" w:rsidRPr="00EB3E34" w:rsidRDefault="00161B49" w:rsidP="00161B49">
      <w:pPr>
        <w:spacing w:after="0" w:line="240" w:lineRule="auto"/>
        <w:jc w:val="center"/>
        <w:rPr>
          <w:rFonts w:ascii="Times New Roman" w:hAnsi="Times New Roman" w:cs="Times New Roman"/>
          <w:b/>
          <w:sz w:val="28"/>
          <w:szCs w:val="28"/>
        </w:rPr>
      </w:pPr>
      <w:r w:rsidRPr="00EB3E34">
        <w:rPr>
          <w:rFonts w:ascii="Times New Roman" w:hAnsi="Times New Roman" w:cs="Times New Roman"/>
          <w:b/>
          <w:sz w:val="28"/>
          <w:szCs w:val="28"/>
        </w:rPr>
        <w:t>в режиме двойного встречного аукциона</w:t>
      </w:r>
    </w:p>
    <w:p w14:paraId="5C4B0C54" w14:textId="77777777" w:rsidR="00161B49" w:rsidRPr="00EB3E34" w:rsidRDefault="00161B49" w:rsidP="00161B49">
      <w:pPr>
        <w:tabs>
          <w:tab w:val="left" w:pos="6949"/>
        </w:tabs>
        <w:spacing w:after="0" w:line="240" w:lineRule="auto"/>
        <w:jc w:val="both"/>
        <w:rPr>
          <w:rFonts w:ascii="Times New Roman" w:hAnsi="Times New Roman" w:cs="Times New Roman"/>
          <w:sz w:val="28"/>
          <w:szCs w:val="28"/>
        </w:rPr>
      </w:pPr>
      <w:r w:rsidRPr="00EB3E34">
        <w:rPr>
          <w:rFonts w:ascii="Times New Roman" w:hAnsi="Times New Roman" w:cs="Times New Roman"/>
          <w:sz w:val="28"/>
          <w:szCs w:val="28"/>
        </w:rPr>
        <w:tab/>
      </w:r>
    </w:p>
    <w:p w14:paraId="4624D3D9" w14:textId="77777777" w:rsidR="00161B49" w:rsidRPr="00EB3E34"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Биржевые торги в режиме двойного встречного аукциона проводятся в течение торговой сессии в порядке непрерывного автоматического сопоставления электронной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
    <w:p w14:paraId="0DE003CD" w14:textId="77777777" w:rsidR="00161B49" w:rsidRPr="00EB3E34"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При совпадении параметров подаваемой заявки с параметрами встречных заявок происходит заключение биржевой сделки.</w:t>
      </w:r>
    </w:p>
    <w:p w14:paraId="65FE8C63" w14:textId="77777777" w:rsidR="00161B49" w:rsidRPr="00EB3E34" w:rsidRDefault="00161B49" w:rsidP="00161B49">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Основные базовые характеристики двойного встречного аукциона в торговой системе товарной биржи:  </w:t>
      </w:r>
    </w:p>
    <w:p w14:paraId="715CA5A7"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наличие информации в режиме онлайн обо всех выставленных участниками торгов заявках, как на покупку, так и на продажу. При этом торговая система должна позволять иметь информацию о ходе торгов по всем инструментам;</w:t>
      </w:r>
    </w:p>
    <w:p w14:paraId="0A4BE2E5"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должна в режиме реального времени отражаться в торговой системе по конкретному торговому инструменту;</w:t>
      </w:r>
    </w:p>
    <w:p w14:paraId="1C4C1BF9"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участники в ходе торгов вправе подавать неограниченное количество заявок, при условии наличия достаточного количества гарантийного (биржевого) обеспечения на их счетах в расчетно-клиринговой системе;</w:t>
      </w:r>
    </w:p>
    <w:p w14:paraId="2ED9DC73"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торговая система контролирует достаточность гарантийного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гарантийного обеспечения. Участник может выставить заявку только в размере свободных денежных средств (денежных средств, не заблокированных под заявки или сделки);</w:t>
      </w:r>
    </w:p>
    <w:p w14:paraId="76EAFC12"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размер заблокированного биржевого обеспечения определяется в порядке, определенным законодательством Республики Казахстан о товарных биржах;</w:t>
      </w:r>
    </w:p>
    <w:p w14:paraId="2FD525A4"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 торговой системе имеется возможность контроля средств биржевого обеспечения (информация о свободных и заблокированных средствах);</w:t>
      </w:r>
    </w:p>
    <w:p w14:paraId="1F11DC06"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lastRenderedPageBreak/>
        <w:t>заключение сделки осуществляется по следующему алгоритму:</w:t>
      </w:r>
    </w:p>
    <w:p w14:paraId="0B3284AF"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каждая подаваемая заявка проверяется на совпадение с встречными заявками, которые поданы в систему;</w:t>
      </w:r>
    </w:p>
    <w:p w14:paraId="2C18F163"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при пересечении параметров подаваемой заявки с параметрами встречных заявок происходит заключение сделок; </w:t>
      </w:r>
    </w:p>
    <w:p w14:paraId="53F12533"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при равенстве цен заявка, поданная раньше, удовлетворяется раньше, чем заявка, поданная позже;</w:t>
      </w:r>
    </w:p>
    <w:p w14:paraId="652D053E" w14:textId="77777777" w:rsidR="00161B49" w:rsidRPr="00EB3E34" w:rsidRDefault="00161B49" w:rsidP="000D2BE2">
      <w:pPr>
        <w:tabs>
          <w:tab w:val="left" w:pos="993"/>
        </w:tabs>
        <w:spacing w:after="0" w:line="240" w:lineRule="auto"/>
        <w:ind w:firstLine="709"/>
        <w:jc w:val="both"/>
        <w:rPr>
          <w:rFonts w:ascii="Times New Roman" w:hAnsi="Times New Roman" w:cs="Times New Roman"/>
          <w:sz w:val="28"/>
          <w:szCs w:val="28"/>
        </w:rPr>
      </w:pPr>
      <w:r w:rsidRPr="00EB3E34">
        <w:rPr>
          <w:rFonts w:ascii="Times New Roman" w:hAnsi="Times New Roman" w:cs="Times New Roman"/>
          <w:sz w:val="28"/>
          <w:szCs w:val="28"/>
        </w:rPr>
        <w:t>сделка заключается всегда по цене лучшей заявки, находящейся в очереди встречных заявок;</w:t>
      </w:r>
    </w:p>
    <w:p w14:paraId="0B2F1510"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заявки имеют возможность частичного исполнения (сделка заключается на объявленную часть товара), при этом неисполненная ее часть может быть снята участником торгов в любое время до ее акцепта;</w:t>
      </w:r>
    </w:p>
    <w:p w14:paraId="2847ABC1"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в торговой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p w14:paraId="6094D3A4"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 xml:space="preserve">не допускаются шаг цены и заключение </w:t>
      </w:r>
      <w:proofErr w:type="gramStart"/>
      <w:r w:rsidRPr="00EB3E34">
        <w:rPr>
          <w:rFonts w:ascii="Times New Roman" w:hAnsi="Times New Roman" w:cs="Times New Roman"/>
          <w:sz w:val="28"/>
          <w:szCs w:val="28"/>
        </w:rPr>
        <w:t>кросс-сделок</w:t>
      </w:r>
      <w:proofErr w:type="gramEnd"/>
      <w:r w:rsidRPr="00EB3E34">
        <w:rPr>
          <w:rFonts w:ascii="Times New Roman" w:hAnsi="Times New Roman" w:cs="Times New Roman"/>
          <w:sz w:val="28"/>
          <w:szCs w:val="28"/>
        </w:rPr>
        <w:t>;</w:t>
      </w:r>
    </w:p>
    <w:p w14:paraId="48883430" w14:textId="77777777" w:rsidR="00161B49" w:rsidRPr="00EB3E34" w:rsidRDefault="00161B49" w:rsidP="00161B49">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EB3E34">
        <w:rPr>
          <w:rFonts w:ascii="Times New Roman" w:hAnsi="Times New Roman" w:cs="Times New Roman"/>
          <w:sz w:val="28"/>
          <w:szCs w:val="28"/>
        </w:rPr>
        <w:t>сделки заключаются непрерывно и не требуют дополнительных действий со стороны участников торгов.</w:t>
      </w:r>
    </w:p>
    <w:p w14:paraId="2C46E7B6" w14:textId="77777777" w:rsidR="00176433" w:rsidRPr="00EB3E34" w:rsidRDefault="00AB22F7"/>
    <w:p w14:paraId="166B5F77" w14:textId="303A1320" w:rsidR="00193AA2" w:rsidRDefault="00193AA2" w:rsidP="00193AA2">
      <w:pPr>
        <w:jc w:val="center"/>
      </w:pPr>
      <w:r w:rsidRPr="00EB3E34">
        <w:t>___________________________</w:t>
      </w:r>
    </w:p>
    <w:sectPr w:rsidR="00193AA2" w:rsidSect="00F879EA">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549CA" w14:textId="77777777" w:rsidR="00AB22F7" w:rsidRDefault="00AB22F7">
      <w:pPr>
        <w:spacing w:after="0" w:line="240" w:lineRule="auto"/>
      </w:pPr>
      <w:r>
        <w:separator/>
      </w:r>
    </w:p>
  </w:endnote>
  <w:endnote w:type="continuationSeparator" w:id="0">
    <w:p w14:paraId="5C764A8F" w14:textId="77777777" w:rsidR="00AB22F7" w:rsidRDefault="00AB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645F" w14:textId="77777777" w:rsidR="00AB22F7" w:rsidRDefault="00AB22F7">
      <w:pPr>
        <w:spacing w:after="0" w:line="240" w:lineRule="auto"/>
      </w:pPr>
      <w:r>
        <w:separator/>
      </w:r>
    </w:p>
  </w:footnote>
  <w:footnote w:type="continuationSeparator" w:id="0">
    <w:p w14:paraId="4BFF9863" w14:textId="77777777" w:rsidR="00AB22F7" w:rsidRDefault="00AB22F7">
      <w:pPr>
        <w:spacing w:after="0" w:line="240" w:lineRule="auto"/>
      </w:pPr>
      <w:r>
        <w:continuationSeparator/>
      </w:r>
    </w:p>
  </w:footnote>
  <w:footnote w:id="1">
    <w:p w14:paraId="54FF011D" w14:textId="4A2877CE" w:rsidR="002E09AA" w:rsidRDefault="002E09AA" w:rsidP="004F47B0">
      <w:pPr>
        <w:pStyle w:val="af0"/>
        <w:jc w:val="both"/>
      </w:pPr>
      <w:r>
        <w:rPr>
          <w:rStyle w:val="af2"/>
        </w:rPr>
        <w:footnoteRef/>
      </w:r>
      <w:r>
        <w:t xml:space="preserve"> Управляющий комитет действует с момента официального утверждения </w:t>
      </w:r>
      <w:r w:rsidR="00457F9B" w:rsidRPr="00457F9B">
        <w:t>уполномоченным органом в области регулирования торговой деятельности</w:t>
      </w:r>
      <w:r w:rsidR="00457F9B">
        <w:t xml:space="preserve"> порядка </w:t>
      </w:r>
      <w:r w:rsidR="00457F9B" w:rsidRPr="00457F9B">
        <w:t>оптовой реализации нефтепродуктов через товарные биржи</w:t>
      </w:r>
      <w:r w:rsidR="00457F9B">
        <w:t xml:space="preserve"> в соответствии с пунктом 8 статьи 21 Закона Республики Казахстан от 20 июля 2011 года «О государственном регулировании производства и оборота отдельных видов нефтепродуктов».</w:t>
      </w:r>
    </w:p>
  </w:footnote>
  <w:footnote w:id="2">
    <w:p w14:paraId="3D56E5B2" w14:textId="77777777" w:rsidR="009A6E9C" w:rsidRDefault="009A6E9C" w:rsidP="004F47B0">
      <w:pPr>
        <w:pStyle w:val="af0"/>
        <w:jc w:val="both"/>
      </w:pPr>
      <w:r>
        <w:rPr>
          <w:rStyle w:val="af2"/>
        </w:rPr>
        <w:footnoteRef/>
      </w:r>
      <w:r>
        <w:t xml:space="preserve"> Действует в течении трех календарных месяцев с момента принятия настоящих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65631260"/>
      <w:docPartObj>
        <w:docPartGallery w:val="Page Numbers (Top of Page)"/>
        <w:docPartUnique/>
      </w:docPartObj>
    </w:sdtPr>
    <w:sdtEndPr/>
    <w:sdtContent>
      <w:p w14:paraId="7E29B091" w14:textId="77777777" w:rsidR="006F18CB" w:rsidRPr="006F18CB" w:rsidRDefault="00161B49">
        <w:pPr>
          <w:pStyle w:val="a4"/>
          <w:jc w:val="center"/>
          <w:rPr>
            <w:rFonts w:ascii="Times New Roman" w:hAnsi="Times New Roman" w:cs="Times New Roman"/>
            <w:sz w:val="20"/>
          </w:rPr>
        </w:pPr>
        <w:r w:rsidRPr="006F18CB">
          <w:rPr>
            <w:rFonts w:ascii="Times New Roman" w:hAnsi="Times New Roman" w:cs="Times New Roman"/>
            <w:sz w:val="20"/>
          </w:rPr>
          <w:fldChar w:fldCharType="begin"/>
        </w:r>
        <w:r w:rsidRPr="006F18CB">
          <w:rPr>
            <w:rFonts w:ascii="Times New Roman" w:hAnsi="Times New Roman" w:cs="Times New Roman"/>
            <w:sz w:val="20"/>
          </w:rPr>
          <w:instrText>PAGE   \* MERGEFORMAT</w:instrText>
        </w:r>
        <w:r w:rsidRPr="006F18CB">
          <w:rPr>
            <w:rFonts w:ascii="Times New Roman" w:hAnsi="Times New Roman" w:cs="Times New Roman"/>
            <w:sz w:val="20"/>
          </w:rPr>
          <w:fldChar w:fldCharType="separate"/>
        </w:r>
        <w:r w:rsidR="0080356E">
          <w:rPr>
            <w:rFonts w:ascii="Times New Roman" w:hAnsi="Times New Roman" w:cs="Times New Roman"/>
            <w:noProof/>
            <w:sz w:val="20"/>
          </w:rPr>
          <w:t>13</w:t>
        </w:r>
        <w:r w:rsidRPr="006F18CB">
          <w:rPr>
            <w:rFonts w:ascii="Times New Roman" w:hAnsi="Times New Roman" w:cs="Times New Roman"/>
            <w:sz w:val="20"/>
          </w:rPr>
          <w:fldChar w:fldCharType="end"/>
        </w:r>
      </w:p>
    </w:sdtContent>
  </w:sdt>
  <w:p w14:paraId="2067A8EF" w14:textId="77777777" w:rsidR="006F18CB" w:rsidRDefault="00AB22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E5"/>
    <w:multiLevelType w:val="hybridMultilevel"/>
    <w:tmpl w:val="3064E9A2"/>
    <w:lvl w:ilvl="0" w:tplc="04190011">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nsid w:val="05165B64"/>
    <w:multiLevelType w:val="hybridMultilevel"/>
    <w:tmpl w:val="9D400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61EE0"/>
    <w:multiLevelType w:val="hybridMultilevel"/>
    <w:tmpl w:val="6706D88A"/>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568F1"/>
    <w:multiLevelType w:val="hybridMultilevel"/>
    <w:tmpl w:val="65AAB69C"/>
    <w:lvl w:ilvl="0" w:tplc="95BE1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66A1A"/>
    <w:multiLevelType w:val="hybridMultilevel"/>
    <w:tmpl w:val="4D3C8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A716B4"/>
    <w:multiLevelType w:val="hybridMultilevel"/>
    <w:tmpl w:val="8A16E602"/>
    <w:lvl w:ilvl="0" w:tplc="83D862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2052F"/>
    <w:multiLevelType w:val="hybridMultilevel"/>
    <w:tmpl w:val="4A3A1644"/>
    <w:lvl w:ilvl="0" w:tplc="1970277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41496"/>
    <w:multiLevelType w:val="hybridMultilevel"/>
    <w:tmpl w:val="D6BA569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C166FB"/>
    <w:multiLevelType w:val="hybridMultilevel"/>
    <w:tmpl w:val="6EBC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60BC2"/>
    <w:multiLevelType w:val="hybridMultilevel"/>
    <w:tmpl w:val="7B46BF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6027"/>
    <w:multiLevelType w:val="hybridMultilevel"/>
    <w:tmpl w:val="F06AD7EC"/>
    <w:lvl w:ilvl="0" w:tplc="04190011">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E69B8"/>
    <w:multiLevelType w:val="hybridMultilevel"/>
    <w:tmpl w:val="3EBE5B66"/>
    <w:lvl w:ilvl="0" w:tplc="3878B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8136A5"/>
    <w:multiLevelType w:val="hybridMultilevel"/>
    <w:tmpl w:val="FE10527E"/>
    <w:lvl w:ilvl="0" w:tplc="02503484">
      <w:start w:val="20"/>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8001CC"/>
    <w:multiLevelType w:val="hybridMultilevel"/>
    <w:tmpl w:val="89BEE2C0"/>
    <w:lvl w:ilvl="0" w:tplc="882A4ED2">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D120D"/>
    <w:multiLevelType w:val="hybridMultilevel"/>
    <w:tmpl w:val="E3FCDC34"/>
    <w:lvl w:ilvl="0" w:tplc="455EB1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EF8"/>
    <w:multiLevelType w:val="hybridMultilevel"/>
    <w:tmpl w:val="5F60823E"/>
    <w:lvl w:ilvl="0" w:tplc="DE54E890">
      <w:start w:val="1"/>
      <w:numFmt w:val="decimal"/>
      <w:lvlText w:val="%1."/>
      <w:lvlJc w:val="left"/>
      <w:pPr>
        <w:ind w:left="1105" w:hanging="396"/>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6FDB7AB0"/>
    <w:multiLevelType w:val="hybridMultilevel"/>
    <w:tmpl w:val="1F02EF68"/>
    <w:lvl w:ilvl="0" w:tplc="63E275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1203AA8"/>
    <w:multiLevelType w:val="hybridMultilevel"/>
    <w:tmpl w:val="F93AEFFA"/>
    <w:lvl w:ilvl="0" w:tplc="ECE80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510859"/>
    <w:multiLevelType w:val="hybridMultilevel"/>
    <w:tmpl w:val="0BAC2FD6"/>
    <w:lvl w:ilvl="0" w:tplc="63E27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4"/>
  </w:num>
  <w:num w:numId="4">
    <w:abstractNumId w:val="0"/>
  </w:num>
  <w:num w:numId="5">
    <w:abstractNumId w:val="18"/>
  </w:num>
  <w:num w:numId="6">
    <w:abstractNumId w:val="7"/>
  </w:num>
  <w:num w:numId="7">
    <w:abstractNumId w:val="11"/>
  </w:num>
  <w:num w:numId="8">
    <w:abstractNumId w:val="8"/>
  </w:num>
  <w:num w:numId="9">
    <w:abstractNumId w:val="3"/>
  </w:num>
  <w:num w:numId="10">
    <w:abstractNumId w:val="16"/>
  </w:num>
  <w:num w:numId="11">
    <w:abstractNumId w:val="2"/>
  </w:num>
  <w:num w:numId="12">
    <w:abstractNumId w:val="4"/>
  </w:num>
  <w:num w:numId="13">
    <w:abstractNumId w:val="5"/>
  </w:num>
  <w:num w:numId="14">
    <w:abstractNumId w:val="6"/>
  </w:num>
  <w:num w:numId="15">
    <w:abstractNumId w:val="12"/>
  </w:num>
  <w:num w:numId="16">
    <w:abstractNumId w:val="17"/>
  </w:num>
  <w:num w:numId="17">
    <w:abstractNumId w:val="10"/>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9"/>
    <w:rsid w:val="000000F3"/>
    <w:rsid w:val="00030E75"/>
    <w:rsid w:val="00034383"/>
    <w:rsid w:val="00037638"/>
    <w:rsid w:val="00070B86"/>
    <w:rsid w:val="00087015"/>
    <w:rsid w:val="000A44C4"/>
    <w:rsid w:val="000D2BE2"/>
    <w:rsid w:val="000E3E43"/>
    <w:rsid w:val="00101316"/>
    <w:rsid w:val="00103950"/>
    <w:rsid w:val="00105BE5"/>
    <w:rsid w:val="00113518"/>
    <w:rsid w:val="00141541"/>
    <w:rsid w:val="00154CE6"/>
    <w:rsid w:val="00157627"/>
    <w:rsid w:val="00161B49"/>
    <w:rsid w:val="001741CE"/>
    <w:rsid w:val="00182B73"/>
    <w:rsid w:val="00193AA2"/>
    <w:rsid w:val="001A3E5C"/>
    <w:rsid w:val="001C375C"/>
    <w:rsid w:val="001E2F66"/>
    <w:rsid w:val="00230DD3"/>
    <w:rsid w:val="002633C0"/>
    <w:rsid w:val="002A733F"/>
    <w:rsid w:val="002E09AA"/>
    <w:rsid w:val="002E12EA"/>
    <w:rsid w:val="002F2482"/>
    <w:rsid w:val="00311E0C"/>
    <w:rsid w:val="003308EA"/>
    <w:rsid w:val="00335DC7"/>
    <w:rsid w:val="00346C01"/>
    <w:rsid w:val="00362099"/>
    <w:rsid w:val="00380C3C"/>
    <w:rsid w:val="00396E87"/>
    <w:rsid w:val="003A6A01"/>
    <w:rsid w:val="003B2053"/>
    <w:rsid w:val="003C7820"/>
    <w:rsid w:val="004024FC"/>
    <w:rsid w:val="004140F7"/>
    <w:rsid w:val="00417777"/>
    <w:rsid w:val="00457F9B"/>
    <w:rsid w:val="004635CA"/>
    <w:rsid w:val="00470CC6"/>
    <w:rsid w:val="004745CF"/>
    <w:rsid w:val="004803E7"/>
    <w:rsid w:val="004808D5"/>
    <w:rsid w:val="00485F06"/>
    <w:rsid w:val="00486F63"/>
    <w:rsid w:val="0049441B"/>
    <w:rsid w:val="004A3174"/>
    <w:rsid w:val="004A7B04"/>
    <w:rsid w:val="004B1298"/>
    <w:rsid w:val="004C0A6C"/>
    <w:rsid w:val="004C48D1"/>
    <w:rsid w:val="004D28BD"/>
    <w:rsid w:val="004E0D08"/>
    <w:rsid w:val="004E21CE"/>
    <w:rsid w:val="004E32E3"/>
    <w:rsid w:val="004F47B0"/>
    <w:rsid w:val="00511789"/>
    <w:rsid w:val="0051469E"/>
    <w:rsid w:val="005219BD"/>
    <w:rsid w:val="00537449"/>
    <w:rsid w:val="00556126"/>
    <w:rsid w:val="005A34CE"/>
    <w:rsid w:val="005C1325"/>
    <w:rsid w:val="005D4D9D"/>
    <w:rsid w:val="00610754"/>
    <w:rsid w:val="006351D9"/>
    <w:rsid w:val="00656A4F"/>
    <w:rsid w:val="00677674"/>
    <w:rsid w:val="006A5B69"/>
    <w:rsid w:val="006C1895"/>
    <w:rsid w:val="006C2E58"/>
    <w:rsid w:val="006C5D2F"/>
    <w:rsid w:val="006E1F3D"/>
    <w:rsid w:val="006F7948"/>
    <w:rsid w:val="00771628"/>
    <w:rsid w:val="00782D18"/>
    <w:rsid w:val="007B7D1E"/>
    <w:rsid w:val="007C7107"/>
    <w:rsid w:val="007C776A"/>
    <w:rsid w:val="007D25BD"/>
    <w:rsid w:val="0080356E"/>
    <w:rsid w:val="00807515"/>
    <w:rsid w:val="00817331"/>
    <w:rsid w:val="00817A34"/>
    <w:rsid w:val="00825046"/>
    <w:rsid w:val="008727CD"/>
    <w:rsid w:val="008735E3"/>
    <w:rsid w:val="00885F5D"/>
    <w:rsid w:val="008A32AA"/>
    <w:rsid w:val="008A4720"/>
    <w:rsid w:val="008E51F4"/>
    <w:rsid w:val="0090792B"/>
    <w:rsid w:val="00930BCF"/>
    <w:rsid w:val="00956452"/>
    <w:rsid w:val="009A1891"/>
    <w:rsid w:val="009A6E9C"/>
    <w:rsid w:val="009B46C3"/>
    <w:rsid w:val="00A107EF"/>
    <w:rsid w:val="00A749D0"/>
    <w:rsid w:val="00AA0B1C"/>
    <w:rsid w:val="00AA67F0"/>
    <w:rsid w:val="00AB22F7"/>
    <w:rsid w:val="00AB578E"/>
    <w:rsid w:val="00AD2FC5"/>
    <w:rsid w:val="00AD46BC"/>
    <w:rsid w:val="00AE75E8"/>
    <w:rsid w:val="00B17E03"/>
    <w:rsid w:val="00B216CF"/>
    <w:rsid w:val="00B32BA9"/>
    <w:rsid w:val="00B34A72"/>
    <w:rsid w:val="00B358FC"/>
    <w:rsid w:val="00B544B1"/>
    <w:rsid w:val="00B54915"/>
    <w:rsid w:val="00B6768C"/>
    <w:rsid w:val="00B82031"/>
    <w:rsid w:val="00BC75ED"/>
    <w:rsid w:val="00BF39D5"/>
    <w:rsid w:val="00C01561"/>
    <w:rsid w:val="00C303AD"/>
    <w:rsid w:val="00C53886"/>
    <w:rsid w:val="00C53A2A"/>
    <w:rsid w:val="00C716B2"/>
    <w:rsid w:val="00CA011C"/>
    <w:rsid w:val="00CB27C3"/>
    <w:rsid w:val="00D10A9B"/>
    <w:rsid w:val="00DA0B04"/>
    <w:rsid w:val="00DC0A91"/>
    <w:rsid w:val="00DD18D4"/>
    <w:rsid w:val="00DD5C92"/>
    <w:rsid w:val="00DF2F4B"/>
    <w:rsid w:val="00E04B95"/>
    <w:rsid w:val="00E139C4"/>
    <w:rsid w:val="00E5319A"/>
    <w:rsid w:val="00E54466"/>
    <w:rsid w:val="00E5715D"/>
    <w:rsid w:val="00E75FDD"/>
    <w:rsid w:val="00E81E76"/>
    <w:rsid w:val="00EB3138"/>
    <w:rsid w:val="00EB3E34"/>
    <w:rsid w:val="00EC166C"/>
    <w:rsid w:val="00EC3744"/>
    <w:rsid w:val="00EF6528"/>
    <w:rsid w:val="00F17C52"/>
    <w:rsid w:val="00F64F4D"/>
    <w:rsid w:val="00F65920"/>
    <w:rsid w:val="00F76C32"/>
    <w:rsid w:val="00F850E7"/>
    <w:rsid w:val="00F879EA"/>
    <w:rsid w:val="00F952D7"/>
    <w:rsid w:val="00F97F09"/>
    <w:rsid w:val="00FC2E3C"/>
    <w:rsid w:val="00FC6C54"/>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unhideWhenUsed/>
    <w:rsid w:val="008A32AA"/>
    <w:pPr>
      <w:spacing w:after="0" w:line="240" w:lineRule="auto"/>
    </w:pPr>
    <w:rPr>
      <w:sz w:val="20"/>
      <w:szCs w:val="20"/>
    </w:rPr>
  </w:style>
  <w:style w:type="character" w:customStyle="1" w:styleId="af1">
    <w:name w:val="Текст сноски Знак"/>
    <w:basedOn w:val="a0"/>
    <w:link w:val="af0"/>
    <w:uiPriority w:val="99"/>
    <w:rsid w:val="008A32AA"/>
    <w:rPr>
      <w:sz w:val="20"/>
      <w:szCs w:val="20"/>
    </w:rPr>
  </w:style>
  <w:style w:type="character" w:styleId="af2">
    <w:name w:val="footnote reference"/>
    <w:basedOn w:val="a0"/>
    <w:uiPriority w:val="99"/>
    <w:semiHidden/>
    <w:unhideWhenUsed/>
    <w:rsid w:val="008A3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49"/>
    <w:pPr>
      <w:ind w:left="720"/>
      <w:contextualSpacing/>
    </w:pPr>
  </w:style>
  <w:style w:type="paragraph" w:styleId="a4">
    <w:name w:val="header"/>
    <w:basedOn w:val="a"/>
    <w:link w:val="a5"/>
    <w:uiPriority w:val="99"/>
    <w:unhideWhenUsed/>
    <w:rsid w:val="00161B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B49"/>
  </w:style>
  <w:style w:type="character" w:styleId="a6">
    <w:name w:val="annotation reference"/>
    <w:basedOn w:val="a0"/>
    <w:uiPriority w:val="99"/>
    <w:semiHidden/>
    <w:unhideWhenUsed/>
    <w:rsid w:val="00161B49"/>
    <w:rPr>
      <w:sz w:val="16"/>
      <w:szCs w:val="16"/>
    </w:rPr>
  </w:style>
  <w:style w:type="paragraph" w:styleId="a7">
    <w:name w:val="annotation text"/>
    <w:basedOn w:val="a"/>
    <w:link w:val="a8"/>
    <w:uiPriority w:val="99"/>
    <w:semiHidden/>
    <w:unhideWhenUsed/>
    <w:rsid w:val="00161B49"/>
    <w:pPr>
      <w:spacing w:line="240" w:lineRule="auto"/>
    </w:pPr>
    <w:rPr>
      <w:sz w:val="20"/>
      <w:szCs w:val="20"/>
    </w:rPr>
  </w:style>
  <w:style w:type="character" w:customStyle="1" w:styleId="a8">
    <w:name w:val="Текст примечания Знак"/>
    <w:basedOn w:val="a0"/>
    <w:link w:val="a7"/>
    <w:uiPriority w:val="99"/>
    <w:semiHidden/>
    <w:rsid w:val="00161B49"/>
    <w:rPr>
      <w:sz w:val="20"/>
      <w:szCs w:val="20"/>
    </w:rPr>
  </w:style>
  <w:style w:type="paragraph" w:styleId="a9">
    <w:name w:val="Balloon Text"/>
    <w:basedOn w:val="a"/>
    <w:link w:val="aa"/>
    <w:uiPriority w:val="99"/>
    <w:semiHidden/>
    <w:unhideWhenUsed/>
    <w:rsid w:val="00161B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B49"/>
    <w:rPr>
      <w:rFonts w:ascii="Tahoma" w:hAnsi="Tahoma" w:cs="Tahoma"/>
      <w:sz w:val="16"/>
      <w:szCs w:val="16"/>
    </w:rPr>
  </w:style>
  <w:style w:type="paragraph" w:styleId="ab">
    <w:name w:val="annotation subject"/>
    <w:basedOn w:val="a7"/>
    <w:next w:val="a7"/>
    <w:link w:val="ac"/>
    <w:uiPriority w:val="99"/>
    <w:semiHidden/>
    <w:unhideWhenUsed/>
    <w:rsid w:val="00335DC7"/>
    <w:rPr>
      <w:b/>
      <w:bCs/>
    </w:rPr>
  </w:style>
  <w:style w:type="character" w:customStyle="1" w:styleId="ac">
    <w:name w:val="Тема примечания Знак"/>
    <w:basedOn w:val="a8"/>
    <w:link w:val="ab"/>
    <w:uiPriority w:val="99"/>
    <w:semiHidden/>
    <w:rsid w:val="00335DC7"/>
    <w:rPr>
      <w:b/>
      <w:bCs/>
      <w:sz w:val="20"/>
      <w:szCs w:val="20"/>
    </w:rPr>
  </w:style>
  <w:style w:type="character" w:customStyle="1" w:styleId="s0">
    <w:name w:val="s0"/>
    <w:rsid w:val="00AD2FC5"/>
    <w:rPr>
      <w:rFonts w:ascii="Times New Roman" w:hAnsi="Times New Roman" w:cs="Times New Roman" w:hint="default"/>
      <w:b w:val="0"/>
      <w:bCs w:val="0"/>
      <w:i w:val="0"/>
      <w:iCs w:val="0"/>
      <w:color w:val="000000"/>
    </w:rPr>
  </w:style>
  <w:style w:type="paragraph" w:styleId="ad">
    <w:name w:val="endnote text"/>
    <w:basedOn w:val="a"/>
    <w:link w:val="ae"/>
    <w:uiPriority w:val="99"/>
    <w:semiHidden/>
    <w:unhideWhenUsed/>
    <w:rsid w:val="008A32AA"/>
    <w:pPr>
      <w:spacing w:after="0" w:line="240" w:lineRule="auto"/>
    </w:pPr>
    <w:rPr>
      <w:sz w:val="20"/>
      <w:szCs w:val="20"/>
    </w:rPr>
  </w:style>
  <w:style w:type="character" w:customStyle="1" w:styleId="ae">
    <w:name w:val="Текст концевой сноски Знак"/>
    <w:basedOn w:val="a0"/>
    <w:link w:val="ad"/>
    <w:uiPriority w:val="99"/>
    <w:semiHidden/>
    <w:rsid w:val="008A32AA"/>
    <w:rPr>
      <w:sz w:val="20"/>
      <w:szCs w:val="20"/>
    </w:rPr>
  </w:style>
  <w:style w:type="character" w:styleId="af">
    <w:name w:val="endnote reference"/>
    <w:basedOn w:val="a0"/>
    <w:uiPriority w:val="99"/>
    <w:semiHidden/>
    <w:unhideWhenUsed/>
    <w:rsid w:val="008A32AA"/>
    <w:rPr>
      <w:vertAlign w:val="superscript"/>
    </w:rPr>
  </w:style>
  <w:style w:type="paragraph" w:styleId="af0">
    <w:name w:val="footnote text"/>
    <w:basedOn w:val="a"/>
    <w:link w:val="af1"/>
    <w:uiPriority w:val="99"/>
    <w:unhideWhenUsed/>
    <w:rsid w:val="008A32AA"/>
    <w:pPr>
      <w:spacing w:after="0" w:line="240" w:lineRule="auto"/>
    </w:pPr>
    <w:rPr>
      <w:sz w:val="20"/>
      <w:szCs w:val="20"/>
    </w:rPr>
  </w:style>
  <w:style w:type="character" w:customStyle="1" w:styleId="af1">
    <w:name w:val="Текст сноски Знак"/>
    <w:basedOn w:val="a0"/>
    <w:link w:val="af0"/>
    <w:uiPriority w:val="99"/>
    <w:rsid w:val="008A32AA"/>
    <w:rPr>
      <w:sz w:val="20"/>
      <w:szCs w:val="20"/>
    </w:rPr>
  </w:style>
  <w:style w:type="character" w:styleId="af2">
    <w:name w:val="footnote reference"/>
    <w:basedOn w:val="a0"/>
    <w:uiPriority w:val="99"/>
    <w:semiHidden/>
    <w:unhideWhenUsed/>
    <w:rsid w:val="008A3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3319">
      <w:bodyDiv w:val="1"/>
      <w:marLeft w:val="0"/>
      <w:marRight w:val="0"/>
      <w:marTop w:val="0"/>
      <w:marBottom w:val="0"/>
      <w:divBdr>
        <w:top w:val="none" w:sz="0" w:space="0" w:color="auto"/>
        <w:left w:val="none" w:sz="0" w:space="0" w:color="auto"/>
        <w:bottom w:val="none" w:sz="0" w:space="0" w:color="auto"/>
        <w:right w:val="none" w:sz="0" w:space="0" w:color="auto"/>
      </w:divBdr>
    </w:div>
    <w:div w:id="19398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9786-F20C-47B5-868A-F5344E2D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Рустам Каирбаев</dc:creator>
  <cp:lastModifiedBy>U Клара Мухадиева</cp:lastModifiedBy>
  <cp:revision>2</cp:revision>
  <cp:lastPrinted>2021-06-08T08:43:00Z</cp:lastPrinted>
  <dcterms:created xsi:type="dcterms:W3CDTF">2021-06-08T08:56:00Z</dcterms:created>
  <dcterms:modified xsi:type="dcterms:W3CDTF">2021-06-08T08:56:00Z</dcterms:modified>
</cp:coreProperties>
</file>