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62236" w14:textId="4C4FE2D9" w:rsidR="00217675" w:rsidRPr="00217675" w:rsidRDefault="006D33F4" w:rsidP="00DA54E0">
      <w:pPr>
        <w:pStyle w:val="Title2"/>
        <w:numPr>
          <w:ilvl w:val="0"/>
          <w:numId w:val="0"/>
        </w:numPr>
        <w:tabs>
          <w:tab w:val="clear" w:pos="2160"/>
        </w:tabs>
        <w:spacing w:before="0"/>
        <w:ind w:left="567" w:firstLine="5103"/>
        <w:jc w:val="right"/>
        <w:rPr>
          <w:rFonts w:ascii="Times New Roman" w:hAnsi="Times New Roman" w:cs="Times New Roman"/>
          <w:b w:val="0"/>
          <w:sz w:val="24"/>
          <w:szCs w:val="28"/>
          <w:lang w:val="ru-RU"/>
        </w:rPr>
      </w:pPr>
      <w:bookmarkStart w:id="0" w:name="_Toc335746724"/>
      <w:r w:rsidRPr="006D33F4">
        <w:rPr>
          <w:rFonts w:ascii="Times New Roman" w:hAnsi="Times New Roman" w:cs="Times New Roman"/>
          <w:b w:val="0"/>
          <w:sz w:val="24"/>
          <w:szCs w:val="28"/>
          <w:lang w:val="ru-RU"/>
        </w:rPr>
        <w:t>Бекітілген</w:t>
      </w:r>
      <w:r w:rsidRPr="006D33F4">
        <w:rPr>
          <w:rFonts w:ascii="Times New Roman" w:hAnsi="Times New Roman" w:cs="Times New Roman"/>
          <w:b w:val="0"/>
          <w:sz w:val="24"/>
          <w:szCs w:val="28"/>
          <w:lang w:val="ru-RU"/>
        </w:rPr>
        <w:br/>
        <w:t>«Еуразиялық Сауда Жүйесі» тауарлық биржасының</w:t>
      </w:r>
      <w:r w:rsidRPr="006D33F4">
        <w:rPr>
          <w:rFonts w:ascii="Times New Roman" w:hAnsi="Times New Roman" w:cs="Times New Roman"/>
          <w:b w:val="0"/>
          <w:sz w:val="24"/>
          <w:szCs w:val="28"/>
          <w:lang w:val="ru-RU"/>
        </w:rPr>
        <w:br/>
        <w:t>Директорлар кеңесінің шешімімен,</w:t>
      </w:r>
      <w:r w:rsidRPr="006D33F4">
        <w:rPr>
          <w:rFonts w:ascii="Times New Roman" w:hAnsi="Times New Roman" w:cs="Times New Roman"/>
          <w:b w:val="0"/>
          <w:sz w:val="24"/>
          <w:szCs w:val="28"/>
          <w:lang w:val="ru-RU"/>
        </w:rPr>
        <w:br/>
        <w:t>№ 1612 хаттама</w:t>
      </w:r>
      <w:r w:rsidRPr="006D33F4">
        <w:rPr>
          <w:rFonts w:ascii="Times New Roman" w:hAnsi="Times New Roman" w:cs="Times New Roman"/>
          <w:b w:val="0"/>
          <w:sz w:val="24"/>
          <w:szCs w:val="28"/>
          <w:lang w:val="ru-RU"/>
        </w:rPr>
        <w:br/>
        <w:t>2022 жылғы 8 қыркүйек</w:t>
      </w:r>
    </w:p>
    <w:p w14:paraId="445B623C" w14:textId="77777777" w:rsidR="00217675" w:rsidRPr="00217675" w:rsidRDefault="00217675" w:rsidP="00E761E5">
      <w:pPr>
        <w:pStyle w:val="Title2"/>
        <w:numPr>
          <w:ilvl w:val="0"/>
          <w:numId w:val="0"/>
        </w:numPr>
        <w:spacing w:before="0"/>
        <w:ind w:left="567"/>
        <w:rPr>
          <w:rFonts w:ascii="Times New Roman" w:hAnsi="Times New Roman" w:cs="Times New Roman"/>
          <w:sz w:val="24"/>
          <w:szCs w:val="28"/>
          <w:lang w:val="ru-RU"/>
        </w:rPr>
      </w:pPr>
    </w:p>
    <w:p w14:paraId="00D471DD" w14:textId="77777777" w:rsidR="00217675" w:rsidRPr="00EF3611" w:rsidRDefault="00217675" w:rsidP="00E761E5">
      <w:pPr>
        <w:pStyle w:val="Title2"/>
        <w:numPr>
          <w:ilvl w:val="0"/>
          <w:numId w:val="0"/>
        </w:numPr>
        <w:spacing w:before="0"/>
        <w:ind w:left="567"/>
        <w:rPr>
          <w:rFonts w:ascii="Times New Roman" w:hAnsi="Times New Roman" w:cs="Times New Roman"/>
          <w:sz w:val="24"/>
          <w:szCs w:val="28"/>
          <w:lang w:val="ru-RU"/>
        </w:rPr>
      </w:pPr>
    </w:p>
    <w:p w14:paraId="7120EB7F"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16F75A88"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2A58C7EF"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2AFADBF7"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74D558C9"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37BC10DB"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44DF6285"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48D374AA"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732F6A42"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7D0C5145"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C96C877" w14:textId="77777777" w:rsidR="00DD6A66" w:rsidRPr="00EF3611" w:rsidRDefault="009B7B6D" w:rsidP="009B7B6D">
      <w:pPr>
        <w:pStyle w:val="Title2"/>
        <w:numPr>
          <w:ilvl w:val="0"/>
          <w:numId w:val="0"/>
        </w:numPr>
        <w:tabs>
          <w:tab w:val="clear" w:pos="2160"/>
          <w:tab w:val="left" w:pos="7977"/>
        </w:tabs>
        <w:spacing w:before="0"/>
        <w:ind w:left="567"/>
        <w:rPr>
          <w:rFonts w:ascii="Times New Roman" w:hAnsi="Times New Roman" w:cs="Times New Roman"/>
          <w:sz w:val="24"/>
          <w:szCs w:val="28"/>
          <w:lang w:val="ru-RU"/>
        </w:rPr>
      </w:pPr>
      <w:r>
        <w:rPr>
          <w:rFonts w:ascii="Times New Roman" w:hAnsi="Times New Roman" w:cs="Times New Roman"/>
          <w:sz w:val="24"/>
          <w:szCs w:val="28"/>
          <w:lang w:val="ru-RU"/>
        </w:rPr>
        <w:tab/>
      </w:r>
    </w:p>
    <w:p w14:paraId="1F955593"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3F00A1CC"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164BEE32"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4EF4EF1" w14:textId="77777777" w:rsidR="006D33F4" w:rsidRDefault="006D33F4" w:rsidP="006D33F4">
      <w:pPr>
        <w:jc w:val="center"/>
        <w:rPr>
          <w:b/>
          <w:bCs/>
          <w:sz w:val="28"/>
          <w:szCs w:val="28"/>
          <w:lang w:eastAsia="en-US"/>
        </w:rPr>
      </w:pPr>
      <w:r w:rsidRPr="006D33F4">
        <w:rPr>
          <w:b/>
          <w:bCs/>
          <w:sz w:val="28"/>
          <w:szCs w:val="28"/>
          <w:lang w:eastAsia="en-US"/>
        </w:rPr>
        <w:t>Ережелер</w:t>
      </w:r>
    </w:p>
    <w:p w14:paraId="5ECD8E9D" w14:textId="5B0A5DCA" w:rsidR="00725487" w:rsidRPr="0005538E" w:rsidRDefault="006D33F4" w:rsidP="006D33F4">
      <w:pPr>
        <w:jc w:val="center"/>
        <w:rPr>
          <w:sz w:val="28"/>
          <w:szCs w:val="28"/>
        </w:rPr>
      </w:pPr>
      <w:r w:rsidRPr="006D33F4">
        <w:rPr>
          <w:b/>
          <w:sz w:val="28"/>
          <w:szCs w:val="28"/>
        </w:rPr>
        <w:t>«Еуразиялық сауда жүйесі» тауар биржасы» АҚ стандартталған тауарлармен жасалған биржадан тыс мәмілелер</w:t>
      </w:r>
    </w:p>
    <w:p w14:paraId="0EE505CA" w14:textId="77777777" w:rsidR="00141E7C" w:rsidRPr="0005538E" w:rsidRDefault="00141E7C" w:rsidP="00E761E5">
      <w:pPr>
        <w:pStyle w:val="Title2"/>
        <w:numPr>
          <w:ilvl w:val="0"/>
          <w:numId w:val="0"/>
        </w:numPr>
        <w:spacing w:before="0"/>
        <w:ind w:left="567"/>
        <w:rPr>
          <w:rFonts w:ascii="Times New Roman" w:hAnsi="Times New Roman" w:cs="Times New Roman"/>
          <w:sz w:val="28"/>
          <w:szCs w:val="28"/>
          <w:lang w:val="ru-RU"/>
        </w:rPr>
      </w:pPr>
    </w:p>
    <w:p w14:paraId="031BC751" w14:textId="77777777" w:rsidR="00DD6A66" w:rsidRPr="0005538E" w:rsidRDefault="00DD6A66" w:rsidP="00E761E5">
      <w:pPr>
        <w:pStyle w:val="Title2"/>
        <w:numPr>
          <w:ilvl w:val="0"/>
          <w:numId w:val="0"/>
        </w:numPr>
        <w:spacing w:before="0"/>
        <w:ind w:left="567"/>
        <w:rPr>
          <w:rFonts w:ascii="Times New Roman" w:hAnsi="Times New Roman" w:cs="Times New Roman"/>
          <w:sz w:val="28"/>
          <w:szCs w:val="28"/>
          <w:lang w:val="ru-RU"/>
        </w:rPr>
      </w:pPr>
    </w:p>
    <w:p w14:paraId="5BBA12FD" w14:textId="77777777" w:rsidR="00DD6A66" w:rsidRPr="0005538E" w:rsidRDefault="00DD6A66" w:rsidP="00E761E5">
      <w:pPr>
        <w:pStyle w:val="Title2"/>
        <w:numPr>
          <w:ilvl w:val="0"/>
          <w:numId w:val="0"/>
        </w:numPr>
        <w:spacing w:before="0"/>
        <w:ind w:left="567"/>
        <w:rPr>
          <w:rFonts w:ascii="Times New Roman" w:hAnsi="Times New Roman" w:cs="Times New Roman"/>
          <w:sz w:val="28"/>
          <w:szCs w:val="28"/>
          <w:lang w:val="ru-RU"/>
        </w:rPr>
      </w:pPr>
    </w:p>
    <w:p w14:paraId="0C776655"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B9D7D01"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43D17D0F"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6B77F4A"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89B27BA"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34FEF59"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3C9E0EEF"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16AFCC5B"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713F7741"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2ACEDB4C"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CBFAEA0"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409B1CEC"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19B159AF"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43CA6125"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45FDA8B9"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2F3EAAB5"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1227B201"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17E49872"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37B91D37"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53A28B9D"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1DD2EE90" w14:textId="77777777" w:rsidR="00DD6A66" w:rsidRPr="00EF3611" w:rsidRDefault="00DD6A66" w:rsidP="00E761E5">
      <w:pPr>
        <w:pStyle w:val="Title2"/>
        <w:numPr>
          <w:ilvl w:val="0"/>
          <w:numId w:val="0"/>
        </w:numPr>
        <w:spacing w:before="0"/>
        <w:ind w:left="567"/>
        <w:rPr>
          <w:rFonts w:ascii="Times New Roman" w:hAnsi="Times New Roman" w:cs="Times New Roman"/>
          <w:sz w:val="24"/>
          <w:szCs w:val="28"/>
          <w:lang w:val="ru-RU"/>
        </w:rPr>
      </w:pPr>
    </w:p>
    <w:p w14:paraId="4016CCB3" w14:textId="77777777" w:rsidR="00DD6A66" w:rsidRDefault="00DD6A66" w:rsidP="00E761E5">
      <w:pPr>
        <w:pStyle w:val="Title2"/>
        <w:numPr>
          <w:ilvl w:val="0"/>
          <w:numId w:val="0"/>
        </w:numPr>
        <w:spacing w:before="0"/>
        <w:ind w:left="567"/>
        <w:rPr>
          <w:rFonts w:ascii="Times New Roman" w:hAnsi="Times New Roman" w:cs="Times New Roman"/>
          <w:sz w:val="24"/>
          <w:szCs w:val="28"/>
          <w:lang w:val="ru-RU"/>
        </w:rPr>
      </w:pPr>
    </w:p>
    <w:p w14:paraId="45B7C652" w14:textId="77777777" w:rsidR="002A16D1" w:rsidRDefault="002A16D1" w:rsidP="00DA54E0">
      <w:pPr>
        <w:pStyle w:val="Title2"/>
        <w:numPr>
          <w:ilvl w:val="0"/>
          <w:numId w:val="0"/>
        </w:numPr>
        <w:spacing w:before="0"/>
        <w:ind w:left="567"/>
        <w:jc w:val="center"/>
        <w:rPr>
          <w:rFonts w:ascii="Times New Roman" w:hAnsi="Times New Roman" w:cs="Times New Roman"/>
          <w:sz w:val="24"/>
          <w:szCs w:val="28"/>
          <w:lang w:val="ru-RU"/>
        </w:rPr>
      </w:pPr>
    </w:p>
    <w:p w14:paraId="798E56A7" w14:textId="77777777" w:rsidR="006D33F4" w:rsidRDefault="006D33F4" w:rsidP="006D33F4">
      <w:pPr>
        <w:jc w:val="center"/>
        <w:rPr>
          <w:b/>
          <w:bCs/>
          <w:szCs w:val="28"/>
          <w:lang w:eastAsia="en-US"/>
        </w:rPr>
      </w:pPr>
      <w:r w:rsidRPr="006D33F4">
        <w:rPr>
          <w:b/>
          <w:bCs/>
          <w:szCs w:val="28"/>
          <w:lang w:eastAsia="en-US"/>
        </w:rPr>
        <w:t>Алматы қ.</w:t>
      </w:r>
    </w:p>
    <w:p w14:paraId="6F177E37" w14:textId="77777777" w:rsidR="006D33F4" w:rsidRDefault="006D33F4" w:rsidP="006006DB">
      <w:pPr>
        <w:jc w:val="both"/>
        <w:rPr>
          <w:szCs w:val="28"/>
        </w:rPr>
      </w:pPr>
      <w:r w:rsidRPr="006D33F4">
        <w:rPr>
          <w:szCs w:val="28"/>
        </w:rPr>
        <w:lastRenderedPageBreak/>
        <w:t>«Еуразиялық сауда жүйесі» тауар биржасы» АҚ стандартталған тауарлармен жасалған биржадан тыс мәмілелерді тіркеу жөніндегі осы Ереже (бұдан әрі – Қағида) Биржада биржадан тыс мәмілелерді тіркеудің тәртібі мен ішкі рәсімдерін, биржадан тыс мәмілелерді тіркеу тізілімін жүргізу тәртібін және жасалған стандартты тауарлармен жасалған мәмілелердің стандартты ақпаратымен қамтамасыз ету тәртібін анықтайды. мүдделі тұлғаларға стандартталған тауарлармен жасалған биржадан тыс мәмілелер, сондай-ақ биржадан тыс көрсеткіштерді есептеу және оларды Биржаның ресми ресурсында жариялау тәртібі мен шарттары.</w:t>
      </w:r>
    </w:p>
    <w:p w14:paraId="34FFB44A" w14:textId="77777777" w:rsidR="006D33F4" w:rsidRDefault="006D33F4" w:rsidP="00E761E5">
      <w:pPr>
        <w:pStyle w:val="Title2"/>
        <w:numPr>
          <w:ilvl w:val="0"/>
          <w:numId w:val="0"/>
        </w:numPr>
        <w:spacing w:after="120"/>
        <w:ind w:left="567"/>
        <w:jc w:val="center"/>
        <w:rPr>
          <w:rFonts w:ascii="Times New Roman" w:hAnsi="Times New Roman" w:cs="Times New Roman"/>
          <w:sz w:val="24"/>
          <w:szCs w:val="28"/>
          <w:lang w:val="ru-RU"/>
        </w:rPr>
      </w:pPr>
      <w:r w:rsidRPr="006D33F4">
        <w:rPr>
          <w:rFonts w:ascii="Times New Roman" w:hAnsi="Times New Roman" w:cs="Times New Roman"/>
          <w:sz w:val="24"/>
          <w:szCs w:val="28"/>
          <w:lang w:val="ru-RU"/>
        </w:rPr>
        <w:t>Бөлім 1. Терминдер, анықтамалар, аббревиатуралар</w:t>
      </w:r>
    </w:p>
    <w:p w14:paraId="0BCE120A" w14:textId="77777777" w:rsidR="006D33F4" w:rsidRDefault="006D33F4" w:rsidP="006D33F4">
      <w:pPr>
        <w:pStyle w:val="ConsPlusNormal"/>
        <w:tabs>
          <w:tab w:val="left" w:pos="851"/>
        </w:tabs>
        <w:spacing w:after="120"/>
        <w:jc w:val="both"/>
        <w:rPr>
          <w:sz w:val="24"/>
          <w:szCs w:val="28"/>
        </w:rPr>
      </w:pPr>
    </w:p>
    <w:p w14:paraId="388E80AD" w14:textId="7B96D109" w:rsidR="001D703F" w:rsidRDefault="006D33F4" w:rsidP="006D33F4">
      <w:pPr>
        <w:pStyle w:val="ConsPlusNormal"/>
        <w:tabs>
          <w:tab w:val="left" w:pos="851"/>
        </w:tabs>
        <w:spacing w:after="120"/>
        <w:jc w:val="both"/>
        <w:rPr>
          <w:sz w:val="24"/>
          <w:szCs w:val="28"/>
        </w:rPr>
      </w:pPr>
      <w:r w:rsidRPr="006D33F4">
        <w:rPr>
          <w:sz w:val="24"/>
          <w:szCs w:val="28"/>
        </w:rPr>
        <w:t>1. Осы Ереженің мақсаттары үшін мынадай терминдер мен анықтамалар қолданылады:</w:t>
      </w:r>
    </w:p>
    <w:tbl>
      <w:tblPr>
        <w:tblStyle w:val="a7"/>
        <w:tblW w:w="9498" w:type="dxa"/>
        <w:tblInd w:w="108" w:type="dxa"/>
        <w:tblLook w:val="04A0" w:firstRow="1" w:lastRow="0" w:firstColumn="1" w:lastColumn="0" w:noHBand="0" w:noVBand="1"/>
      </w:tblPr>
      <w:tblGrid>
        <w:gridCol w:w="3544"/>
        <w:gridCol w:w="5954"/>
      </w:tblGrid>
      <w:tr w:rsidR="00854F94" w14:paraId="035428A7" w14:textId="77777777" w:rsidTr="000532EC">
        <w:tc>
          <w:tcPr>
            <w:tcW w:w="3544" w:type="dxa"/>
          </w:tcPr>
          <w:p w14:paraId="4DEB323B" w14:textId="77777777" w:rsidR="00854F94" w:rsidRDefault="00854F94" w:rsidP="00E761E5">
            <w:pPr>
              <w:pStyle w:val="ConsPlusNormal"/>
              <w:tabs>
                <w:tab w:val="left" w:pos="851"/>
              </w:tabs>
              <w:ind w:right="317"/>
              <w:jc w:val="both"/>
              <w:rPr>
                <w:b/>
                <w:sz w:val="24"/>
                <w:szCs w:val="28"/>
              </w:rPr>
            </w:pPr>
            <w:r>
              <w:rPr>
                <w:b/>
                <w:sz w:val="24"/>
                <w:szCs w:val="28"/>
              </w:rPr>
              <w:t xml:space="preserve">Биржа </w:t>
            </w:r>
          </w:p>
          <w:p w14:paraId="52F2E2EA" w14:textId="77777777" w:rsidR="00854F94" w:rsidRDefault="00854F94" w:rsidP="00E761E5">
            <w:pPr>
              <w:pStyle w:val="ConsPlusNormal"/>
              <w:tabs>
                <w:tab w:val="left" w:pos="851"/>
              </w:tabs>
              <w:ind w:right="317"/>
              <w:jc w:val="both"/>
              <w:rPr>
                <w:b/>
                <w:sz w:val="24"/>
                <w:szCs w:val="28"/>
              </w:rPr>
            </w:pPr>
          </w:p>
        </w:tc>
        <w:tc>
          <w:tcPr>
            <w:tcW w:w="5954" w:type="dxa"/>
          </w:tcPr>
          <w:p w14:paraId="29AD95AF" w14:textId="69F470F8" w:rsidR="00854F94" w:rsidRPr="00DB6675" w:rsidRDefault="006D33F4" w:rsidP="00E761E5">
            <w:pPr>
              <w:pStyle w:val="ConsPlusNormal"/>
              <w:tabs>
                <w:tab w:val="left" w:pos="851"/>
              </w:tabs>
              <w:jc w:val="both"/>
              <w:rPr>
                <w:sz w:val="24"/>
                <w:szCs w:val="28"/>
              </w:rPr>
            </w:pPr>
            <w:r w:rsidRPr="006D33F4">
              <w:rPr>
                <w:sz w:val="24"/>
                <w:szCs w:val="28"/>
              </w:rPr>
              <w:t>«Еуразиялық сауда жүйесі» тауар биржасы» акционерлік қоғамы</w:t>
            </w:r>
          </w:p>
        </w:tc>
      </w:tr>
      <w:tr w:rsidR="00F247EA" w14:paraId="5E38229A" w14:textId="77777777" w:rsidTr="000532EC">
        <w:tc>
          <w:tcPr>
            <w:tcW w:w="3544" w:type="dxa"/>
          </w:tcPr>
          <w:p w14:paraId="4EA84C7C" w14:textId="0FD56D29" w:rsidR="00F247EA" w:rsidRDefault="00DF1926" w:rsidP="00E761E5">
            <w:pPr>
              <w:pStyle w:val="ConsPlusNormal"/>
              <w:tabs>
                <w:tab w:val="left" w:pos="851"/>
              </w:tabs>
              <w:ind w:right="317"/>
              <w:jc w:val="both"/>
              <w:rPr>
                <w:sz w:val="24"/>
                <w:szCs w:val="28"/>
              </w:rPr>
            </w:pPr>
            <w:r w:rsidRPr="00DF1926">
              <w:rPr>
                <w:b/>
                <w:sz w:val="24"/>
                <w:szCs w:val="28"/>
              </w:rPr>
              <w:t>Өтініш беруші</w:t>
            </w:r>
          </w:p>
        </w:tc>
        <w:tc>
          <w:tcPr>
            <w:tcW w:w="5954" w:type="dxa"/>
          </w:tcPr>
          <w:p w14:paraId="5555F8D7" w14:textId="408F9FDC" w:rsidR="00AA1886" w:rsidRDefault="00DF1926" w:rsidP="00773C76">
            <w:pPr>
              <w:pStyle w:val="ConsPlusNormal"/>
              <w:tabs>
                <w:tab w:val="left" w:pos="851"/>
              </w:tabs>
              <w:jc w:val="both"/>
              <w:rPr>
                <w:sz w:val="24"/>
                <w:szCs w:val="28"/>
              </w:rPr>
            </w:pPr>
            <w:r w:rsidRPr="00DF1926">
              <w:rPr>
                <w:sz w:val="24"/>
                <w:szCs w:val="28"/>
                <w:lang w:val="kk-KZ"/>
              </w:rPr>
              <w:t>стандартталған тауарға меншік құқығын одан басқа тұлғаға беруді көздейтін биржадан тыс мәмілені жасаған, Биржаның жекелеген сауда бөлімдерінің ережелерін ескере отырып, стандартталған тауарды сатушы ретінде Биржада тіркелген, осы Ережеге сәйкес Биржаның электрондық сауда жүйесінде биржадан тыс мәмілені тіркеген тұлға.</w:t>
            </w:r>
            <w:r w:rsidR="00DC6495">
              <w:rPr>
                <w:sz w:val="24"/>
                <w:szCs w:val="28"/>
                <w:lang w:val="kk-KZ"/>
              </w:rPr>
              <w:t xml:space="preserve"> </w:t>
            </w:r>
            <w:r w:rsidR="00854F94">
              <w:rPr>
                <w:sz w:val="24"/>
                <w:szCs w:val="28"/>
              </w:rPr>
              <w:t xml:space="preserve"> </w:t>
            </w:r>
          </w:p>
        </w:tc>
      </w:tr>
      <w:tr w:rsidR="006D088D" w14:paraId="354A6975" w14:textId="77777777" w:rsidTr="000532EC">
        <w:tc>
          <w:tcPr>
            <w:tcW w:w="3544" w:type="dxa"/>
          </w:tcPr>
          <w:p w14:paraId="2A944743" w14:textId="5A32DBE9" w:rsidR="006D088D" w:rsidRPr="00DB6675" w:rsidRDefault="00DF1926" w:rsidP="00BB0EE7">
            <w:pPr>
              <w:pStyle w:val="ConsPlusNormal"/>
              <w:tabs>
                <w:tab w:val="left" w:pos="851"/>
              </w:tabs>
              <w:ind w:right="317"/>
              <w:jc w:val="both"/>
              <w:rPr>
                <w:b/>
                <w:sz w:val="24"/>
                <w:szCs w:val="28"/>
              </w:rPr>
            </w:pPr>
            <w:r w:rsidRPr="00DF1926">
              <w:rPr>
                <w:b/>
                <w:sz w:val="24"/>
                <w:szCs w:val="28"/>
              </w:rPr>
              <w:t>стандартталған тауармен жасалған биржадан тыс мәміле</w:t>
            </w:r>
          </w:p>
        </w:tc>
        <w:tc>
          <w:tcPr>
            <w:tcW w:w="5954" w:type="dxa"/>
          </w:tcPr>
          <w:p w14:paraId="157E9C99" w14:textId="50B9904C" w:rsidR="006D088D" w:rsidRPr="00DB6675" w:rsidRDefault="00DF1926" w:rsidP="00A413BF">
            <w:pPr>
              <w:pStyle w:val="ConsPlusNormal"/>
              <w:tabs>
                <w:tab w:val="left" w:pos="851"/>
              </w:tabs>
              <w:spacing w:after="240"/>
              <w:jc w:val="both"/>
              <w:rPr>
                <w:sz w:val="24"/>
                <w:szCs w:val="28"/>
              </w:rPr>
            </w:pPr>
            <w:r w:rsidRPr="00DF1926">
              <w:rPr>
                <w:sz w:val="24"/>
                <w:szCs w:val="28"/>
              </w:rPr>
              <w:t>нарыққа қатысушы біржолғы шарт және (немесе) ұзақ мерзімді шарттық шарттар шеңберінде жеке шарт шеңберінде стандартталған өнімді өткізу бойынша дербес жасаған мәміле.</w:t>
            </w:r>
          </w:p>
        </w:tc>
      </w:tr>
      <w:tr w:rsidR="0048139D" w14:paraId="687D30CB" w14:textId="77777777" w:rsidTr="003A0BED">
        <w:trPr>
          <w:trHeight w:val="2258"/>
        </w:trPr>
        <w:tc>
          <w:tcPr>
            <w:tcW w:w="3544" w:type="dxa"/>
          </w:tcPr>
          <w:p w14:paraId="02BC791C" w14:textId="63306581" w:rsidR="0048139D" w:rsidRPr="00F247EA" w:rsidRDefault="00DF1926" w:rsidP="00E761E5">
            <w:pPr>
              <w:pStyle w:val="ConsPlusNormal"/>
              <w:tabs>
                <w:tab w:val="left" w:pos="851"/>
              </w:tabs>
              <w:ind w:right="317"/>
              <w:jc w:val="both"/>
              <w:rPr>
                <w:b/>
                <w:sz w:val="24"/>
                <w:szCs w:val="28"/>
              </w:rPr>
            </w:pPr>
            <w:r w:rsidRPr="00DF1926">
              <w:rPr>
                <w:b/>
                <w:sz w:val="24"/>
                <w:szCs w:val="28"/>
              </w:rPr>
              <w:t>санауыштан тыс көрсеткіш</w:t>
            </w:r>
          </w:p>
        </w:tc>
        <w:tc>
          <w:tcPr>
            <w:tcW w:w="5954" w:type="dxa"/>
          </w:tcPr>
          <w:p w14:paraId="062C31BF" w14:textId="58A4C7D2" w:rsidR="003A0BED" w:rsidRPr="003A0BED" w:rsidRDefault="00DF1926" w:rsidP="00DC6495">
            <w:pPr>
              <w:jc w:val="both"/>
              <w:rPr>
                <w:szCs w:val="28"/>
              </w:rPr>
            </w:pPr>
            <w:r w:rsidRPr="00DF1926">
              <w:rPr>
                <w:szCs w:val="28"/>
              </w:rPr>
              <w:t>Стандартталған тауармен сауда жасау үшін бекітілген Биржаның жеке сауда құралының шарттарына және нақты күнтізбелік айға сәйкес келетін сатып алушыға физикалық жеткізу шарттарына сәйкес келетін барлық мәмілелер бойынша орташа өлшенген мән деңгейінде Биржа есептейтін, тіркелген биржадан тыс мәмілелер бағасының жиынтық көрсеткіші.</w:t>
            </w:r>
          </w:p>
        </w:tc>
      </w:tr>
      <w:tr w:rsidR="00EA3893" w:rsidRPr="00643AFF" w14:paraId="426B5E84" w14:textId="77777777" w:rsidTr="003A0BED">
        <w:trPr>
          <w:trHeight w:val="1314"/>
        </w:trPr>
        <w:tc>
          <w:tcPr>
            <w:tcW w:w="3544" w:type="dxa"/>
          </w:tcPr>
          <w:p w14:paraId="25C5D5BB" w14:textId="77777777" w:rsidR="00EA3893" w:rsidRDefault="00EA3893" w:rsidP="00E761E5">
            <w:pPr>
              <w:pStyle w:val="ConsPlusNormal"/>
              <w:tabs>
                <w:tab w:val="left" w:pos="851"/>
              </w:tabs>
              <w:ind w:right="317"/>
              <w:jc w:val="both"/>
              <w:rPr>
                <w:b/>
                <w:sz w:val="24"/>
                <w:szCs w:val="28"/>
              </w:rPr>
            </w:pPr>
          </w:p>
          <w:p w14:paraId="31A535AF" w14:textId="7B0BCE0B" w:rsidR="00504EC7" w:rsidRPr="00643AFF" w:rsidDel="004E509C" w:rsidRDefault="00DF1926" w:rsidP="00E761E5">
            <w:pPr>
              <w:pStyle w:val="ConsPlusNormal"/>
              <w:tabs>
                <w:tab w:val="left" w:pos="851"/>
              </w:tabs>
              <w:ind w:right="317"/>
              <w:jc w:val="both"/>
              <w:rPr>
                <w:b/>
                <w:sz w:val="24"/>
                <w:szCs w:val="28"/>
              </w:rPr>
            </w:pPr>
            <w:r w:rsidRPr="00DF1926">
              <w:rPr>
                <w:b/>
                <w:sz w:val="24"/>
                <w:szCs w:val="28"/>
              </w:rPr>
              <w:t>ETS клирингтік орталығы</w:t>
            </w:r>
          </w:p>
        </w:tc>
        <w:tc>
          <w:tcPr>
            <w:tcW w:w="5954" w:type="dxa"/>
          </w:tcPr>
          <w:p w14:paraId="2A0950BE" w14:textId="25E9BE25" w:rsidR="00EA3893" w:rsidRPr="00643AFF" w:rsidDel="004E509C" w:rsidRDefault="00DF1926" w:rsidP="00504EC7">
            <w:pPr>
              <w:pStyle w:val="ConsPlusNormal"/>
              <w:tabs>
                <w:tab w:val="left" w:pos="851"/>
              </w:tabs>
              <w:spacing w:after="240"/>
              <w:jc w:val="both"/>
              <w:rPr>
                <w:sz w:val="24"/>
                <w:szCs w:val="28"/>
              </w:rPr>
            </w:pPr>
            <w:r w:rsidRPr="00DF1926">
              <w:rPr>
                <w:sz w:val="24"/>
                <w:szCs w:val="28"/>
              </w:rPr>
              <w:t>Биржада жасалған биржалық операциялар бойынша есеп айырысу және клирингтік қызметтерді көрсететін «ETS клиринг орталығы» жауапкершілігі шектеулі серіктестігі.</w:t>
            </w:r>
          </w:p>
        </w:tc>
      </w:tr>
      <w:tr w:rsidR="003A0BED" w:rsidRPr="00643AFF" w14:paraId="107624BA" w14:textId="77777777" w:rsidTr="007538A5">
        <w:trPr>
          <w:trHeight w:val="144"/>
        </w:trPr>
        <w:tc>
          <w:tcPr>
            <w:tcW w:w="3544" w:type="dxa"/>
          </w:tcPr>
          <w:p w14:paraId="2C15D176" w14:textId="4A8A4F5E" w:rsidR="003A0BED" w:rsidRPr="003A0BED" w:rsidRDefault="00DF1926" w:rsidP="009D232E">
            <w:pPr>
              <w:pStyle w:val="ConsPlusNormal"/>
              <w:tabs>
                <w:tab w:val="left" w:pos="851"/>
              </w:tabs>
              <w:ind w:right="317"/>
              <w:jc w:val="both"/>
              <w:rPr>
                <w:b/>
                <w:sz w:val="24"/>
                <w:szCs w:val="28"/>
              </w:rPr>
            </w:pPr>
            <w:r w:rsidRPr="00DF1926">
              <w:rPr>
                <w:b/>
                <w:sz w:val="24"/>
                <w:szCs w:val="28"/>
                <w:lang w:val="kk-KZ"/>
              </w:rPr>
              <w:t>Биржалық сауда ережелері</w:t>
            </w:r>
          </w:p>
        </w:tc>
        <w:tc>
          <w:tcPr>
            <w:tcW w:w="5954" w:type="dxa"/>
          </w:tcPr>
          <w:p w14:paraId="205FA629" w14:textId="2F30F6AE" w:rsidR="003A0BED" w:rsidRPr="003A0BED" w:rsidRDefault="00DF1926" w:rsidP="009D232E">
            <w:pPr>
              <w:pStyle w:val="ConsPlusNormal"/>
              <w:tabs>
                <w:tab w:val="left" w:pos="851"/>
              </w:tabs>
              <w:jc w:val="both"/>
              <w:rPr>
                <w:sz w:val="24"/>
                <w:szCs w:val="28"/>
              </w:rPr>
            </w:pPr>
            <w:r w:rsidRPr="00DF1926">
              <w:rPr>
                <w:sz w:val="24"/>
                <w:szCs w:val="28"/>
              </w:rPr>
              <w:t>Қазақстан Республикасының елдің биржалық тауар нарығын реттеу саласындағы уәкілетті мемлекеттік органы бекіткен және Биржаның www.ets.kz интернет-ресурсында орналастырылған қолданыстағы Биржалық сауда-саттық ережесі.</w:t>
            </w:r>
          </w:p>
        </w:tc>
      </w:tr>
      <w:tr w:rsidR="003A0BED" w:rsidRPr="00643AFF" w14:paraId="42344EFF" w14:textId="77777777" w:rsidTr="003A0BED">
        <w:trPr>
          <w:trHeight w:val="1314"/>
        </w:trPr>
        <w:tc>
          <w:tcPr>
            <w:tcW w:w="3544" w:type="dxa"/>
          </w:tcPr>
          <w:p w14:paraId="1F6B9F08" w14:textId="09B6684D" w:rsidR="003A0BED" w:rsidRDefault="00DF1926" w:rsidP="009D232E">
            <w:pPr>
              <w:pStyle w:val="ConsPlusNormal"/>
              <w:tabs>
                <w:tab w:val="left" w:pos="851"/>
              </w:tabs>
              <w:ind w:right="317"/>
              <w:jc w:val="both"/>
              <w:rPr>
                <w:sz w:val="24"/>
                <w:szCs w:val="28"/>
              </w:rPr>
            </w:pPr>
            <w:r w:rsidRPr="00DF1926">
              <w:rPr>
                <w:b/>
                <w:sz w:val="24"/>
                <w:szCs w:val="28"/>
              </w:rPr>
              <w:t>биржадан тыс операцияларды тіркеу</w:t>
            </w:r>
          </w:p>
        </w:tc>
        <w:tc>
          <w:tcPr>
            <w:tcW w:w="5954" w:type="dxa"/>
          </w:tcPr>
          <w:p w14:paraId="7EC0B6DE" w14:textId="177E5198" w:rsidR="003A0BED" w:rsidRDefault="00DF1926" w:rsidP="003A0BED">
            <w:pPr>
              <w:pStyle w:val="ConsPlusNormal"/>
              <w:tabs>
                <w:tab w:val="left" w:pos="851"/>
              </w:tabs>
              <w:spacing w:after="240"/>
              <w:jc w:val="both"/>
              <w:rPr>
                <w:sz w:val="24"/>
                <w:szCs w:val="28"/>
              </w:rPr>
            </w:pPr>
            <w:r w:rsidRPr="00DF1926">
              <w:rPr>
                <w:sz w:val="24"/>
                <w:szCs w:val="28"/>
              </w:rPr>
              <w:t>өтініш берушінің стандартталған тауармен жасалған биржадан тыс мәміле туралы ақпаратты Биржаның электрондық сауда жүйесіне енгізуі</w:t>
            </w:r>
          </w:p>
        </w:tc>
      </w:tr>
    </w:tbl>
    <w:p w14:paraId="6BC75949" w14:textId="24705D28" w:rsidR="000337BC" w:rsidRPr="003A0BED" w:rsidRDefault="00DF1926" w:rsidP="003A0BED">
      <w:pPr>
        <w:pStyle w:val="ConsPlusNormal"/>
        <w:tabs>
          <w:tab w:val="left" w:pos="851"/>
        </w:tabs>
        <w:jc w:val="both"/>
        <w:rPr>
          <w:sz w:val="24"/>
          <w:szCs w:val="28"/>
        </w:rPr>
      </w:pPr>
      <w:r w:rsidRPr="00DF1926">
        <w:rPr>
          <w:sz w:val="24"/>
          <w:szCs w:val="28"/>
        </w:rPr>
        <w:t xml:space="preserve">Ережеде пайдаланылған өзге де анықтамалар мен терминдер «Тауар биржалары туралы» Қазақстан Республикасының 2009 жылғы 4 мамырдағы Заңына, Биржалық сауда-саттықты өткізу ережесіне, Қазақстан Республикасының өзге де заңнамасына және Биржаның ішкі </w:t>
      </w:r>
      <w:r w:rsidRPr="00DF1926">
        <w:rPr>
          <w:sz w:val="24"/>
          <w:szCs w:val="28"/>
        </w:rPr>
        <w:lastRenderedPageBreak/>
        <w:t>нормативтік құжаттарына сәйкес түсіндіріледі.</w:t>
      </w:r>
    </w:p>
    <w:p w14:paraId="59B93EC1" w14:textId="2E86271A" w:rsidR="00D37578" w:rsidRDefault="00DF1926" w:rsidP="00E761E5">
      <w:pPr>
        <w:pStyle w:val="Title2"/>
        <w:numPr>
          <w:ilvl w:val="0"/>
          <w:numId w:val="0"/>
        </w:numPr>
        <w:spacing w:after="120"/>
        <w:ind w:left="567"/>
        <w:jc w:val="center"/>
        <w:rPr>
          <w:rFonts w:ascii="Times New Roman" w:hAnsi="Times New Roman" w:cs="Times New Roman"/>
          <w:sz w:val="24"/>
          <w:szCs w:val="28"/>
          <w:lang w:val="ru-RU"/>
        </w:rPr>
      </w:pPr>
      <w:r w:rsidRPr="00DF1926">
        <w:rPr>
          <w:rFonts w:ascii="Times New Roman" w:hAnsi="Times New Roman" w:cs="Times New Roman"/>
          <w:sz w:val="24"/>
          <w:szCs w:val="28"/>
          <w:lang w:val="ru-RU"/>
        </w:rPr>
        <w:t>2-бөлім. Жалпы ережелер</w:t>
      </w:r>
    </w:p>
    <w:p w14:paraId="32A9480F" w14:textId="77777777" w:rsidR="006006DB" w:rsidRDefault="006006DB" w:rsidP="00E761E5">
      <w:pPr>
        <w:pStyle w:val="ConsPlusNormal"/>
        <w:tabs>
          <w:tab w:val="left" w:pos="851"/>
        </w:tabs>
        <w:jc w:val="both"/>
        <w:rPr>
          <w:sz w:val="24"/>
          <w:szCs w:val="28"/>
        </w:rPr>
      </w:pPr>
    </w:p>
    <w:p w14:paraId="233E280A" w14:textId="719D9547" w:rsidR="009B2FBB" w:rsidRDefault="00DF1926" w:rsidP="00E761E5">
      <w:pPr>
        <w:pStyle w:val="ConsPlusNormal"/>
        <w:tabs>
          <w:tab w:val="left" w:pos="851"/>
        </w:tabs>
        <w:jc w:val="both"/>
        <w:rPr>
          <w:sz w:val="24"/>
          <w:szCs w:val="28"/>
        </w:rPr>
      </w:pPr>
      <w:r w:rsidRPr="00DF1926">
        <w:rPr>
          <w:sz w:val="24"/>
          <w:szCs w:val="28"/>
        </w:rPr>
        <w:t>2. Биржадан тыс мәмілелерді тіркеуді Биржа Биржалық сауда-саттық ережесіне, Қазақстан Республикасының биржа қызметін реттеу саласындағы заңнамасының өзге де талаптарына сәйкес жүзеге асырады және стандартталған тауарларды өткізу бойынша тауар нарықтарындағы ашықтық саясатын жетілдіруге бағытталған.</w:t>
      </w:r>
      <w:r w:rsidR="00823A8E">
        <w:rPr>
          <w:sz w:val="24"/>
          <w:szCs w:val="28"/>
        </w:rPr>
        <w:t xml:space="preserve"> </w:t>
      </w:r>
    </w:p>
    <w:p w14:paraId="2292D124" w14:textId="77777777" w:rsidR="00E761E5" w:rsidRDefault="00E761E5" w:rsidP="00E761E5">
      <w:pPr>
        <w:pStyle w:val="ConsPlusNormal"/>
        <w:tabs>
          <w:tab w:val="left" w:pos="851"/>
        </w:tabs>
        <w:jc w:val="both"/>
        <w:rPr>
          <w:sz w:val="24"/>
          <w:szCs w:val="28"/>
        </w:rPr>
      </w:pPr>
    </w:p>
    <w:p w14:paraId="19EEBDB7" w14:textId="098FB9E9" w:rsidR="00E761E5" w:rsidRDefault="00DF1926" w:rsidP="00E761E5">
      <w:pPr>
        <w:pStyle w:val="ConsPlusNormal"/>
        <w:tabs>
          <w:tab w:val="left" w:pos="993"/>
        </w:tabs>
        <w:jc w:val="both"/>
        <w:rPr>
          <w:sz w:val="24"/>
          <w:szCs w:val="28"/>
        </w:rPr>
      </w:pPr>
      <w:r w:rsidRPr="00DF1926">
        <w:rPr>
          <w:sz w:val="24"/>
          <w:szCs w:val="28"/>
        </w:rPr>
        <w:t>3. Биржадағы сауда-саттық ережелеріне сәйкес Биржаның сауда бөлімдерінде сатылатын стандартталған тауарлармен жасалған биржадан тыс мәмілелер Биржада тіркелуге жатады.</w:t>
      </w:r>
    </w:p>
    <w:p w14:paraId="3324E814" w14:textId="77777777" w:rsidR="00DF1926" w:rsidRDefault="00DF1926" w:rsidP="00E761E5">
      <w:pPr>
        <w:pStyle w:val="ConsPlusNormal"/>
        <w:tabs>
          <w:tab w:val="left" w:pos="993"/>
        </w:tabs>
        <w:jc w:val="both"/>
        <w:rPr>
          <w:sz w:val="24"/>
          <w:szCs w:val="28"/>
        </w:rPr>
      </w:pPr>
    </w:p>
    <w:p w14:paraId="3D0AA317" w14:textId="77777777" w:rsidR="00DF1926" w:rsidRPr="00DF1926" w:rsidRDefault="00DF1926" w:rsidP="00DF1926">
      <w:pPr>
        <w:pStyle w:val="ConsPlusNormal"/>
        <w:tabs>
          <w:tab w:val="left" w:pos="993"/>
        </w:tabs>
        <w:jc w:val="both"/>
        <w:rPr>
          <w:sz w:val="24"/>
          <w:szCs w:val="28"/>
        </w:rPr>
      </w:pPr>
      <w:r w:rsidRPr="00DF1926">
        <w:rPr>
          <w:sz w:val="24"/>
          <w:szCs w:val="28"/>
        </w:rPr>
        <w:t>4. Биржадан тыс операцияларды тіркеуді өтініш беруші жүзеге асырады:</w:t>
      </w:r>
    </w:p>
    <w:p w14:paraId="5C1F71BC" w14:textId="77777777" w:rsidR="00DF1926" w:rsidRPr="00DF1926" w:rsidRDefault="00DF1926" w:rsidP="00DF1926">
      <w:pPr>
        <w:pStyle w:val="ConsPlusNormal"/>
        <w:tabs>
          <w:tab w:val="left" w:pos="993"/>
        </w:tabs>
        <w:jc w:val="both"/>
        <w:rPr>
          <w:sz w:val="24"/>
          <w:szCs w:val="28"/>
        </w:rPr>
      </w:pPr>
      <w:r w:rsidRPr="00DF1926">
        <w:rPr>
          <w:sz w:val="24"/>
          <w:szCs w:val="28"/>
        </w:rPr>
        <w:t>1) дербес – егер ол дилер ретінде аккредиттелген болса және өтініш берушіде брокермен жасалған брокерлік қызмет көрсету шарты болмаса;</w:t>
      </w:r>
    </w:p>
    <w:p w14:paraId="26E0CB56" w14:textId="3D5B24F8" w:rsidR="00387037" w:rsidRDefault="00DF1926" w:rsidP="00DF1926">
      <w:pPr>
        <w:pStyle w:val="ConsPlusNormal"/>
        <w:tabs>
          <w:tab w:val="left" w:pos="993"/>
        </w:tabs>
        <w:jc w:val="both"/>
        <w:rPr>
          <w:sz w:val="24"/>
          <w:szCs w:val="28"/>
        </w:rPr>
      </w:pPr>
      <w:r w:rsidRPr="00DF1926">
        <w:rPr>
          <w:sz w:val="24"/>
          <w:szCs w:val="28"/>
        </w:rPr>
        <w:t>2) брокер арқылы – егер өтініш берушіде Биржа брокерімен жасалған брокерлік қызмет көрсету шарты болса.</w:t>
      </w:r>
    </w:p>
    <w:p w14:paraId="3B0ADC55" w14:textId="77777777" w:rsidR="00DF1926" w:rsidRDefault="00DF1926" w:rsidP="00DF1926">
      <w:pPr>
        <w:pStyle w:val="ConsPlusNormal"/>
        <w:tabs>
          <w:tab w:val="left" w:pos="993"/>
        </w:tabs>
        <w:jc w:val="both"/>
        <w:rPr>
          <w:sz w:val="24"/>
          <w:szCs w:val="28"/>
        </w:rPr>
      </w:pPr>
    </w:p>
    <w:p w14:paraId="18E56D66" w14:textId="79042757" w:rsidR="00387037" w:rsidRDefault="00DF1926" w:rsidP="00387037">
      <w:pPr>
        <w:pStyle w:val="ConsPlusNormal"/>
        <w:tabs>
          <w:tab w:val="left" w:pos="993"/>
        </w:tabs>
        <w:jc w:val="both"/>
        <w:rPr>
          <w:sz w:val="24"/>
          <w:szCs w:val="28"/>
        </w:rPr>
      </w:pPr>
      <w:r w:rsidRPr="00DF1926">
        <w:rPr>
          <w:sz w:val="24"/>
          <w:szCs w:val="28"/>
        </w:rPr>
        <w:t>5. Биржадан тыс операцияларды Биржаның сауда-саттық жүйесінде тіркеу автоматтандырылған деректерді беру арқылы жүзеге асырылады.</w:t>
      </w:r>
    </w:p>
    <w:p w14:paraId="00242E05" w14:textId="77777777" w:rsidR="00DF1926" w:rsidRDefault="00DF1926" w:rsidP="00387037">
      <w:pPr>
        <w:pStyle w:val="ConsPlusNormal"/>
        <w:tabs>
          <w:tab w:val="left" w:pos="993"/>
        </w:tabs>
        <w:jc w:val="both"/>
        <w:rPr>
          <w:sz w:val="24"/>
          <w:szCs w:val="28"/>
        </w:rPr>
      </w:pPr>
    </w:p>
    <w:p w14:paraId="34A29CA6" w14:textId="77777777" w:rsidR="00387037" w:rsidRDefault="00387037" w:rsidP="00E761E5">
      <w:pPr>
        <w:pStyle w:val="ConsPlusNormal"/>
        <w:tabs>
          <w:tab w:val="left" w:pos="993"/>
        </w:tabs>
        <w:jc w:val="both"/>
        <w:rPr>
          <w:sz w:val="24"/>
          <w:szCs w:val="28"/>
        </w:rPr>
      </w:pPr>
    </w:p>
    <w:p w14:paraId="567AA844" w14:textId="122F61DA" w:rsidR="00E761E5" w:rsidRDefault="00DF1926" w:rsidP="00E761E5">
      <w:pPr>
        <w:pStyle w:val="ConsPlusNormal"/>
        <w:tabs>
          <w:tab w:val="left" w:pos="993"/>
        </w:tabs>
        <w:jc w:val="both"/>
        <w:rPr>
          <w:sz w:val="24"/>
          <w:szCs w:val="28"/>
        </w:rPr>
      </w:pPr>
      <w:r w:rsidRPr="00DF1926">
        <w:rPr>
          <w:sz w:val="24"/>
          <w:szCs w:val="28"/>
        </w:rPr>
        <w:t>6. Биржадан тыс мәмілені Биржада тіркеу мәміле тараптарына, сондай-ақ Биржаның аккредиттелген мүшелеріне ешқандай шығын әкелмейді.</w:t>
      </w:r>
    </w:p>
    <w:p w14:paraId="59EF89ED" w14:textId="77777777" w:rsidR="00DF1926" w:rsidRDefault="00DF1926" w:rsidP="00E761E5">
      <w:pPr>
        <w:pStyle w:val="ConsPlusNormal"/>
        <w:tabs>
          <w:tab w:val="left" w:pos="993"/>
        </w:tabs>
        <w:jc w:val="both"/>
        <w:rPr>
          <w:sz w:val="24"/>
          <w:szCs w:val="28"/>
        </w:rPr>
      </w:pPr>
    </w:p>
    <w:p w14:paraId="5EB264FE" w14:textId="77777777" w:rsidR="00DF1926" w:rsidRDefault="00DF1926" w:rsidP="00E761E5">
      <w:pPr>
        <w:pStyle w:val="ConsPlusNormal"/>
        <w:tabs>
          <w:tab w:val="left" w:pos="993"/>
        </w:tabs>
        <w:jc w:val="both"/>
        <w:rPr>
          <w:sz w:val="24"/>
          <w:szCs w:val="28"/>
        </w:rPr>
      </w:pPr>
      <w:r w:rsidRPr="00DF1926">
        <w:rPr>
          <w:sz w:val="24"/>
          <w:szCs w:val="28"/>
        </w:rPr>
        <w:t>7. Биржадан тыс операциялар Биржаның сауда жүйесінде қатарынан күнтізбелік айлар бойынша тіркеледі. Биржадан тыс мәмілені нақты күнтізбелік айға жатқызу тәртібі шартты орындаудың соңғы күнін анықтау арқылы немесе тауарды жеткізудің жоспарланған мерзімін негізге ала отырып жүзеге асырылады.</w:t>
      </w:r>
    </w:p>
    <w:p w14:paraId="37475827" w14:textId="77777777" w:rsidR="00DF1926" w:rsidRDefault="00DF1926" w:rsidP="00E761E5">
      <w:pPr>
        <w:pStyle w:val="ConsPlusNormal"/>
        <w:tabs>
          <w:tab w:val="left" w:pos="993"/>
        </w:tabs>
        <w:jc w:val="both"/>
        <w:rPr>
          <w:sz w:val="24"/>
          <w:szCs w:val="28"/>
        </w:rPr>
      </w:pPr>
    </w:p>
    <w:p w14:paraId="5B8E999B" w14:textId="77777777" w:rsidR="00DF1926" w:rsidRPr="00DF1926" w:rsidRDefault="00DF1926" w:rsidP="00DF1926">
      <w:pPr>
        <w:pStyle w:val="ConsPlusNormal"/>
        <w:tabs>
          <w:tab w:val="left" w:pos="993"/>
        </w:tabs>
        <w:jc w:val="both"/>
        <w:rPr>
          <w:sz w:val="24"/>
          <w:szCs w:val="28"/>
        </w:rPr>
      </w:pPr>
      <w:r w:rsidRPr="00DF1926">
        <w:rPr>
          <w:sz w:val="24"/>
          <w:szCs w:val="28"/>
        </w:rPr>
        <w:t>8. Тауар биржасында биржадан тыс мәмілені тіркеуді өтініш беруші биржадан тыс операция жасалған күннен бастап бес жұмыс күнінен кешіктірмей жүргізеді.</w:t>
      </w:r>
    </w:p>
    <w:p w14:paraId="08A7B61D" w14:textId="77777777" w:rsidR="00DF1926" w:rsidRPr="00DF1926" w:rsidRDefault="00DF1926" w:rsidP="00DF1926">
      <w:pPr>
        <w:pStyle w:val="ConsPlusNormal"/>
        <w:tabs>
          <w:tab w:val="left" w:pos="993"/>
        </w:tabs>
        <w:jc w:val="both"/>
        <w:rPr>
          <w:sz w:val="24"/>
          <w:szCs w:val="28"/>
        </w:rPr>
      </w:pPr>
      <w:r w:rsidRPr="00DF1926">
        <w:rPr>
          <w:sz w:val="24"/>
          <w:szCs w:val="28"/>
        </w:rPr>
        <w:t>Бұл ретте тауарды жеткізу күні, биржадан тыс операцияның нөмірі мен күні туралы ақпарат Биржаның сауда-саттық жүйесіне келесі белгілерді пайдалана отырып «P жеткізілім күні_BC№123456789 мәміле күні» форматында (30 таңбадан аспайтын) енгізіледі:</w:t>
      </w:r>
    </w:p>
    <w:p w14:paraId="2502321B" w14:textId="77777777" w:rsidR="00DF1926" w:rsidRPr="00DF1926" w:rsidRDefault="00DF1926" w:rsidP="00DF1926">
      <w:pPr>
        <w:pStyle w:val="ConsPlusNormal"/>
        <w:tabs>
          <w:tab w:val="left" w:pos="993"/>
        </w:tabs>
        <w:jc w:val="both"/>
        <w:rPr>
          <w:sz w:val="24"/>
          <w:szCs w:val="28"/>
        </w:rPr>
      </w:pPr>
      <w:r w:rsidRPr="00DF1926">
        <w:rPr>
          <w:sz w:val="24"/>
          <w:szCs w:val="28"/>
        </w:rPr>
        <w:t>«P» - тауарларды жеткізу;</w:t>
      </w:r>
    </w:p>
    <w:p w14:paraId="6048F8CB" w14:textId="77777777" w:rsidR="00DF1926" w:rsidRPr="00DF1926" w:rsidRDefault="00DF1926" w:rsidP="00DF1926">
      <w:pPr>
        <w:pStyle w:val="ConsPlusNormal"/>
        <w:tabs>
          <w:tab w:val="left" w:pos="993"/>
        </w:tabs>
        <w:jc w:val="both"/>
        <w:rPr>
          <w:sz w:val="24"/>
          <w:szCs w:val="28"/>
        </w:rPr>
      </w:pPr>
      <w:r w:rsidRPr="00DF1926">
        <w:rPr>
          <w:sz w:val="24"/>
          <w:szCs w:val="28"/>
        </w:rPr>
        <w:t>"жеткізу күні" - биржадан тыс операцияның (келісімшарттың) шарттарына сәйкес жеткізу күні. Егер оның шарттарына сәйкес жеткізу екі немесе одан да көп ай ішінде күтілсе, онда биржадан тыс мәміленің (келісімшарттың) жалпы көлемінен ең көп жеткізу көлемі бар жеткізу айы көрсетіледі. Ол DDMM20YY форматында көрсетіледі;</w:t>
      </w:r>
    </w:p>
    <w:p w14:paraId="6A7D6C6B" w14:textId="77777777" w:rsidR="00DF1926" w:rsidRPr="00DF1926" w:rsidRDefault="00DF1926" w:rsidP="00DF1926">
      <w:pPr>
        <w:pStyle w:val="ConsPlusNormal"/>
        <w:tabs>
          <w:tab w:val="left" w:pos="993"/>
        </w:tabs>
        <w:jc w:val="both"/>
        <w:rPr>
          <w:sz w:val="24"/>
          <w:szCs w:val="28"/>
        </w:rPr>
      </w:pPr>
      <w:r w:rsidRPr="00DF1926">
        <w:rPr>
          <w:sz w:val="24"/>
          <w:szCs w:val="28"/>
        </w:rPr>
        <w:t>"BC№" - биржадан тыс мәміле (біржолғы шарт және (немесе) ұзақ мерзімді шарт шеңберіндегі бөлек келісім);</w:t>
      </w:r>
    </w:p>
    <w:p w14:paraId="68B53B8E" w14:textId="77777777" w:rsidR="00DF1926" w:rsidRPr="00DF1926" w:rsidRDefault="00DF1926" w:rsidP="00DF1926">
      <w:pPr>
        <w:pStyle w:val="ConsPlusNormal"/>
        <w:tabs>
          <w:tab w:val="left" w:pos="993"/>
        </w:tabs>
        <w:jc w:val="both"/>
        <w:rPr>
          <w:sz w:val="24"/>
          <w:szCs w:val="28"/>
        </w:rPr>
      </w:pPr>
      <w:r w:rsidRPr="00DF1926">
        <w:rPr>
          <w:sz w:val="24"/>
          <w:szCs w:val="28"/>
        </w:rPr>
        <w:t>"NNNNNNNN" – шарт нөмірі (биржадан тыс операция), 9 таңбадан аспайды;</w:t>
      </w:r>
    </w:p>
    <w:p w14:paraId="2F7BA339" w14:textId="77777777" w:rsidR="00DF1926" w:rsidRDefault="00DF1926" w:rsidP="00DF1926">
      <w:pPr>
        <w:pStyle w:val="ConsPlusNormal"/>
        <w:tabs>
          <w:tab w:val="left" w:pos="993"/>
        </w:tabs>
        <w:jc w:val="both"/>
        <w:rPr>
          <w:sz w:val="24"/>
          <w:szCs w:val="28"/>
        </w:rPr>
      </w:pPr>
      <w:r w:rsidRPr="00DF1926">
        <w:rPr>
          <w:sz w:val="24"/>
          <w:szCs w:val="28"/>
        </w:rPr>
        <w:t>«мәміле күні» – биржадан тыс мәміле (біржолғы шарт және (немесе) ұзақ мерзімді шарттар шеңберіндегі бөлек келісім) жасалған күн. Пішімде көрсетілген - DDMM20YY.</w:t>
      </w:r>
    </w:p>
    <w:p w14:paraId="5E6082AD" w14:textId="136547AE" w:rsidR="004B32E1" w:rsidRDefault="004B32E1" w:rsidP="00DF1926">
      <w:pPr>
        <w:pStyle w:val="ConsPlusNormal"/>
        <w:tabs>
          <w:tab w:val="left" w:pos="993"/>
        </w:tabs>
        <w:jc w:val="both"/>
        <w:rPr>
          <w:sz w:val="24"/>
          <w:szCs w:val="28"/>
        </w:rPr>
      </w:pPr>
      <w:r>
        <w:rPr>
          <w:sz w:val="24"/>
          <w:szCs w:val="28"/>
        </w:rPr>
        <w:t xml:space="preserve"> </w:t>
      </w:r>
    </w:p>
    <w:p w14:paraId="14FEC7F8" w14:textId="38D8EBBB" w:rsidR="007A77FD" w:rsidRDefault="00DF1926" w:rsidP="00E761E5">
      <w:pPr>
        <w:pStyle w:val="ConsPlusNormal"/>
        <w:tabs>
          <w:tab w:val="left" w:pos="993"/>
        </w:tabs>
        <w:jc w:val="both"/>
        <w:rPr>
          <w:sz w:val="24"/>
          <w:szCs w:val="28"/>
        </w:rPr>
      </w:pPr>
      <w:r w:rsidRPr="00DF1926">
        <w:rPr>
          <w:sz w:val="24"/>
          <w:szCs w:val="28"/>
        </w:rPr>
        <w:t>9. Биржадан тыс мәмілені Биржаның сауда жүйесінде тіркеу биржалық операция болып табылмайды.</w:t>
      </w:r>
    </w:p>
    <w:p w14:paraId="26AAE694" w14:textId="77777777" w:rsidR="00DF1926" w:rsidRDefault="00DF1926" w:rsidP="00E761E5">
      <w:pPr>
        <w:pStyle w:val="ConsPlusNormal"/>
        <w:tabs>
          <w:tab w:val="left" w:pos="993"/>
        </w:tabs>
        <w:jc w:val="both"/>
        <w:rPr>
          <w:sz w:val="24"/>
          <w:szCs w:val="28"/>
        </w:rPr>
      </w:pPr>
    </w:p>
    <w:p w14:paraId="734DA053" w14:textId="4A57C7AA" w:rsidR="006A0087" w:rsidRDefault="00DF1926" w:rsidP="00E761E5">
      <w:pPr>
        <w:pStyle w:val="ConsPlusNormal"/>
        <w:tabs>
          <w:tab w:val="left" w:pos="993"/>
        </w:tabs>
        <w:jc w:val="both"/>
        <w:rPr>
          <w:sz w:val="24"/>
          <w:szCs w:val="28"/>
        </w:rPr>
      </w:pPr>
      <w:r w:rsidRPr="00DF1926">
        <w:rPr>
          <w:sz w:val="24"/>
          <w:szCs w:val="28"/>
        </w:rPr>
        <w:t>10. Егер Қазақстан Республикасының заңнамалық актiлерiнде өзгеше белгiленбесе, Биржаның биржадан тыс мәмiлеге екi тараптың келiсiмiн алмайынша, тiркелген биржалық мәмiле туралы ақпаратты үшiншi тұлғаларға беруге құқығы жоқ.</w:t>
      </w:r>
    </w:p>
    <w:p w14:paraId="4E0A2753" w14:textId="77777777" w:rsidR="00DF1926" w:rsidRDefault="00DF1926" w:rsidP="00E761E5">
      <w:pPr>
        <w:pStyle w:val="ConsPlusNormal"/>
        <w:tabs>
          <w:tab w:val="left" w:pos="993"/>
        </w:tabs>
        <w:jc w:val="both"/>
        <w:rPr>
          <w:sz w:val="24"/>
          <w:szCs w:val="28"/>
        </w:rPr>
      </w:pPr>
    </w:p>
    <w:p w14:paraId="048857EF" w14:textId="77777777" w:rsidR="00DF1926" w:rsidRPr="00DF1926" w:rsidRDefault="00DF1926" w:rsidP="00DF1926">
      <w:pPr>
        <w:pStyle w:val="ConsPlusNormal"/>
        <w:tabs>
          <w:tab w:val="left" w:pos="993"/>
        </w:tabs>
        <w:jc w:val="both"/>
        <w:rPr>
          <w:sz w:val="24"/>
          <w:szCs w:val="28"/>
        </w:rPr>
      </w:pPr>
      <w:r w:rsidRPr="00DF1926">
        <w:rPr>
          <w:sz w:val="24"/>
          <w:szCs w:val="28"/>
        </w:rPr>
        <w:lastRenderedPageBreak/>
        <w:t>11. Биржада тіркелген биржадан тыс операциялар бойынша деректер тек теңгемен көрсетіледі.</w:t>
      </w:r>
    </w:p>
    <w:p w14:paraId="23A0AB0A" w14:textId="7DA211A9" w:rsidR="00E761E5" w:rsidRDefault="00DF1926" w:rsidP="00DF1926">
      <w:pPr>
        <w:pStyle w:val="ConsPlusNormal"/>
        <w:tabs>
          <w:tab w:val="left" w:pos="993"/>
        </w:tabs>
        <w:jc w:val="both"/>
        <w:rPr>
          <w:sz w:val="24"/>
          <w:szCs w:val="28"/>
        </w:rPr>
      </w:pPr>
      <w:r w:rsidRPr="00DF1926">
        <w:rPr>
          <w:sz w:val="24"/>
          <w:szCs w:val="28"/>
        </w:rPr>
        <w:t>Шетел валютасында жасалған биржадан тыс мәміле туралы ақпарат ұсынылған жағдайда, тауардың бағасы биржадан тыс мәміле жасалған күнгі Қазақстан Республикасы Ұлттық Банкінің ресми бағамы бойынша теңгемен көрсетіледі.</w:t>
      </w:r>
    </w:p>
    <w:p w14:paraId="209EB13B" w14:textId="77777777" w:rsidR="00DF1926" w:rsidRDefault="00DF1926" w:rsidP="00DF1926">
      <w:pPr>
        <w:pStyle w:val="ConsPlusNormal"/>
        <w:tabs>
          <w:tab w:val="left" w:pos="993"/>
        </w:tabs>
        <w:jc w:val="both"/>
        <w:rPr>
          <w:sz w:val="24"/>
          <w:szCs w:val="28"/>
        </w:rPr>
      </w:pPr>
    </w:p>
    <w:p w14:paraId="76518036" w14:textId="77777777" w:rsidR="00DF1926" w:rsidRPr="00DF1926" w:rsidRDefault="00DF1926" w:rsidP="00DF1926">
      <w:pPr>
        <w:pStyle w:val="ConsPlusNormal"/>
        <w:tabs>
          <w:tab w:val="left" w:pos="993"/>
        </w:tabs>
        <w:jc w:val="both"/>
        <w:rPr>
          <w:sz w:val="24"/>
          <w:szCs w:val="28"/>
        </w:rPr>
      </w:pPr>
      <w:r w:rsidRPr="00DF1926">
        <w:rPr>
          <w:sz w:val="24"/>
          <w:szCs w:val="28"/>
        </w:rPr>
        <w:t>12. Биржада оны тіркеу үшін биржадан тыс операция туралы ақпарат мыналарды қамтиды:</w:t>
      </w:r>
    </w:p>
    <w:p w14:paraId="2FB09067" w14:textId="77777777" w:rsidR="00DF1926" w:rsidRPr="00DF1926" w:rsidRDefault="00DF1926" w:rsidP="00DF1926">
      <w:pPr>
        <w:pStyle w:val="ConsPlusNormal"/>
        <w:tabs>
          <w:tab w:val="left" w:pos="993"/>
        </w:tabs>
        <w:jc w:val="both"/>
        <w:rPr>
          <w:sz w:val="24"/>
          <w:szCs w:val="28"/>
        </w:rPr>
      </w:pPr>
      <w:r w:rsidRPr="00DF1926">
        <w:rPr>
          <w:sz w:val="24"/>
          <w:szCs w:val="28"/>
        </w:rPr>
        <w:t>1) тауарды сатушы мен сатып алушының толық атауы;</w:t>
      </w:r>
    </w:p>
    <w:p w14:paraId="23A091C4" w14:textId="77777777" w:rsidR="00DF1926" w:rsidRPr="00DF1926" w:rsidRDefault="00DF1926" w:rsidP="00DF1926">
      <w:pPr>
        <w:pStyle w:val="ConsPlusNormal"/>
        <w:tabs>
          <w:tab w:val="left" w:pos="993"/>
        </w:tabs>
        <w:jc w:val="both"/>
        <w:rPr>
          <w:sz w:val="24"/>
          <w:szCs w:val="28"/>
        </w:rPr>
      </w:pPr>
      <w:r w:rsidRPr="00DF1926">
        <w:rPr>
          <w:sz w:val="24"/>
          <w:szCs w:val="28"/>
        </w:rPr>
        <w:t>2) тауарды сатушы мен сатып алушының бизнес сәйкестендіру нөмірі/жеке сәйкестендіру нөмірі;</w:t>
      </w:r>
    </w:p>
    <w:p w14:paraId="6204D794" w14:textId="77777777" w:rsidR="00DF1926" w:rsidRPr="00DF1926" w:rsidRDefault="00DF1926" w:rsidP="00DF1926">
      <w:pPr>
        <w:pStyle w:val="ConsPlusNormal"/>
        <w:tabs>
          <w:tab w:val="left" w:pos="993"/>
        </w:tabs>
        <w:jc w:val="both"/>
        <w:rPr>
          <w:sz w:val="24"/>
          <w:szCs w:val="28"/>
        </w:rPr>
      </w:pPr>
      <w:r w:rsidRPr="00DF1926">
        <w:rPr>
          <w:sz w:val="24"/>
          <w:szCs w:val="28"/>
        </w:rPr>
        <w:t>3) тауарды Сатушы мен Сатып алушының байланыс телефондары, электрондық мекенжайы;</w:t>
      </w:r>
    </w:p>
    <w:p w14:paraId="6ECF3EA0" w14:textId="77777777" w:rsidR="00DF1926" w:rsidRPr="00DF1926" w:rsidRDefault="00DF1926" w:rsidP="00DF1926">
      <w:pPr>
        <w:pStyle w:val="ConsPlusNormal"/>
        <w:tabs>
          <w:tab w:val="left" w:pos="993"/>
        </w:tabs>
        <w:jc w:val="both"/>
        <w:rPr>
          <w:sz w:val="24"/>
          <w:szCs w:val="28"/>
        </w:rPr>
      </w:pPr>
      <w:r w:rsidRPr="00DF1926">
        <w:rPr>
          <w:sz w:val="24"/>
          <w:szCs w:val="28"/>
        </w:rPr>
        <w:t>4) тауарды сатушы мен сатып алушының заңды және пошталық мекенжайлары;</w:t>
      </w:r>
    </w:p>
    <w:p w14:paraId="1FA2759D" w14:textId="77777777" w:rsidR="00DF1926" w:rsidRPr="00DF1926" w:rsidRDefault="00DF1926" w:rsidP="00DF1926">
      <w:pPr>
        <w:pStyle w:val="ConsPlusNormal"/>
        <w:tabs>
          <w:tab w:val="left" w:pos="993"/>
        </w:tabs>
        <w:jc w:val="both"/>
        <w:rPr>
          <w:sz w:val="24"/>
          <w:szCs w:val="28"/>
        </w:rPr>
      </w:pPr>
      <w:r w:rsidRPr="00DF1926">
        <w:rPr>
          <w:sz w:val="24"/>
          <w:szCs w:val="28"/>
        </w:rPr>
        <w:t>5) биржадан тыс мәміленің нөмірі мен жасалу күні/ биржадан тыс мәміле туралы шарттың нөмірі және жасалған күні;</w:t>
      </w:r>
    </w:p>
    <w:p w14:paraId="3686DAAF" w14:textId="77777777" w:rsidR="00DF1926" w:rsidRPr="00DF1926" w:rsidRDefault="00DF1926" w:rsidP="00DF1926">
      <w:pPr>
        <w:pStyle w:val="ConsPlusNormal"/>
        <w:tabs>
          <w:tab w:val="left" w:pos="993"/>
        </w:tabs>
        <w:jc w:val="both"/>
        <w:rPr>
          <w:sz w:val="24"/>
          <w:szCs w:val="28"/>
        </w:rPr>
      </w:pPr>
      <w:r w:rsidRPr="00DF1926">
        <w:rPr>
          <w:sz w:val="24"/>
          <w:szCs w:val="28"/>
        </w:rPr>
        <w:t>6) тауардың атауы;</w:t>
      </w:r>
    </w:p>
    <w:p w14:paraId="6E802C76" w14:textId="77777777" w:rsidR="00DF1926" w:rsidRPr="00DF1926" w:rsidRDefault="00DF1926" w:rsidP="00DF1926">
      <w:pPr>
        <w:pStyle w:val="ConsPlusNormal"/>
        <w:tabs>
          <w:tab w:val="left" w:pos="993"/>
        </w:tabs>
        <w:jc w:val="both"/>
        <w:rPr>
          <w:sz w:val="24"/>
          <w:szCs w:val="28"/>
        </w:rPr>
      </w:pPr>
      <w:r w:rsidRPr="00DF1926">
        <w:rPr>
          <w:sz w:val="24"/>
          <w:szCs w:val="28"/>
        </w:rPr>
        <w:t>7) тоннадағы тауарлардың саны;</w:t>
      </w:r>
    </w:p>
    <w:p w14:paraId="4636903F" w14:textId="77777777" w:rsidR="00DF1926" w:rsidRPr="00DF1926" w:rsidRDefault="00DF1926" w:rsidP="00DF1926">
      <w:pPr>
        <w:pStyle w:val="ConsPlusNormal"/>
        <w:tabs>
          <w:tab w:val="left" w:pos="993"/>
        </w:tabs>
        <w:jc w:val="both"/>
        <w:rPr>
          <w:sz w:val="24"/>
          <w:szCs w:val="28"/>
        </w:rPr>
      </w:pPr>
      <w:r w:rsidRPr="00DF1926">
        <w:rPr>
          <w:sz w:val="24"/>
          <w:szCs w:val="28"/>
        </w:rPr>
        <w:t>8) тауар бірлігінің бағасы (тонна);</w:t>
      </w:r>
    </w:p>
    <w:p w14:paraId="36489196" w14:textId="77777777" w:rsidR="00DF1926" w:rsidRPr="00DF1926" w:rsidRDefault="00DF1926" w:rsidP="00DF1926">
      <w:pPr>
        <w:pStyle w:val="ConsPlusNormal"/>
        <w:tabs>
          <w:tab w:val="left" w:pos="993"/>
        </w:tabs>
        <w:jc w:val="both"/>
        <w:rPr>
          <w:sz w:val="24"/>
          <w:szCs w:val="28"/>
        </w:rPr>
      </w:pPr>
      <w:r w:rsidRPr="00DF1926">
        <w:rPr>
          <w:sz w:val="24"/>
          <w:szCs w:val="28"/>
        </w:rPr>
        <w:t>9) биржадан тыс операцияның жалпы сомасы;</w:t>
      </w:r>
    </w:p>
    <w:p w14:paraId="1905F306" w14:textId="77777777" w:rsidR="00DF1926" w:rsidRPr="00DF1926" w:rsidRDefault="00DF1926" w:rsidP="00DF1926">
      <w:pPr>
        <w:pStyle w:val="ConsPlusNormal"/>
        <w:tabs>
          <w:tab w:val="left" w:pos="993"/>
        </w:tabs>
        <w:jc w:val="both"/>
        <w:rPr>
          <w:sz w:val="24"/>
          <w:szCs w:val="28"/>
        </w:rPr>
      </w:pPr>
      <w:r w:rsidRPr="00DF1926">
        <w:rPr>
          <w:sz w:val="24"/>
          <w:szCs w:val="28"/>
        </w:rPr>
        <w:t>10) төлем шарттары;</w:t>
      </w:r>
    </w:p>
    <w:p w14:paraId="1448E441" w14:textId="77777777" w:rsidR="00DF1926" w:rsidRPr="00DF1926" w:rsidRDefault="00DF1926" w:rsidP="00DF1926">
      <w:pPr>
        <w:pStyle w:val="ConsPlusNormal"/>
        <w:tabs>
          <w:tab w:val="left" w:pos="993"/>
        </w:tabs>
        <w:jc w:val="both"/>
        <w:rPr>
          <w:sz w:val="24"/>
          <w:szCs w:val="28"/>
        </w:rPr>
      </w:pPr>
      <w:r w:rsidRPr="00DF1926">
        <w:rPr>
          <w:sz w:val="24"/>
          <w:szCs w:val="28"/>
        </w:rPr>
        <w:t>11) жеткізу негізі (Incoterms);</w:t>
      </w:r>
    </w:p>
    <w:p w14:paraId="5F30FED5" w14:textId="4B69587F" w:rsidR="00AA07FF" w:rsidRDefault="00DF1926" w:rsidP="00DF1926">
      <w:pPr>
        <w:pStyle w:val="ConsPlusNormal"/>
        <w:tabs>
          <w:tab w:val="left" w:pos="993"/>
        </w:tabs>
        <w:jc w:val="both"/>
        <w:rPr>
          <w:sz w:val="24"/>
          <w:szCs w:val="28"/>
        </w:rPr>
      </w:pPr>
      <w:r w:rsidRPr="00DF1926">
        <w:rPr>
          <w:sz w:val="24"/>
          <w:szCs w:val="28"/>
        </w:rPr>
        <w:t>12) тауардың сапасы/техникалық сипаттамалары.</w:t>
      </w:r>
    </w:p>
    <w:p w14:paraId="53E3E89D" w14:textId="77777777" w:rsidR="00DF1926" w:rsidRDefault="00DF1926" w:rsidP="00DF1926">
      <w:pPr>
        <w:pStyle w:val="ConsPlusNormal"/>
        <w:tabs>
          <w:tab w:val="left" w:pos="993"/>
        </w:tabs>
        <w:jc w:val="both"/>
        <w:rPr>
          <w:sz w:val="24"/>
          <w:szCs w:val="28"/>
        </w:rPr>
      </w:pPr>
    </w:p>
    <w:p w14:paraId="570082DC" w14:textId="77777777" w:rsidR="00DF1926" w:rsidRPr="00DF1926" w:rsidRDefault="00DF1926" w:rsidP="00DF1926">
      <w:pPr>
        <w:pStyle w:val="ConsPlusNormal"/>
        <w:tabs>
          <w:tab w:val="left" w:pos="993"/>
        </w:tabs>
        <w:jc w:val="both"/>
        <w:rPr>
          <w:sz w:val="24"/>
          <w:szCs w:val="28"/>
        </w:rPr>
      </w:pPr>
      <w:r w:rsidRPr="00DF1926">
        <w:rPr>
          <w:sz w:val="24"/>
          <w:szCs w:val="28"/>
        </w:rPr>
        <w:t>13. Егер өтініш беруші ол бойынша барлық ақпаратты енгізбесе, Биржаның электрондық сауда жүйесі биржадан тыс операцияны тіркеуден автоматты түрде бас тартады.</w:t>
      </w:r>
    </w:p>
    <w:p w14:paraId="49A919D9" w14:textId="77777777" w:rsidR="00DF1926" w:rsidRPr="00DF1926" w:rsidRDefault="00DF1926" w:rsidP="00DF1926">
      <w:pPr>
        <w:pStyle w:val="ConsPlusNormal"/>
        <w:tabs>
          <w:tab w:val="left" w:pos="993"/>
        </w:tabs>
        <w:jc w:val="both"/>
        <w:rPr>
          <w:sz w:val="24"/>
          <w:szCs w:val="28"/>
        </w:rPr>
      </w:pPr>
    </w:p>
    <w:p w14:paraId="6A8E6702" w14:textId="77517132" w:rsidR="006A0087" w:rsidRDefault="00DF1926" w:rsidP="00DF1926">
      <w:pPr>
        <w:pStyle w:val="ConsPlusNormal"/>
        <w:tabs>
          <w:tab w:val="left" w:pos="993"/>
        </w:tabs>
        <w:jc w:val="both"/>
        <w:rPr>
          <w:sz w:val="24"/>
          <w:szCs w:val="28"/>
        </w:rPr>
      </w:pPr>
      <w:r w:rsidRPr="00DF1926">
        <w:rPr>
          <w:sz w:val="24"/>
          <w:szCs w:val="28"/>
        </w:rPr>
        <w:t>14. Есеп берудің хронологиясын, оның тарихи құндылығын және маңыздылығын сақтау мақсатында Биржаның сауда жүйесінде тіркелген биржадан тыс операцияны түзетуге және жоюға жол берілмейді.</w:t>
      </w:r>
    </w:p>
    <w:p w14:paraId="52132650" w14:textId="77777777" w:rsidR="00DF1926" w:rsidRDefault="00DF1926" w:rsidP="00E761E5">
      <w:pPr>
        <w:pStyle w:val="ConsPlusNormal"/>
        <w:tabs>
          <w:tab w:val="left" w:pos="993"/>
        </w:tabs>
        <w:jc w:val="both"/>
        <w:rPr>
          <w:b/>
          <w:bCs/>
          <w:sz w:val="24"/>
          <w:szCs w:val="28"/>
          <w:lang w:eastAsia="en-US"/>
        </w:rPr>
      </w:pPr>
    </w:p>
    <w:p w14:paraId="0CF33977" w14:textId="1DBC0B88" w:rsidR="00E761E5" w:rsidRDefault="00DF1926" w:rsidP="00DF1926">
      <w:pPr>
        <w:pStyle w:val="ConsPlusNormal"/>
        <w:tabs>
          <w:tab w:val="left" w:pos="993"/>
        </w:tabs>
        <w:jc w:val="center"/>
        <w:rPr>
          <w:b/>
          <w:bCs/>
          <w:sz w:val="24"/>
          <w:szCs w:val="28"/>
          <w:lang w:eastAsia="en-US"/>
        </w:rPr>
      </w:pPr>
      <w:r w:rsidRPr="00DF1926">
        <w:rPr>
          <w:b/>
          <w:bCs/>
          <w:sz w:val="24"/>
          <w:szCs w:val="28"/>
          <w:lang w:eastAsia="en-US"/>
        </w:rPr>
        <w:t>3-бөлім. Өтініш берушінің биржадан тыс операцияны тіркеу тәртібі</w:t>
      </w:r>
    </w:p>
    <w:p w14:paraId="13C4C46D" w14:textId="77777777" w:rsidR="00DF1926" w:rsidRDefault="00DF1926" w:rsidP="00DF1926">
      <w:pPr>
        <w:pStyle w:val="ConsPlusNormal"/>
        <w:tabs>
          <w:tab w:val="left" w:pos="993"/>
        </w:tabs>
        <w:jc w:val="center"/>
        <w:rPr>
          <w:sz w:val="24"/>
          <w:szCs w:val="28"/>
        </w:rPr>
      </w:pPr>
    </w:p>
    <w:p w14:paraId="6CE88CB7" w14:textId="77777777" w:rsidR="00DF1926" w:rsidRPr="00DF1926" w:rsidRDefault="00DF1926" w:rsidP="00DF1926">
      <w:pPr>
        <w:pStyle w:val="ConsPlusNormal"/>
        <w:tabs>
          <w:tab w:val="left" w:pos="993"/>
        </w:tabs>
        <w:jc w:val="both"/>
        <w:rPr>
          <w:sz w:val="24"/>
          <w:szCs w:val="28"/>
        </w:rPr>
      </w:pPr>
      <w:r w:rsidRPr="00DF1926">
        <w:rPr>
          <w:sz w:val="24"/>
          <w:szCs w:val="28"/>
        </w:rPr>
        <w:t>15. Биржа стандартталған тауарлардың спецификациясын бекітумен бір мезгілде, ол үшін Биржадан тыс мәмілелерді тіркейтін Биржадан тыс мәмілелерді тіркейді, оған сәйкес биржадан тыс мәміле Биржаның сауда жүйесінде тіркеледі.</w:t>
      </w:r>
    </w:p>
    <w:p w14:paraId="306B294A" w14:textId="77777777" w:rsidR="00DF1926" w:rsidRPr="00DF1926" w:rsidRDefault="00DF1926" w:rsidP="00DF1926">
      <w:pPr>
        <w:pStyle w:val="ConsPlusNormal"/>
        <w:tabs>
          <w:tab w:val="left" w:pos="993"/>
        </w:tabs>
        <w:jc w:val="both"/>
        <w:rPr>
          <w:sz w:val="24"/>
          <w:szCs w:val="28"/>
        </w:rPr>
      </w:pPr>
    </w:p>
    <w:p w14:paraId="1A1BC970" w14:textId="77777777" w:rsidR="00DF1926" w:rsidRPr="00DF1926" w:rsidRDefault="00DF1926" w:rsidP="00DF1926">
      <w:pPr>
        <w:pStyle w:val="ConsPlusNormal"/>
        <w:tabs>
          <w:tab w:val="left" w:pos="993"/>
        </w:tabs>
        <w:jc w:val="both"/>
        <w:rPr>
          <w:sz w:val="24"/>
          <w:szCs w:val="28"/>
        </w:rPr>
      </w:pPr>
      <w:r w:rsidRPr="00DF1926">
        <w:rPr>
          <w:sz w:val="24"/>
          <w:szCs w:val="28"/>
        </w:rPr>
        <w:t>16. Биржа өзінің интернет-ресурсында стандартталған тауардың сауда құралының тиісті кодын көрсететін биржадан тыс операция Биржаның сауда жүйесінде тіркелген тауар кодтары туралы ақпаратты жариялайды.</w:t>
      </w:r>
    </w:p>
    <w:p w14:paraId="370B8117" w14:textId="77777777" w:rsidR="00DF1926" w:rsidRPr="00DF1926" w:rsidRDefault="00DF1926" w:rsidP="00DF1926">
      <w:pPr>
        <w:pStyle w:val="ConsPlusNormal"/>
        <w:tabs>
          <w:tab w:val="left" w:pos="993"/>
        </w:tabs>
        <w:jc w:val="both"/>
        <w:rPr>
          <w:sz w:val="24"/>
          <w:szCs w:val="28"/>
        </w:rPr>
      </w:pPr>
    </w:p>
    <w:p w14:paraId="4F641A0F" w14:textId="77777777" w:rsidR="00DF1926" w:rsidRPr="00DF1926" w:rsidRDefault="00DF1926" w:rsidP="00DF1926">
      <w:pPr>
        <w:pStyle w:val="ConsPlusNormal"/>
        <w:tabs>
          <w:tab w:val="left" w:pos="993"/>
        </w:tabs>
        <w:jc w:val="both"/>
        <w:rPr>
          <w:sz w:val="24"/>
          <w:szCs w:val="28"/>
        </w:rPr>
      </w:pPr>
      <w:r w:rsidRPr="00DF1926">
        <w:rPr>
          <w:sz w:val="24"/>
          <w:szCs w:val="28"/>
        </w:rPr>
        <w:t>17. Биржадан тыс операцияларды тіркеу Қазақстан Республикасының еңбек заңнамасына сәйкес демалыс және мереке күндерін қоспағанда, күн сайын Нұр-Сұлтан уақыты бойынша сағат 10.00-ден 17.00-ге дейін жүзеге асырылады.</w:t>
      </w:r>
    </w:p>
    <w:p w14:paraId="4E488EF6" w14:textId="77777777" w:rsidR="00DF1926" w:rsidRPr="00DF1926" w:rsidRDefault="00DF1926" w:rsidP="00DF1926">
      <w:pPr>
        <w:pStyle w:val="ConsPlusNormal"/>
        <w:tabs>
          <w:tab w:val="left" w:pos="993"/>
        </w:tabs>
        <w:jc w:val="both"/>
        <w:rPr>
          <w:sz w:val="24"/>
          <w:szCs w:val="28"/>
        </w:rPr>
      </w:pPr>
    </w:p>
    <w:p w14:paraId="72031DFA" w14:textId="7CA20530" w:rsidR="00DF1926" w:rsidRDefault="00DF1926" w:rsidP="00DF1926">
      <w:pPr>
        <w:pStyle w:val="ConsPlusNormal"/>
        <w:tabs>
          <w:tab w:val="left" w:pos="993"/>
        </w:tabs>
        <w:jc w:val="both"/>
        <w:rPr>
          <w:sz w:val="24"/>
          <w:szCs w:val="28"/>
        </w:rPr>
      </w:pPr>
      <w:r w:rsidRPr="00DF1926">
        <w:rPr>
          <w:sz w:val="24"/>
          <w:szCs w:val="28"/>
        </w:rPr>
        <w:t>18. Биржадан тыс мәмілені тіркеуді өтініш беруші биржадан тыс мәміле шарттарын Биржаның тиісті стандартталған тауарлар бойынша қолданыстағы сауда құралдарымен алдын ала салыстыру арқылы жүзеге асырады. Биржадан тыс мәмілені тіркеу оның маңызды шарттары бекітілген спецификацияның – тауардың атауы, тауардың сапалық сипаттамалары, жеткізу мерзімі, жеткізу негізі (Инкотермс) ережелерімен сәйкес келген жағдайда ғана жүзеге асырылады.</w:t>
      </w:r>
    </w:p>
    <w:p w14:paraId="184E1397" w14:textId="77777777" w:rsidR="00DF1926" w:rsidRPr="00DF1926" w:rsidRDefault="00DF1926" w:rsidP="00DF1926">
      <w:pPr>
        <w:pStyle w:val="ConsPlusNormal"/>
        <w:tabs>
          <w:tab w:val="left" w:pos="851"/>
        </w:tabs>
        <w:jc w:val="both"/>
        <w:rPr>
          <w:rStyle w:val="s0"/>
        </w:rPr>
      </w:pPr>
      <w:r w:rsidRPr="00DF1926">
        <w:rPr>
          <w:rStyle w:val="s0"/>
        </w:rPr>
        <w:t xml:space="preserve">19. Өтінім берушінің биржадан тыс мәмілелерін тіркеуге рұқсатты қосуды, егер ол дилер немесе өзімен брокерлік қызмет көрсету туралы шарт жасасқан брокер ретінде аккредиттелген болса, Биржа келесі құжаттарды Биржаның электрондық құжат айналымы </w:t>
      </w:r>
      <w:r w:rsidRPr="00DF1926">
        <w:rPr>
          <w:rStyle w:val="s0"/>
        </w:rPr>
        <w:lastRenderedPageBreak/>
        <w:t>жүйесі арқылы ұсынғаннан кейін үш жұмыс күні ішінде жүзеге асырады:</w:t>
      </w:r>
    </w:p>
    <w:p w14:paraId="065235F1" w14:textId="77777777" w:rsidR="00DF1926" w:rsidRPr="00DF1926" w:rsidRDefault="00DF1926" w:rsidP="00DF1926">
      <w:pPr>
        <w:pStyle w:val="ConsPlusNormal"/>
        <w:tabs>
          <w:tab w:val="left" w:pos="851"/>
        </w:tabs>
        <w:jc w:val="both"/>
        <w:rPr>
          <w:rStyle w:val="s0"/>
        </w:rPr>
      </w:pPr>
      <w:r w:rsidRPr="00DF1926">
        <w:rPr>
          <w:rStyle w:val="s0"/>
        </w:rPr>
        <w:t>1) осы Қағидаларға 1-қосымшада ұсынылған V01 нысаны бойынша биржадан тыс операцияларды тіркеуге рұқсат алуға өтінім;</w:t>
      </w:r>
    </w:p>
    <w:p w14:paraId="1AEC06DD" w14:textId="77777777" w:rsidR="00DF1926" w:rsidRPr="00DF1926" w:rsidRDefault="00DF1926" w:rsidP="00DF1926">
      <w:pPr>
        <w:pStyle w:val="ConsPlusNormal"/>
        <w:tabs>
          <w:tab w:val="left" w:pos="851"/>
        </w:tabs>
        <w:jc w:val="both"/>
        <w:rPr>
          <w:rStyle w:val="s0"/>
        </w:rPr>
      </w:pPr>
      <w:r w:rsidRPr="00DF1926">
        <w:rPr>
          <w:rStyle w:val="s0"/>
        </w:rPr>
        <w:t>2) осы Қағидаларға 2-қосымшада ұсынылған V02 нысаны бойынша биржадан тыс операцияларды тіркеуге арналған аналитикалық шотты тіркеуге өтінім.</w:t>
      </w:r>
    </w:p>
    <w:p w14:paraId="0F395F87" w14:textId="77777777" w:rsidR="00DF1926" w:rsidRDefault="00DF1926" w:rsidP="00DF1926">
      <w:pPr>
        <w:pStyle w:val="ConsPlusNormal"/>
        <w:tabs>
          <w:tab w:val="left" w:pos="851"/>
        </w:tabs>
        <w:jc w:val="both"/>
        <w:rPr>
          <w:rStyle w:val="s0"/>
        </w:rPr>
      </w:pPr>
    </w:p>
    <w:p w14:paraId="328F0AC4" w14:textId="29BB3DAA" w:rsidR="00697006" w:rsidRDefault="00DF1926" w:rsidP="00DF1926">
      <w:pPr>
        <w:pStyle w:val="ConsPlusNormal"/>
        <w:tabs>
          <w:tab w:val="left" w:pos="851"/>
        </w:tabs>
        <w:jc w:val="both"/>
        <w:rPr>
          <w:sz w:val="24"/>
          <w:szCs w:val="28"/>
        </w:rPr>
      </w:pPr>
      <w:r w:rsidRPr="00DF1926">
        <w:rPr>
          <w:rStyle w:val="s0"/>
        </w:rPr>
        <w:t>20. Биржадан тыс операцияны Биржаның электрондық сауда жүйесінде тіркеу кезінде әрбір биржадан тыс операцияға сәйкестендіру нөмірі беріледі.</w:t>
      </w:r>
    </w:p>
    <w:p w14:paraId="60D886DE" w14:textId="77777777" w:rsidR="00DF1926" w:rsidRDefault="00DF1926" w:rsidP="00DF1926">
      <w:pPr>
        <w:pStyle w:val="ConsPlusNormal"/>
        <w:tabs>
          <w:tab w:val="left" w:pos="851"/>
        </w:tabs>
        <w:ind w:firstLine="540"/>
        <w:jc w:val="center"/>
        <w:rPr>
          <w:b/>
          <w:bCs/>
          <w:sz w:val="24"/>
          <w:szCs w:val="28"/>
          <w:lang w:eastAsia="en-US"/>
        </w:rPr>
      </w:pPr>
    </w:p>
    <w:p w14:paraId="0132BF2C" w14:textId="79B64741" w:rsidR="00725487" w:rsidRDefault="00DF1926" w:rsidP="00DF1926">
      <w:pPr>
        <w:pStyle w:val="ConsPlusNormal"/>
        <w:tabs>
          <w:tab w:val="left" w:pos="851"/>
        </w:tabs>
        <w:ind w:firstLine="540"/>
        <w:jc w:val="center"/>
        <w:rPr>
          <w:b/>
          <w:bCs/>
          <w:sz w:val="24"/>
          <w:szCs w:val="28"/>
          <w:lang w:eastAsia="en-US"/>
        </w:rPr>
      </w:pPr>
      <w:r w:rsidRPr="00DF1926">
        <w:rPr>
          <w:b/>
          <w:bCs/>
          <w:sz w:val="24"/>
          <w:szCs w:val="28"/>
          <w:lang w:eastAsia="en-US"/>
        </w:rPr>
        <w:t>4-бөлім. Биржадан тыс операциялар тізілімін жүргізу тәртібі</w:t>
      </w:r>
    </w:p>
    <w:p w14:paraId="32A564B0" w14:textId="77777777" w:rsidR="00DF1926" w:rsidRPr="00DB6675" w:rsidRDefault="00DF1926" w:rsidP="00DF1926">
      <w:pPr>
        <w:pStyle w:val="ConsPlusNormal"/>
        <w:tabs>
          <w:tab w:val="left" w:pos="851"/>
        </w:tabs>
        <w:ind w:firstLine="540"/>
        <w:jc w:val="center"/>
        <w:rPr>
          <w:sz w:val="24"/>
          <w:szCs w:val="28"/>
        </w:rPr>
      </w:pPr>
    </w:p>
    <w:p w14:paraId="3AA40CD4" w14:textId="77777777" w:rsidR="00DF1926" w:rsidRPr="00DF1926" w:rsidRDefault="00DF1926" w:rsidP="00DF1926">
      <w:pPr>
        <w:pStyle w:val="ConsPlusNormal"/>
        <w:tabs>
          <w:tab w:val="left" w:pos="851"/>
        </w:tabs>
        <w:jc w:val="both"/>
        <w:rPr>
          <w:sz w:val="24"/>
          <w:szCs w:val="28"/>
        </w:rPr>
      </w:pPr>
      <w:r w:rsidRPr="00DF1926">
        <w:rPr>
          <w:sz w:val="24"/>
          <w:szCs w:val="28"/>
        </w:rPr>
        <w:t>21. Биржа сауда жүйесімен жасалған биржадан тыс операциялардың электрондық тізілімін жүргізеді.</w:t>
      </w:r>
    </w:p>
    <w:p w14:paraId="428D01C0" w14:textId="77777777" w:rsidR="00DF1926" w:rsidRPr="00DF1926" w:rsidRDefault="00DF1926" w:rsidP="00DF1926">
      <w:pPr>
        <w:pStyle w:val="ConsPlusNormal"/>
        <w:tabs>
          <w:tab w:val="left" w:pos="851"/>
        </w:tabs>
        <w:jc w:val="both"/>
        <w:rPr>
          <w:sz w:val="24"/>
          <w:szCs w:val="28"/>
        </w:rPr>
      </w:pPr>
    </w:p>
    <w:p w14:paraId="3688E955" w14:textId="77777777" w:rsidR="00DF1926" w:rsidRPr="00DF1926" w:rsidRDefault="00DF1926" w:rsidP="00DF1926">
      <w:pPr>
        <w:pStyle w:val="ConsPlusNormal"/>
        <w:tabs>
          <w:tab w:val="left" w:pos="851"/>
        </w:tabs>
        <w:jc w:val="both"/>
        <w:rPr>
          <w:sz w:val="24"/>
          <w:szCs w:val="28"/>
        </w:rPr>
      </w:pPr>
      <w:r w:rsidRPr="00DF1926">
        <w:rPr>
          <w:sz w:val="24"/>
          <w:szCs w:val="28"/>
        </w:rPr>
        <w:t>22. Биржадан тыс операциялар тізілімі мыналарды қамтиды:</w:t>
      </w:r>
    </w:p>
    <w:p w14:paraId="3D6C3FC4" w14:textId="77777777" w:rsidR="00DF1926" w:rsidRPr="00DF1926" w:rsidRDefault="00DF1926" w:rsidP="00DF1926">
      <w:pPr>
        <w:pStyle w:val="ConsPlusNormal"/>
        <w:tabs>
          <w:tab w:val="left" w:pos="851"/>
        </w:tabs>
        <w:jc w:val="both"/>
        <w:rPr>
          <w:sz w:val="24"/>
          <w:szCs w:val="28"/>
        </w:rPr>
      </w:pPr>
      <w:r w:rsidRPr="00DF1926">
        <w:rPr>
          <w:sz w:val="24"/>
          <w:szCs w:val="28"/>
        </w:rPr>
        <w:t>- биржадан тыс мәміленің Биржаның сауда жүйесі тағайындаған сәйкестендіру нөмірі;</w:t>
      </w:r>
    </w:p>
    <w:p w14:paraId="7CD70C87" w14:textId="77777777" w:rsidR="00DF1926" w:rsidRPr="00DF1926" w:rsidRDefault="00DF1926" w:rsidP="00DF1926">
      <w:pPr>
        <w:pStyle w:val="ConsPlusNormal"/>
        <w:tabs>
          <w:tab w:val="left" w:pos="851"/>
        </w:tabs>
        <w:jc w:val="both"/>
        <w:rPr>
          <w:sz w:val="24"/>
          <w:szCs w:val="28"/>
        </w:rPr>
      </w:pPr>
      <w:r w:rsidRPr="00DF1926">
        <w:rPr>
          <w:sz w:val="24"/>
          <w:szCs w:val="28"/>
        </w:rPr>
        <w:t>- биржадан тыс операцияны Биржаның сауда жүйесінде тіркеу күні мен уақыты;</w:t>
      </w:r>
    </w:p>
    <w:p w14:paraId="61089E70" w14:textId="77777777" w:rsidR="00DF1926" w:rsidRPr="00DF1926" w:rsidRDefault="00DF1926" w:rsidP="00DF1926">
      <w:pPr>
        <w:pStyle w:val="ConsPlusNormal"/>
        <w:tabs>
          <w:tab w:val="left" w:pos="851"/>
        </w:tabs>
        <w:jc w:val="both"/>
        <w:rPr>
          <w:sz w:val="24"/>
          <w:szCs w:val="28"/>
        </w:rPr>
      </w:pPr>
      <w:r w:rsidRPr="00DF1926">
        <w:rPr>
          <w:sz w:val="24"/>
          <w:szCs w:val="28"/>
        </w:rPr>
        <w:t>- биржадан тыс мәміле тараптарының кодтары;</w:t>
      </w:r>
    </w:p>
    <w:p w14:paraId="22B31138" w14:textId="77777777" w:rsidR="00DF1926" w:rsidRPr="00DF1926" w:rsidRDefault="00DF1926" w:rsidP="00DF1926">
      <w:pPr>
        <w:pStyle w:val="ConsPlusNormal"/>
        <w:tabs>
          <w:tab w:val="left" w:pos="851"/>
        </w:tabs>
        <w:jc w:val="both"/>
        <w:rPr>
          <w:sz w:val="24"/>
          <w:szCs w:val="28"/>
        </w:rPr>
      </w:pPr>
      <w:r w:rsidRPr="00DF1926">
        <w:rPr>
          <w:sz w:val="24"/>
          <w:szCs w:val="28"/>
        </w:rPr>
        <w:t>- мәміленің мәні болып табылатын өнімнің коды және атауы;</w:t>
      </w:r>
    </w:p>
    <w:p w14:paraId="4AA865B6" w14:textId="77777777" w:rsidR="00DF1926" w:rsidRPr="00DF1926" w:rsidRDefault="00DF1926" w:rsidP="00DF1926">
      <w:pPr>
        <w:pStyle w:val="ConsPlusNormal"/>
        <w:tabs>
          <w:tab w:val="left" w:pos="851"/>
        </w:tabs>
        <w:jc w:val="both"/>
        <w:rPr>
          <w:sz w:val="24"/>
          <w:szCs w:val="28"/>
        </w:rPr>
      </w:pPr>
      <w:r w:rsidRPr="00DF1926">
        <w:rPr>
          <w:sz w:val="24"/>
          <w:szCs w:val="28"/>
        </w:rPr>
        <w:t>- өнім бірлігінің бағасы (теңгемен);</w:t>
      </w:r>
    </w:p>
    <w:p w14:paraId="3952E530" w14:textId="77777777" w:rsidR="00DF1926" w:rsidRPr="00DF1926" w:rsidRDefault="00DF1926" w:rsidP="00DF1926">
      <w:pPr>
        <w:pStyle w:val="ConsPlusNormal"/>
        <w:tabs>
          <w:tab w:val="left" w:pos="851"/>
        </w:tabs>
        <w:jc w:val="both"/>
        <w:rPr>
          <w:sz w:val="24"/>
          <w:szCs w:val="28"/>
        </w:rPr>
      </w:pPr>
      <w:r w:rsidRPr="00DF1926">
        <w:rPr>
          <w:sz w:val="24"/>
          <w:szCs w:val="28"/>
        </w:rPr>
        <w:t>- биржадан тыс операцияның жалпы физикалық көлемі (тонна);</w:t>
      </w:r>
    </w:p>
    <w:p w14:paraId="3C2F35C2" w14:textId="77777777" w:rsidR="00DF1926" w:rsidRPr="00DF1926" w:rsidRDefault="00DF1926" w:rsidP="00DF1926">
      <w:pPr>
        <w:pStyle w:val="ConsPlusNormal"/>
        <w:tabs>
          <w:tab w:val="left" w:pos="851"/>
        </w:tabs>
        <w:jc w:val="both"/>
        <w:rPr>
          <w:sz w:val="24"/>
          <w:szCs w:val="28"/>
        </w:rPr>
      </w:pPr>
      <w:r w:rsidRPr="00DF1926">
        <w:rPr>
          <w:sz w:val="24"/>
          <w:szCs w:val="28"/>
        </w:rPr>
        <w:t>- транзакция валютасы;</w:t>
      </w:r>
    </w:p>
    <w:p w14:paraId="7A2E2CB7" w14:textId="77777777" w:rsidR="00DF1926" w:rsidRPr="00DF1926" w:rsidRDefault="00DF1926" w:rsidP="00DF1926">
      <w:pPr>
        <w:pStyle w:val="ConsPlusNormal"/>
        <w:tabs>
          <w:tab w:val="left" w:pos="851"/>
        </w:tabs>
        <w:jc w:val="both"/>
        <w:rPr>
          <w:sz w:val="24"/>
          <w:szCs w:val="28"/>
        </w:rPr>
      </w:pPr>
      <w:r w:rsidRPr="00DF1926">
        <w:rPr>
          <w:sz w:val="24"/>
          <w:szCs w:val="28"/>
        </w:rPr>
        <w:t>- биржадан тыс операция сомасы;</w:t>
      </w:r>
    </w:p>
    <w:p w14:paraId="58764F22" w14:textId="77777777" w:rsidR="00DF1926" w:rsidRPr="00DF1926" w:rsidRDefault="00DF1926" w:rsidP="00DF1926">
      <w:pPr>
        <w:pStyle w:val="ConsPlusNormal"/>
        <w:tabs>
          <w:tab w:val="left" w:pos="851"/>
        </w:tabs>
        <w:jc w:val="both"/>
        <w:rPr>
          <w:sz w:val="24"/>
          <w:szCs w:val="28"/>
        </w:rPr>
      </w:pPr>
      <w:r w:rsidRPr="00DF1926">
        <w:rPr>
          <w:sz w:val="24"/>
          <w:szCs w:val="28"/>
        </w:rPr>
        <w:t>- өнімді жеткізу күні, биржадан тыс мәміленің нөмірі және жасалған күні;</w:t>
      </w:r>
    </w:p>
    <w:p w14:paraId="398D0038" w14:textId="4DC69F7F" w:rsidR="001E1002" w:rsidRDefault="00DF1926" w:rsidP="00DF1926">
      <w:pPr>
        <w:pStyle w:val="ConsPlusNormal"/>
        <w:tabs>
          <w:tab w:val="left" w:pos="851"/>
        </w:tabs>
        <w:jc w:val="both"/>
        <w:rPr>
          <w:sz w:val="24"/>
          <w:szCs w:val="28"/>
        </w:rPr>
      </w:pPr>
      <w:r w:rsidRPr="00DF1926">
        <w:rPr>
          <w:sz w:val="24"/>
          <w:szCs w:val="28"/>
        </w:rPr>
        <w:t>- жеткізу мерзімі мен негізі (Incoterms).</w:t>
      </w:r>
    </w:p>
    <w:p w14:paraId="715E7B54" w14:textId="77777777" w:rsidR="00DF1926" w:rsidRDefault="00DF1926" w:rsidP="00DF1926">
      <w:pPr>
        <w:pStyle w:val="ConsPlusNormal"/>
        <w:tabs>
          <w:tab w:val="left" w:pos="851"/>
        </w:tabs>
        <w:jc w:val="center"/>
        <w:rPr>
          <w:b/>
          <w:bCs/>
          <w:sz w:val="24"/>
          <w:szCs w:val="28"/>
          <w:lang w:eastAsia="en-US"/>
        </w:rPr>
      </w:pPr>
    </w:p>
    <w:p w14:paraId="61A60364" w14:textId="7985027A" w:rsidR="00D37578" w:rsidRDefault="00DF1926" w:rsidP="00DF1926">
      <w:pPr>
        <w:pStyle w:val="ConsPlusNormal"/>
        <w:tabs>
          <w:tab w:val="left" w:pos="851"/>
        </w:tabs>
        <w:jc w:val="center"/>
        <w:rPr>
          <w:b/>
          <w:bCs/>
          <w:sz w:val="24"/>
          <w:szCs w:val="28"/>
          <w:lang w:eastAsia="en-US"/>
        </w:rPr>
      </w:pPr>
      <w:r w:rsidRPr="00DF1926">
        <w:rPr>
          <w:b/>
          <w:bCs/>
          <w:sz w:val="24"/>
          <w:szCs w:val="28"/>
          <w:lang w:eastAsia="en-US"/>
        </w:rPr>
        <w:t>5-бөлім. Биржадан тыс операциялар тізілімінен ақпаратты ұсыну тәртібі</w:t>
      </w:r>
    </w:p>
    <w:p w14:paraId="09C8D492" w14:textId="77777777" w:rsidR="00DF1926" w:rsidRPr="00DB6675" w:rsidRDefault="00DF1926" w:rsidP="00DF1926">
      <w:pPr>
        <w:pStyle w:val="ConsPlusNormal"/>
        <w:tabs>
          <w:tab w:val="left" w:pos="851"/>
        </w:tabs>
        <w:jc w:val="center"/>
        <w:rPr>
          <w:sz w:val="24"/>
          <w:szCs w:val="28"/>
        </w:rPr>
      </w:pPr>
    </w:p>
    <w:bookmarkEnd w:id="0"/>
    <w:p w14:paraId="3F84FAA8" w14:textId="77777777" w:rsidR="00DF1926" w:rsidRPr="00DF1926" w:rsidRDefault="00DF1926" w:rsidP="00DF1926">
      <w:pPr>
        <w:pStyle w:val="ConsPlusNormal"/>
        <w:tabs>
          <w:tab w:val="left" w:pos="851"/>
        </w:tabs>
        <w:jc w:val="both"/>
        <w:rPr>
          <w:sz w:val="24"/>
          <w:szCs w:val="28"/>
        </w:rPr>
      </w:pPr>
      <w:r w:rsidRPr="00DF1926">
        <w:rPr>
          <w:sz w:val="24"/>
          <w:szCs w:val="28"/>
        </w:rPr>
        <w:t>23. Өтініш берушінің өтініші бойынша, егер ол Биржада дилер ретінде аккредиттелген болса немесе ол брокерлік қызмет көрсету шартын жасасқан брокер Биржада аккредиттелген болса, Биржа өтініш беруші сауда жүйесінде тіркеген биржадан тыс мәмілелердің электрондық тізілімін ұсынады.</w:t>
      </w:r>
    </w:p>
    <w:p w14:paraId="6B90D712" w14:textId="77777777" w:rsidR="00DF1926" w:rsidRPr="00DF1926" w:rsidRDefault="00DF1926" w:rsidP="00DF1926">
      <w:pPr>
        <w:pStyle w:val="ConsPlusNormal"/>
        <w:tabs>
          <w:tab w:val="left" w:pos="851"/>
        </w:tabs>
        <w:jc w:val="both"/>
        <w:rPr>
          <w:sz w:val="24"/>
          <w:szCs w:val="28"/>
        </w:rPr>
      </w:pPr>
    </w:p>
    <w:p w14:paraId="7E1AEAD4" w14:textId="77777777" w:rsidR="00DF1926" w:rsidRDefault="00DF1926" w:rsidP="00DF1926">
      <w:pPr>
        <w:pStyle w:val="ConsPlusNormal"/>
        <w:tabs>
          <w:tab w:val="left" w:pos="851"/>
        </w:tabs>
        <w:jc w:val="both"/>
        <w:rPr>
          <w:sz w:val="24"/>
          <w:szCs w:val="28"/>
        </w:rPr>
      </w:pPr>
      <w:r w:rsidRPr="00DF1926">
        <w:rPr>
          <w:sz w:val="24"/>
          <w:szCs w:val="28"/>
        </w:rPr>
        <w:t>24. Биржадан тыс мәмілелер тізілімінің биржалық мәмілелер бойынша жіктелген деректері биржадан тыс мәмілелер тараптарының коммерциялық құпиясы болып танылады және Биржа үшінші тұлғаларға осы мәмілелер тараптарының алдын ала келісімі бойынша ғана ашуы мүмкін. Басқа жағдайларда Биржадан тыс мәмілелер тізілімінің деректерін үшінші тұлғаларға мұндай ақпаратты алу құқығы Қазақстан Республикасының заңнамалық актілерінде көзделген жағдайларда ғана Биржа береді.</w:t>
      </w:r>
    </w:p>
    <w:p w14:paraId="04B50C31" w14:textId="0D7289BE" w:rsidR="0005538E" w:rsidRDefault="0005538E" w:rsidP="00DF1926">
      <w:pPr>
        <w:pStyle w:val="ConsPlusNormal"/>
        <w:tabs>
          <w:tab w:val="left" w:pos="851"/>
        </w:tabs>
        <w:jc w:val="both"/>
        <w:rPr>
          <w:sz w:val="24"/>
          <w:szCs w:val="28"/>
        </w:rPr>
      </w:pPr>
      <w:r>
        <w:rPr>
          <w:sz w:val="24"/>
          <w:szCs w:val="28"/>
        </w:rPr>
        <w:t xml:space="preserve"> </w:t>
      </w:r>
    </w:p>
    <w:p w14:paraId="3A23AA8E" w14:textId="34CAC6EE" w:rsidR="00657E6B" w:rsidRDefault="00DF1926" w:rsidP="0058113D">
      <w:pPr>
        <w:pStyle w:val="ConsPlusNormal"/>
        <w:tabs>
          <w:tab w:val="left" w:pos="851"/>
        </w:tabs>
        <w:jc w:val="center"/>
        <w:rPr>
          <w:b/>
          <w:sz w:val="24"/>
          <w:szCs w:val="28"/>
        </w:rPr>
      </w:pPr>
      <w:r w:rsidRPr="00DF1926">
        <w:rPr>
          <w:b/>
          <w:sz w:val="24"/>
          <w:szCs w:val="28"/>
        </w:rPr>
        <w:t>6-бөлім. Биржадан тыс көрсеткіштерді есептеу және оларды Биржаның ресми ресурсында жариялау тәртібі, шарттары</w:t>
      </w:r>
    </w:p>
    <w:p w14:paraId="1071A89F" w14:textId="77777777" w:rsidR="00DF1926" w:rsidRDefault="00DF1926" w:rsidP="0058113D">
      <w:pPr>
        <w:pStyle w:val="ConsPlusNormal"/>
        <w:tabs>
          <w:tab w:val="left" w:pos="851"/>
        </w:tabs>
        <w:jc w:val="center"/>
        <w:rPr>
          <w:b/>
          <w:sz w:val="24"/>
          <w:szCs w:val="28"/>
        </w:rPr>
      </w:pPr>
    </w:p>
    <w:p w14:paraId="5CB23E33" w14:textId="77777777" w:rsidR="00DF1926" w:rsidRPr="00DF1926" w:rsidRDefault="00DF1926" w:rsidP="00DF1926">
      <w:pPr>
        <w:pStyle w:val="ConsPlusNormal"/>
        <w:tabs>
          <w:tab w:val="left" w:pos="851"/>
        </w:tabs>
        <w:jc w:val="both"/>
        <w:rPr>
          <w:sz w:val="24"/>
          <w:szCs w:val="28"/>
        </w:rPr>
      </w:pPr>
      <w:r w:rsidRPr="00DF1926">
        <w:rPr>
          <w:sz w:val="24"/>
          <w:szCs w:val="28"/>
        </w:rPr>
        <w:t>25. Биржа есепті сауда-саттық айынан кейінгі айдың бес жұмыс күні ішінде әрбір стандартталған тауар үшін биржадан тыс индикаторлардың екі түрін есептейді:</w:t>
      </w:r>
    </w:p>
    <w:p w14:paraId="3D091AFF" w14:textId="77777777" w:rsidR="00DF1926" w:rsidRPr="00DF1926" w:rsidRDefault="00DF1926" w:rsidP="00DF1926">
      <w:pPr>
        <w:pStyle w:val="ConsPlusNormal"/>
        <w:tabs>
          <w:tab w:val="left" w:pos="851"/>
        </w:tabs>
        <w:jc w:val="both"/>
        <w:rPr>
          <w:sz w:val="24"/>
          <w:szCs w:val="28"/>
        </w:rPr>
      </w:pPr>
      <w:r w:rsidRPr="00DF1926">
        <w:rPr>
          <w:sz w:val="24"/>
          <w:szCs w:val="28"/>
        </w:rPr>
        <w:t>- сәйкес сауда құралының коды үшін биржадан тыс индикаторлар;</w:t>
      </w:r>
    </w:p>
    <w:p w14:paraId="215D74C4" w14:textId="77777777" w:rsidR="00DF1926" w:rsidRPr="00DF1926" w:rsidRDefault="00DF1926" w:rsidP="00DF1926">
      <w:pPr>
        <w:pStyle w:val="ConsPlusNormal"/>
        <w:tabs>
          <w:tab w:val="left" w:pos="851"/>
        </w:tabs>
        <w:jc w:val="both"/>
        <w:rPr>
          <w:sz w:val="24"/>
          <w:szCs w:val="28"/>
        </w:rPr>
      </w:pPr>
      <w:r w:rsidRPr="00DF1926">
        <w:rPr>
          <w:sz w:val="24"/>
          <w:szCs w:val="28"/>
        </w:rPr>
        <w:t>- жеке жеткізу базалары үшін есептелген биржадан тыс операциялардың жиынтық көрсеткіштері.</w:t>
      </w:r>
    </w:p>
    <w:p w14:paraId="19554BA9" w14:textId="77777777" w:rsidR="00DF1926" w:rsidRPr="00DF1926" w:rsidRDefault="00DF1926" w:rsidP="00DF1926">
      <w:pPr>
        <w:pStyle w:val="ConsPlusNormal"/>
        <w:tabs>
          <w:tab w:val="left" w:pos="851"/>
        </w:tabs>
        <w:jc w:val="both"/>
        <w:rPr>
          <w:sz w:val="24"/>
          <w:szCs w:val="28"/>
        </w:rPr>
      </w:pPr>
    </w:p>
    <w:p w14:paraId="78445EAB" w14:textId="77777777" w:rsidR="00DF1926" w:rsidRPr="00DF1926" w:rsidRDefault="00DF1926" w:rsidP="00DF1926">
      <w:pPr>
        <w:pStyle w:val="ConsPlusNormal"/>
        <w:tabs>
          <w:tab w:val="left" w:pos="851"/>
        </w:tabs>
        <w:jc w:val="both"/>
        <w:rPr>
          <w:sz w:val="24"/>
          <w:szCs w:val="28"/>
        </w:rPr>
      </w:pPr>
      <w:r w:rsidRPr="00DF1926">
        <w:rPr>
          <w:sz w:val="24"/>
          <w:szCs w:val="28"/>
        </w:rPr>
        <w:t>26. Биржадан тыс биржа көрсеткіштері біржадан тыс биржалық тіркеу жүзеге асырылатын тауар биржасында тиісті нарықтың биржалық көрсеткіштерінің құрылымына сәйкес келеді.</w:t>
      </w:r>
    </w:p>
    <w:p w14:paraId="71F0C2E0" w14:textId="77777777" w:rsidR="00DF1926" w:rsidRPr="00DF1926" w:rsidRDefault="00DF1926" w:rsidP="00DF1926">
      <w:pPr>
        <w:pStyle w:val="ConsPlusNormal"/>
        <w:tabs>
          <w:tab w:val="left" w:pos="851"/>
        </w:tabs>
        <w:jc w:val="both"/>
        <w:rPr>
          <w:sz w:val="24"/>
          <w:szCs w:val="28"/>
        </w:rPr>
      </w:pPr>
    </w:p>
    <w:p w14:paraId="3C70F5D9" w14:textId="77777777" w:rsidR="00DF1926" w:rsidRPr="00DF1926" w:rsidRDefault="00DF1926" w:rsidP="00DF1926">
      <w:pPr>
        <w:pStyle w:val="ConsPlusNormal"/>
        <w:tabs>
          <w:tab w:val="left" w:pos="851"/>
        </w:tabs>
        <w:jc w:val="both"/>
        <w:rPr>
          <w:sz w:val="24"/>
          <w:szCs w:val="28"/>
        </w:rPr>
      </w:pPr>
      <w:r w:rsidRPr="00DF1926">
        <w:rPr>
          <w:sz w:val="24"/>
          <w:szCs w:val="28"/>
        </w:rPr>
        <w:t xml:space="preserve">Биржадан тыс биржадан тыс индикатор биржалық тауарды тиісті өндірушінің жеткізу </w:t>
      </w:r>
      <w:r w:rsidRPr="00DF1926">
        <w:rPr>
          <w:sz w:val="24"/>
          <w:szCs w:val="28"/>
        </w:rPr>
        <w:lastRenderedPageBreak/>
        <w:t>негізінде және нақты күнтізбелік ай үшін стандартталған тауардың тиісті түрінің ағымдағы жасалған биржадан тыс операциялардың орташа арифметикалық мәні деңгейінде есептеледі.</w:t>
      </w:r>
    </w:p>
    <w:p w14:paraId="54946404" w14:textId="77777777" w:rsidR="00DF1926" w:rsidRPr="00DF1926" w:rsidRDefault="00DF1926" w:rsidP="00DF1926">
      <w:pPr>
        <w:pStyle w:val="ConsPlusNormal"/>
        <w:tabs>
          <w:tab w:val="left" w:pos="851"/>
        </w:tabs>
        <w:jc w:val="both"/>
        <w:rPr>
          <w:sz w:val="24"/>
          <w:szCs w:val="28"/>
        </w:rPr>
      </w:pPr>
    </w:p>
    <w:p w14:paraId="5BCDD3A7" w14:textId="77777777" w:rsidR="00DF1926" w:rsidRPr="00DF1926" w:rsidRDefault="00DF1926" w:rsidP="00DF1926">
      <w:pPr>
        <w:pStyle w:val="ConsPlusNormal"/>
        <w:tabs>
          <w:tab w:val="left" w:pos="851"/>
        </w:tabs>
        <w:jc w:val="both"/>
        <w:rPr>
          <w:sz w:val="24"/>
          <w:szCs w:val="28"/>
        </w:rPr>
      </w:pPr>
      <w:r w:rsidRPr="00DF1926">
        <w:rPr>
          <w:sz w:val="24"/>
          <w:szCs w:val="28"/>
        </w:rPr>
        <w:t>27. Биржа әрбір өткен сауда-саттық айы үшін өзінің интернет-ресурсында сауда-саттық құралдары бойынша есептелген биржадан тыс индикаторларды жариялайды.</w:t>
      </w:r>
    </w:p>
    <w:p w14:paraId="023DA495" w14:textId="77777777" w:rsidR="00DF1926" w:rsidRPr="00DF1926" w:rsidRDefault="00DF1926" w:rsidP="00DF1926">
      <w:pPr>
        <w:pStyle w:val="ConsPlusNormal"/>
        <w:tabs>
          <w:tab w:val="left" w:pos="851"/>
        </w:tabs>
        <w:jc w:val="both"/>
        <w:rPr>
          <w:sz w:val="24"/>
          <w:szCs w:val="28"/>
        </w:rPr>
      </w:pPr>
    </w:p>
    <w:p w14:paraId="447E0E4F" w14:textId="11DFA5B9" w:rsidR="002670B3" w:rsidRDefault="00DF1926" w:rsidP="00DF1926">
      <w:pPr>
        <w:pStyle w:val="ConsPlusNormal"/>
        <w:tabs>
          <w:tab w:val="left" w:pos="851"/>
        </w:tabs>
        <w:jc w:val="both"/>
        <w:rPr>
          <w:sz w:val="24"/>
          <w:szCs w:val="28"/>
        </w:rPr>
      </w:pPr>
      <w:r w:rsidRPr="00DF1926">
        <w:rPr>
          <w:sz w:val="24"/>
          <w:szCs w:val="28"/>
        </w:rPr>
        <w:t>28. Жеткізу негізінде есептелген биржадан тыс биржа көрсеткіштерін Биржа өз интернет-ресурсында тиісті сауда айындағы салыстырмалы биржа көрсеткіштерімен бірге жеке ақпараттық бөлімде жариялайды.</w:t>
      </w:r>
    </w:p>
    <w:p w14:paraId="32F7D0BB" w14:textId="77777777" w:rsidR="00657E6B" w:rsidRDefault="00657E6B" w:rsidP="0058113D">
      <w:pPr>
        <w:pStyle w:val="ConsPlusNormal"/>
        <w:tabs>
          <w:tab w:val="left" w:pos="851"/>
        </w:tabs>
        <w:jc w:val="center"/>
        <w:rPr>
          <w:b/>
          <w:sz w:val="24"/>
          <w:szCs w:val="28"/>
        </w:rPr>
      </w:pPr>
    </w:p>
    <w:p w14:paraId="3051925B" w14:textId="35A0447D" w:rsidR="00657E6B" w:rsidRDefault="00DF1926" w:rsidP="0058113D">
      <w:pPr>
        <w:pStyle w:val="ConsPlusNormal"/>
        <w:tabs>
          <w:tab w:val="left" w:pos="851"/>
        </w:tabs>
        <w:jc w:val="center"/>
        <w:rPr>
          <w:b/>
          <w:sz w:val="24"/>
          <w:szCs w:val="28"/>
        </w:rPr>
      </w:pPr>
      <w:r w:rsidRPr="00DF1926">
        <w:rPr>
          <w:b/>
          <w:sz w:val="24"/>
          <w:szCs w:val="28"/>
        </w:rPr>
        <w:t>7-бөлім. Қорытынды ережелер</w:t>
      </w:r>
    </w:p>
    <w:p w14:paraId="4F71C584" w14:textId="77777777" w:rsidR="00DF1926" w:rsidRPr="001E0CA1" w:rsidRDefault="00DF1926" w:rsidP="0058113D">
      <w:pPr>
        <w:pStyle w:val="ConsPlusNormal"/>
        <w:tabs>
          <w:tab w:val="left" w:pos="851"/>
        </w:tabs>
        <w:jc w:val="center"/>
        <w:rPr>
          <w:b/>
          <w:sz w:val="24"/>
          <w:szCs w:val="28"/>
        </w:rPr>
      </w:pPr>
    </w:p>
    <w:p w14:paraId="446887DF" w14:textId="58BBE607" w:rsidR="0058113D" w:rsidRPr="00B90440" w:rsidRDefault="00DF1926" w:rsidP="00E761E5">
      <w:pPr>
        <w:pStyle w:val="ConsPlusNormal"/>
        <w:tabs>
          <w:tab w:val="left" w:pos="851"/>
        </w:tabs>
        <w:jc w:val="both"/>
        <w:rPr>
          <w:sz w:val="24"/>
          <w:szCs w:val="28"/>
        </w:rPr>
      </w:pPr>
      <w:r w:rsidRPr="00DF1926">
        <w:rPr>
          <w:sz w:val="24"/>
          <w:szCs w:val="28"/>
        </w:rPr>
        <w:t>29. Осы Ережемен реттелмеген мәселелер Биржаның сауда-саттық ережелерінің және Биржаның басқа да ішкі нормативтік құжаттарының ережелеріне сәйкес шешіледі.</w:t>
      </w:r>
      <w:r w:rsidR="00504EC7" w:rsidRPr="003A0BED">
        <w:rPr>
          <w:sz w:val="24"/>
          <w:szCs w:val="28"/>
        </w:rPr>
        <w:t xml:space="preserve"> </w:t>
      </w:r>
    </w:p>
    <w:p w14:paraId="7931558B" w14:textId="77777777" w:rsidR="0058113D" w:rsidRDefault="0058113D" w:rsidP="00E761E5">
      <w:pPr>
        <w:pStyle w:val="ConsPlusNormal"/>
        <w:tabs>
          <w:tab w:val="left" w:pos="851"/>
        </w:tabs>
        <w:jc w:val="both"/>
        <w:rPr>
          <w:sz w:val="24"/>
          <w:szCs w:val="28"/>
          <w:highlight w:val="yellow"/>
        </w:rPr>
      </w:pPr>
    </w:p>
    <w:p w14:paraId="74ABA609" w14:textId="77777777" w:rsidR="001E0CA1" w:rsidRDefault="001E0CA1" w:rsidP="00E761E5">
      <w:pPr>
        <w:pStyle w:val="ConsPlusNormal"/>
        <w:tabs>
          <w:tab w:val="left" w:pos="851"/>
        </w:tabs>
        <w:jc w:val="both"/>
        <w:rPr>
          <w:sz w:val="24"/>
          <w:szCs w:val="28"/>
        </w:rPr>
      </w:pPr>
    </w:p>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117"/>
      </w:tblGrid>
      <w:tr w:rsidR="00DC5208" w14:paraId="40DD2D96" w14:textId="77777777" w:rsidTr="00A51C0C">
        <w:tc>
          <w:tcPr>
            <w:tcW w:w="284" w:type="dxa"/>
          </w:tcPr>
          <w:p w14:paraId="780DA0E0" w14:textId="77777777" w:rsidR="00DC5208" w:rsidRDefault="001E71F8" w:rsidP="00DC5208">
            <w:pPr>
              <w:jc w:val="both"/>
            </w:pPr>
            <w:r w:rsidRPr="00DB6675">
              <w:rPr>
                <w:sz w:val="22"/>
              </w:rPr>
              <w:t xml:space="preserve">        </w:t>
            </w:r>
            <w:r w:rsidR="00206810">
              <w:tab/>
            </w:r>
          </w:p>
          <w:p w14:paraId="3DE1AA16" w14:textId="77777777" w:rsidR="00204E4C" w:rsidRDefault="00204E4C" w:rsidP="00DC5208">
            <w:pPr>
              <w:jc w:val="both"/>
            </w:pPr>
          </w:p>
          <w:p w14:paraId="1546D973" w14:textId="77777777" w:rsidR="00204E4C" w:rsidRDefault="00204E4C" w:rsidP="00DC5208">
            <w:pPr>
              <w:jc w:val="both"/>
            </w:pPr>
          </w:p>
          <w:p w14:paraId="5A10C0E1" w14:textId="77777777" w:rsidR="00204E4C" w:rsidRDefault="00204E4C" w:rsidP="00DC5208">
            <w:pPr>
              <w:jc w:val="both"/>
            </w:pPr>
          </w:p>
        </w:tc>
        <w:tc>
          <w:tcPr>
            <w:tcW w:w="9117" w:type="dxa"/>
          </w:tcPr>
          <w:p w14:paraId="4FC4691B" w14:textId="77777777" w:rsidR="009F2B75" w:rsidRDefault="009F2B75" w:rsidP="00DC5208">
            <w:pPr>
              <w:jc w:val="center"/>
            </w:pPr>
          </w:p>
          <w:p w14:paraId="3D0103D4" w14:textId="77777777" w:rsidR="00AF7233" w:rsidRPr="009B7B6D" w:rsidRDefault="00AF7233" w:rsidP="00DC5208">
            <w:pPr>
              <w:jc w:val="center"/>
            </w:pPr>
          </w:p>
          <w:p w14:paraId="6AFCBFBE" w14:textId="77777777" w:rsidR="00AF7233" w:rsidRPr="009B7B6D" w:rsidRDefault="00AF7233" w:rsidP="00DC5208">
            <w:pPr>
              <w:jc w:val="center"/>
            </w:pPr>
          </w:p>
          <w:p w14:paraId="7D54D328" w14:textId="77777777" w:rsidR="00AF7233" w:rsidRPr="009B7B6D" w:rsidRDefault="00AF7233" w:rsidP="00DC5208">
            <w:pPr>
              <w:jc w:val="center"/>
            </w:pPr>
          </w:p>
          <w:p w14:paraId="3A359E8B" w14:textId="77777777" w:rsidR="00AF7233" w:rsidRPr="009B7B6D" w:rsidRDefault="00AF7233" w:rsidP="00DC5208">
            <w:pPr>
              <w:jc w:val="center"/>
            </w:pPr>
          </w:p>
          <w:p w14:paraId="360FFB76" w14:textId="77777777" w:rsidR="00AF7233" w:rsidRPr="009B7B6D" w:rsidRDefault="00AF7233" w:rsidP="00DC5208">
            <w:pPr>
              <w:jc w:val="center"/>
            </w:pPr>
          </w:p>
          <w:p w14:paraId="1E2EA3DA" w14:textId="77777777" w:rsidR="00AF7233" w:rsidRPr="009B7B6D" w:rsidRDefault="00AF7233" w:rsidP="00DC5208">
            <w:pPr>
              <w:jc w:val="center"/>
            </w:pPr>
          </w:p>
          <w:p w14:paraId="7E50AEB2" w14:textId="77777777" w:rsidR="00A51C0C" w:rsidRDefault="00A51C0C" w:rsidP="003A0BED">
            <w:pPr>
              <w:jc w:val="right"/>
            </w:pPr>
          </w:p>
          <w:p w14:paraId="784ACDF5" w14:textId="77777777" w:rsidR="00A51C0C" w:rsidRDefault="00A51C0C" w:rsidP="003A0BED">
            <w:pPr>
              <w:jc w:val="right"/>
            </w:pPr>
          </w:p>
          <w:p w14:paraId="68CC3466" w14:textId="77777777" w:rsidR="007538A5" w:rsidRDefault="007538A5" w:rsidP="003A0BED">
            <w:pPr>
              <w:jc w:val="right"/>
            </w:pPr>
          </w:p>
          <w:p w14:paraId="7D032BC1" w14:textId="77777777" w:rsidR="007538A5" w:rsidRDefault="007538A5" w:rsidP="003A0BED">
            <w:pPr>
              <w:jc w:val="right"/>
            </w:pPr>
          </w:p>
          <w:p w14:paraId="7DB2913B" w14:textId="77777777" w:rsidR="007538A5" w:rsidRDefault="007538A5" w:rsidP="003A0BED">
            <w:pPr>
              <w:jc w:val="right"/>
            </w:pPr>
          </w:p>
          <w:p w14:paraId="01210D08" w14:textId="77777777" w:rsidR="00DF1926" w:rsidRDefault="00DF1926" w:rsidP="003A0BED">
            <w:pPr>
              <w:jc w:val="right"/>
            </w:pPr>
          </w:p>
          <w:p w14:paraId="79A4DD9F" w14:textId="77777777" w:rsidR="00DF1926" w:rsidRDefault="00DF1926" w:rsidP="003A0BED">
            <w:pPr>
              <w:jc w:val="right"/>
            </w:pPr>
          </w:p>
          <w:p w14:paraId="07B92CEF" w14:textId="77777777" w:rsidR="00DF1926" w:rsidRDefault="00DF1926" w:rsidP="003A0BED">
            <w:pPr>
              <w:jc w:val="right"/>
            </w:pPr>
          </w:p>
          <w:p w14:paraId="4AB3EA2F" w14:textId="77777777" w:rsidR="00DF1926" w:rsidRDefault="00DF1926" w:rsidP="003A0BED">
            <w:pPr>
              <w:jc w:val="right"/>
            </w:pPr>
          </w:p>
          <w:p w14:paraId="79123079" w14:textId="77777777" w:rsidR="00DF1926" w:rsidRDefault="00DF1926" w:rsidP="003A0BED">
            <w:pPr>
              <w:jc w:val="right"/>
            </w:pPr>
          </w:p>
          <w:p w14:paraId="628A709A" w14:textId="77777777" w:rsidR="00DF1926" w:rsidRDefault="00DF1926" w:rsidP="003A0BED">
            <w:pPr>
              <w:jc w:val="right"/>
            </w:pPr>
          </w:p>
          <w:p w14:paraId="74AA616F" w14:textId="77777777" w:rsidR="00DF1926" w:rsidRDefault="00DF1926" w:rsidP="003A0BED">
            <w:pPr>
              <w:jc w:val="right"/>
            </w:pPr>
          </w:p>
          <w:p w14:paraId="191580AD" w14:textId="77777777" w:rsidR="00DF1926" w:rsidRDefault="00DF1926" w:rsidP="003A0BED">
            <w:pPr>
              <w:jc w:val="right"/>
            </w:pPr>
          </w:p>
          <w:p w14:paraId="49B80E7B" w14:textId="77777777" w:rsidR="00DF1926" w:rsidRDefault="00DF1926" w:rsidP="003A0BED">
            <w:pPr>
              <w:jc w:val="right"/>
            </w:pPr>
          </w:p>
          <w:p w14:paraId="51FE15B8" w14:textId="77777777" w:rsidR="00DF1926" w:rsidRDefault="00DF1926" w:rsidP="003A0BED">
            <w:pPr>
              <w:jc w:val="right"/>
            </w:pPr>
          </w:p>
          <w:p w14:paraId="1AF497B4" w14:textId="77777777" w:rsidR="00DF1926" w:rsidRDefault="00DF1926" w:rsidP="003A0BED">
            <w:pPr>
              <w:jc w:val="right"/>
            </w:pPr>
          </w:p>
          <w:p w14:paraId="45E99BB0" w14:textId="77777777" w:rsidR="00DF1926" w:rsidRDefault="00DF1926" w:rsidP="003A0BED">
            <w:pPr>
              <w:jc w:val="right"/>
            </w:pPr>
          </w:p>
          <w:p w14:paraId="4A2A7DF1" w14:textId="77777777" w:rsidR="00DF1926" w:rsidRDefault="00DF1926" w:rsidP="003A0BED">
            <w:pPr>
              <w:jc w:val="right"/>
            </w:pPr>
          </w:p>
          <w:p w14:paraId="1CBED34E" w14:textId="77777777" w:rsidR="00DF1926" w:rsidRDefault="00DF1926" w:rsidP="003A0BED">
            <w:pPr>
              <w:jc w:val="right"/>
            </w:pPr>
          </w:p>
          <w:p w14:paraId="7496653D" w14:textId="77777777" w:rsidR="00DF1926" w:rsidRDefault="00DF1926" w:rsidP="003A0BED">
            <w:pPr>
              <w:jc w:val="right"/>
            </w:pPr>
          </w:p>
          <w:p w14:paraId="25ABEA92" w14:textId="77777777" w:rsidR="00DF1926" w:rsidRDefault="00DF1926" w:rsidP="003A0BED">
            <w:pPr>
              <w:jc w:val="right"/>
            </w:pPr>
          </w:p>
          <w:p w14:paraId="3187138B" w14:textId="77777777" w:rsidR="00DF1926" w:rsidRDefault="00DF1926" w:rsidP="003A0BED">
            <w:pPr>
              <w:jc w:val="right"/>
            </w:pPr>
          </w:p>
          <w:p w14:paraId="3F58B4C0" w14:textId="77777777" w:rsidR="00DF1926" w:rsidRDefault="00DF1926" w:rsidP="003A0BED">
            <w:pPr>
              <w:jc w:val="right"/>
            </w:pPr>
          </w:p>
          <w:p w14:paraId="2C85281B" w14:textId="77777777" w:rsidR="00DF1926" w:rsidRDefault="00DF1926" w:rsidP="00DF1926"/>
          <w:p w14:paraId="467A8A08" w14:textId="77777777" w:rsidR="007538A5" w:rsidRDefault="007538A5" w:rsidP="003A0BED">
            <w:pPr>
              <w:jc w:val="right"/>
            </w:pPr>
          </w:p>
          <w:p w14:paraId="660E29A6" w14:textId="77777777" w:rsidR="00A51C0C" w:rsidRDefault="00A51C0C" w:rsidP="003A0BED">
            <w:pPr>
              <w:jc w:val="right"/>
            </w:pPr>
          </w:p>
          <w:p w14:paraId="18F1B668" w14:textId="77777777" w:rsidR="008D7CE6" w:rsidRDefault="008D7CE6" w:rsidP="00DF1926">
            <w:pPr>
              <w:jc w:val="right"/>
            </w:pPr>
          </w:p>
          <w:p w14:paraId="7BB21120" w14:textId="77777777" w:rsidR="008D7CE6" w:rsidRDefault="008D7CE6" w:rsidP="00DF1926">
            <w:pPr>
              <w:jc w:val="right"/>
            </w:pPr>
          </w:p>
          <w:p w14:paraId="59B1684B" w14:textId="77777777" w:rsidR="008D7CE6" w:rsidRDefault="008D7CE6" w:rsidP="00DF1926">
            <w:pPr>
              <w:jc w:val="right"/>
            </w:pPr>
          </w:p>
          <w:p w14:paraId="07CF884C" w14:textId="7947FC92" w:rsidR="00DF1926" w:rsidRDefault="00DF1926" w:rsidP="00DF1926">
            <w:pPr>
              <w:jc w:val="right"/>
            </w:pPr>
            <w:r>
              <w:lastRenderedPageBreak/>
              <w:t>1-қосымша</w:t>
            </w:r>
          </w:p>
          <w:p w14:paraId="04210F8C" w14:textId="3FAC9364" w:rsidR="00DC5208" w:rsidRDefault="00DF1926" w:rsidP="00DF1926">
            <w:pPr>
              <w:jc w:val="right"/>
            </w:pPr>
            <w:r>
              <w:t>«Еуразиялық сауда жүйесі» тауар биржасы» АҚ стандартталған тауарлармен жасалған биржадан тыс мәмілелерді тіркеу ережесіне</w:t>
            </w:r>
          </w:p>
          <w:p w14:paraId="054DE6A9" w14:textId="77777777" w:rsidR="00DF1926" w:rsidRDefault="00DF1926" w:rsidP="001C4DE2">
            <w:pPr>
              <w:ind w:right="148"/>
              <w:jc w:val="right"/>
              <w:rPr>
                <w:b/>
              </w:rPr>
            </w:pPr>
          </w:p>
          <w:p w14:paraId="4C79BA31" w14:textId="6452BB40" w:rsidR="001C4DE2" w:rsidRPr="003011B1" w:rsidRDefault="00DF1926" w:rsidP="00DF1926">
            <w:pPr>
              <w:pStyle w:val="afa"/>
              <w:jc w:val="right"/>
              <w:rPr>
                <w:rFonts w:ascii="Times New Roman" w:hAnsi="Times New Roman" w:cs="Times New Roman"/>
                <w:b/>
              </w:rPr>
            </w:pPr>
            <w:r w:rsidRPr="00DF1926">
              <w:rPr>
                <w:rFonts w:ascii="Times New Roman" w:eastAsia="Times New Roman" w:hAnsi="Times New Roman" w:cs="Times New Roman"/>
                <w:b/>
                <w:lang w:eastAsia="ru-RU"/>
              </w:rPr>
              <w:t>V01 нысаны</w:t>
            </w:r>
          </w:p>
          <w:p w14:paraId="74E8BE64" w14:textId="77777777" w:rsidR="001C4DE2" w:rsidRPr="003011B1" w:rsidRDefault="001C4DE2" w:rsidP="001C4DE2">
            <w:pPr>
              <w:pStyle w:val="afa"/>
              <w:rPr>
                <w:rFonts w:ascii="Times New Roman" w:hAnsi="Times New Roman" w:cs="Times New Roman"/>
                <w:b/>
              </w:rPr>
            </w:pPr>
          </w:p>
          <w:p w14:paraId="1FDD054E" w14:textId="28BF4883" w:rsidR="001C4DE2" w:rsidRPr="003A0BED" w:rsidRDefault="001C4DE2" w:rsidP="003A0BED">
            <w:pPr>
              <w:pStyle w:val="2"/>
              <w:spacing w:before="230"/>
              <w:rPr>
                <w:b w:val="0"/>
                <w:i/>
              </w:rPr>
            </w:pPr>
            <w:r w:rsidRPr="003011B1">
              <w:rPr>
                <w:rFonts w:ascii="Times New Roman" w:hAnsi="Times New Roman" w:cs="Times New Roman"/>
                <w:b w:val="0"/>
                <w:spacing w:val="-60"/>
                <w:u w:val="thick"/>
              </w:rPr>
              <w:t xml:space="preserve"> </w:t>
            </w:r>
            <w:r w:rsidR="00DF1926" w:rsidRPr="00DF1926">
              <w:rPr>
                <w:b w:val="0"/>
                <w:bCs w:val="0"/>
                <w:i/>
                <w:u w:val="thick"/>
              </w:rPr>
              <w:t>Өтініш және оған қоса берілген құжаттар ұйымның бланкісінде беріледі, директор қол қояды және ұйымның мөрімен куәландырылады.</w:t>
            </w:r>
          </w:p>
          <w:p w14:paraId="7D21484A" w14:textId="77777777" w:rsidR="001C4DE2" w:rsidRPr="003011B1" w:rsidRDefault="001C4DE2" w:rsidP="001C4DE2">
            <w:pPr>
              <w:pStyle w:val="afa"/>
              <w:rPr>
                <w:rFonts w:ascii="Times New Roman" w:hAnsi="Times New Roman" w:cs="Times New Roman"/>
                <w:b/>
                <w:i/>
              </w:rPr>
            </w:pPr>
          </w:p>
          <w:p w14:paraId="00DF3F9D" w14:textId="77777777" w:rsidR="001C4DE2" w:rsidRPr="003011B1" w:rsidRDefault="001C4DE2" w:rsidP="001C4DE2">
            <w:pPr>
              <w:pStyle w:val="afa"/>
              <w:rPr>
                <w:rFonts w:ascii="Times New Roman" w:hAnsi="Times New Roman" w:cs="Times New Roman"/>
                <w:b/>
                <w:i/>
              </w:rPr>
            </w:pPr>
          </w:p>
          <w:p w14:paraId="0F981FE9" w14:textId="6A64CBE7" w:rsidR="001C4DE2" w:rsidRPr="003011B1" w:rsidRDefault="00DF1926" w:rsidP="00E24B33">
            <w:pPr>
              <w:pStyle w:val="afa"/>
              <w:spacing w:before="92"/>
              <w:jc w:val="right"/>
              <w:rPr>
                <w:rFonts w:ascii="Times New Roman" w:hAnsi="Times New Roman" w:cs="Times New Roman"/>
              </w:rPr>
            </w:pPr>
            <w:r w:rsidRPr="00DF1926">
              <w:rPr>
                <w:rFonts w:ascii="Times New Roman" w:hAnsi="Times New Roman" w:cs="Times New Roman"/>
              </w:rPr>
              <w:t>«ЕТС» тауар биржасы» АҚ</w:t>
            </w:r>
          </w:p>
          <w:p w14:paraId="5A0CF820" w14:textId="77777777" w:rsidR="001C4DE2" w:rsidRPr="003011B1" w:rsidRDefault="001C4DE2" w:rsidP="001C4DE2">
            <w:pPr>
              <w:pStyle w:val="afa"/>
              <w:rPr>
                <w:rFonts w:ascii="Times New Roman" w:hAnsi="Times New Roman" w:cs="Times New Roman"/>
              </w:rPr>
            </w:pPr>
          </w:p>
          <w:p w14:paraId="3E97B7BC" w14:textId="77777777" w:rsidR="001C4DE2" w:rsidRPr="003011B1" w:rsidRDefault="001C4DE2" w:rsidP="001C4DE2">
            <w:pPr>
              <w:pStyle w:val="afa"/>
              <w:rPr>
                <w:rFonts w:ascii="Times New Roman" w:hAnsi="Times New Roman" w:cs="Times New Roman"/>
              </w:rPr>
            </w:pPr>
          </w:p>
          <w:p w14:paraId="5D7069D5" w14:textId="75137D16" w:rsidR="001C4DE2" w:rsidRPr="003011B1" w:rsidRDefault="001C4DE2" w:rsidP="001C4DE2">
            <w:pPr>
              <w:pStyle w:val="afa"/>
              <w:tabs>
                <w:tab w:val="left" w:pos="623"/>
                <w:tab w:val="left" w:pos="2689"/>
              </w:tabs>
              <w:spacing w:before="93"/>
              <w:ind w:left="142"/>
              <w:rPr>
                <w:rFonts w:ascii="Times New Roman" w:hAnsi="Times New Roman" w:cs="Times New Roman"/>
              </w:rPr>
            </w:pPr>
            <w:r w:rsidRPr="003011B1">
              <w:rPr>
                <w:rFonts w:ascii="Times New Roman" w:hAnsi="Times New Roman" w:cs="Times New Roman"/>
              </w:rPr>
              <w:t>“</w:t>
            </w:r>
            <w:r w:rsidRPr="003011B1">
              <w:rPr>
                <w:rFonts w:ascii="Times New Roman" w:hAnsi="Times New Roman" w:cs="Times New Roman"/>
                <w:u w:val="single"/>
              </w:rPr>
              <w:t xml:space="preserve"> </w:t>
            </w:r>
            <w:r w:rsidRPr="003011B1">
              <w:rPr>
                <w:rFonts w:ascii="Times New Roman" w:hAnsi="Times New Roman" w:cs="Times New Roman"/>
                <w:u w:val="single"/>
              </w:rPr>
              <w:tab/>
            </w:r>
            <w:r w:rsidRPr="003011B1">
              <w:rPr>
                <w:rFonts w:ascii="Times New Roman" w:hAnsi="Times New Roman" w:cs="Times New Roman"/>
              </w:rPr>
              <w:t>”</w:t>
            </w:r>
            <w:r w:rsidRPr="003011B1">
              <w:rPr>
                <w:rFonts w:ascii="Times New Roman" w:hAnsi="Times New Roman" w:cs="Times New Roman"/>
                <w:u w:val="single"/>
              </w:rPr>
              <w:t xml:space="preserve"> </w:t>
            </w:r>
            <w:r w:rsidRPr="003011B1">
              <w:rPr>
                <w:rFonts w:ascii="Times New Roman" w:hAnsi="Times New Roman" w:cs="Times New Roman"/>
                <w:u w:val="single"/>
              </w:rPr>
              <w:tab/>
            </w:r>
            <w:r w:rsidRPr="003011B1">
              <w:rPr>
                <w:rFonts w:ascii="Times New Roman" w:hAnsi="Times New Roman" w:cs="Times New Roman"/>
              </w:rPr>
              <w:t>20</w:t>
            </w:r>
            <w:r w:rsidR="00504EC7">
              <w:rPr>
                <w:rFonts w:ascii="Times New Roman" w:hAnsi="Times New Roman" w:cs="Times New Roman"/>
              </w:rPr>
              <w:t>__</w:t>
            </w:r>
            <w:r w:rsidRPr="003011B1">
              <w:rPr>
                <w:rFonts w:ascii="Times New Roman" w:hAnsi="Times New Roman" w:cs="Times New Roman"/>
                <w:spacing w:val="-1"/>
              </w:rPr>
              <w:t xml:space="preserve"> </w:t>
            </w:r>
            <w:r w:rsidR="00DF1926">
              <w:rPr>
                <w:rFonts w:ascii="Times New Roman" w:hAnsi="Times New Roman" w:cs="Times New Roman"/>
              </w:rPr>
              <w:t>ж</w:t>
            </w:r>
            <w:r w:rsidRPr="003011B1">
              <w:rPr>
                <w:rFonts w:ascii="Times New Roman" w:hAnsi="Times New Roman" w:cs="Times New Roman"/>
              </w:rPr>
              <w:t>.</w:t>
            </w:r>
          </w:p>
          <w:p w14:paraId="3C98F59C" w14:textId="77777777" w:rsidR="001C4DE2" w:rsidRPr="003011B1" w:rsidRDefault="001C4DE2" w:rsidP="001C4DE2">
            <w:pPr>
              <w:pStyle w:val="afa"/>
              <w:spacing w:before="11"/>
              <w:rPr>
                <w:rFonts w:ascii="Times New Roman" w:hAnsi="Times New Roman" w:cs="Times New Roman"/>
              </w:rPr>
            </w:pPr>
          </w:p>
          <w:p w14:paraId="2B55E969" w14:textId="77777777" w:rsidR="00DF1926" w:rsidRPr="00DF1926" w:rsidRDefault="00DF1926" w:rsidP="00DF1926">
            <w:pPr>
              <w:ind w:right="8"/>
              <w:jc w:val="center"/>
              <w:rPr>
                <w:b/>
                <w:bCs/>
              </w:rPr>
            </w:pPr>
            <w:r w:rsidRPr="00DF1926">
              <w:rPr>
                <w:b/>
                <w:bCs/>
              </w:rPr>
              <w:t>Қолданба</w:t>
            </w:r>
          </w:p>
          <w:p w14:paraId="1D9D2D84" w14:textId="19E81FCA" w:rsidR="001C4DE2" w:rsidRPr="00DF1926" w:rsidRDefault="00DF1926" w:rsidP="00DF1926">
            <w:pPr>
              <w:pStyle w:val="afa"/>
              <w:jc w:val="center"/>
              <w:rPr>
                <w:rFonts w:ascii="Times New Roman" w:eastAsia="Times New Roman" w:hAnsi="Times New Roman" w:cs="Times New Roman"/>
                <w:b/>
                <w:bCs/>
                <w:lang w:eastAsia="ru-RU"/>
              </w:rPr>
            </w:pPr>
            <w:r w:rsidRPr="00DF1926">
              <w:rPr>
                <w:rFonts w:ascii="Times New Roman" w:eastAsia="Times New Roman" w:hAnsi="Times New Roman" w:cs="Times New Roman"/>
                <w:b/>
                <w:bCs/>
                <w:lang w:eastAsia="ru-RU"/>
              </w:rPr>
              <w:t>биржадан тыс операцияларды тіркеуге қол жеткізу үшін</w:t>
            </w:r>
          </w:p>
          <w:p w14:paraId="31E7EE81" w14:textId="77777777" w:rsidR="001C4DE2" w:rsidRPr="003011B1" w:rsidRDefault="001C4DE2" w:rsidP="001C4DE2">
            <w:pPr>
              <w:pStyle w:val="afa"/>
              <w:spacing w:before="9"/>
              <w:rPr>
                <w:rFonts w:ascii="Times New Roman" w:hAnsi="Times New Roman" w:cs="Times New Roman"/>
                <w:b/>
              </w:rPr>
            </w:pPr>
          </w:p>
          <w:p w14:paraId="29B5A4A1" w14:textId="1B164F61" w:rsidR="001C4DE2" w:rsidRDefault="00DF1926" w:rsidP="001C4DE2">
            <w:pPr>
              <w:spacing w:after="21" w:line="242" w:lineRule="auto"/>
              <w:ind w:left="142" w:right="437"/>
              <w:rPr>
                <w:i/>
              </w:rPr>
            </w:pPr>
            <w:r w:rsidRPr="00DF1926">
              <w:rPr>
                <w:i/>
              </w:rPr>
              <w:t xml:space="preserve">[ұйымдық-құқықтық нысанын көрсете отырып, ұйымның толық атауы, </w:t>
            </w:r>
          </w:p>
          <w:p w14:paraId="2ED7399E" w14:textId="77777777" w:rsidR="00DF1926" w:rsidRPr="003011B1" w:rsidRDefault="00DF1926" w:rsidP="001C4DE2">
            <w:pPr>
              <w:spacing w:after="21" w:line="242" w:lineRule="auto"/>
              <w:ind w:left="142" w:right="437"/>
              <w:rPr>
                <w:i/>
              </w:rPr>
            </w:pPr>
          </w:p>
          <w:p w14:paraId="38797F31" w14:textId="46101215" w:rsidR="001C4DE2" w:rsidRPr="003011B1" w:rsidRDefault="001C4DE2" w:rsidP="001C4DE2">
            <w:pPr>
              <w:pStyle w:val="afa"/>
              <w:spacing w:line="20" w:lineRule="exact"/>
              <w:ind w:left="113"/>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14:anchorId="72B36471" wp14:editId="67212A83">
                      <wp:extent cx="5978525" cy="6350"/>
                      <wp:effectExtent l="0" t="0" r="3175" b="317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6350"/>
                                <a:chOff x="0" y="0"/>
                                <a:chExt cx="9415" cy="10"/>
                              </a:xfrm>
                            </wpg:grpSpPr>
                            <wps:wsp>
                              <wps:cNvPr id="3" name="Rectangle 5"/>
                              <wps:cNvSpPr>
                                <a:spLocks noChangeArrowheads="1"/>
                              </wps:cNvSpPr>
                              <wps:spPr bwMode="auto">
                                <a:xfrm>
                                  <a:off x="0" y="0"/>
                                  <a:ext cx="94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149EFA" id="Group 4" o:spid="_x0000_s1026" style="width:470.75pt;height:.5pt;mso-position-horizontal-relative:char;mso-position-vertical-relative:line" coordsize="94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">
                      <v:rect id="Rectangle 5" o:spid="_x0000_s1027" style="position:absolute;width:94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28115850" w14:textId="77777777" w:rsidR="001C4DE2" w:rsidRPr="003011B1" w:rsidRDefault="001C4DE2" w:rsidP="001C4DE2">
            <w:pPr>
              <w:pStyle w:val="afa"/>
              <w:spacing w:before="6"/>
              <w:rPr>
                <w:rFonts w:ascii="Times New Roman" w:hAnsi="Times New Roman" w:cs="Times New Roman"/>
                <w:i/>
              </w:rPr>
            </w:pPr>
          </w:p>
          <w:p w14:paraId="3DDB71A0" w14:textId="77777777" w:rsidR="00DF1926" w:rsidRPr="00DF1926" w:rsidRDefault="00DF1926" w:rsidP="00DF1926">
            <w:pPr>
              <w:pStyle w:val="afa"/>
              <w:spacing w:before="92" w:line="242" w:lineRule="auto"/>
              <w:ind w:left="142" w:right="134"/>
              <w:rPr>
                <w:rFonts w:ascii="Times New Roman" w:hAnsi="Times New Roman" w:cs="Times New Roman"/>
              </w:rPr>
            </w:pPr>
            <w:r w:rsidRPr="00DF1926">
              <w:rPr>
                <w:rFonts w:ascii="Times New Roman" w:hAnsi="Times New Roman" w:cs="Times New Roman"/>
              </w:rPr>
              <w:t>Секция атауы] бөлімінде Биржа мүшесі бола отырып, Сауда-саттық секцияларында ETS тауар биржасы АҚ ұйымдастырған биржадан тыс операцияларды тіркеу үшін Сауда жүйесіне рұқсат сұрайды:</w:t>
            </w:r>
          </w:p>
          <w:p w14:paraId="26A2E6F6" w14:textId="77777777" w:rsidR="00DF1926" w:rsidRPr="00DF1926" w:rsidRDefault="00DF1926" w:rsidP="00DF1926">
            <w:pPr>
              <w:pStyle w:val="afa"/>
              <w:spacing w:before="92" w:line="242" w:lineRule="auto"/>
              <w:ind w:left="142" w:right="134"/>
              <w:rPr>
                <w:rFonts w:ascii="Times New Roman" w:hAnsi="Times New Roman" w:cs="Times New Roman"/>
              </w:rPr>
            </w:pPr>
            <w:r w:rsidRPr="00DF1926">
              <w:rPr>
                <w:rFonts w:ascii="Times New Roman" w:hAnsi="Times New Roman" w:cs="Times New Roman"/>
              </w:rPr>
              <w:t>1)</w:t>
            </w:r>
          </w:p>
          <w:p w14:paraId="5AD19DAB" w14:textId="7352BCB8" w:rsidR="001C4DE2" w:rsidRPr="003011B1" w:rsidRDefault="00DF1926" w:rsidP="00DF1926">
            <w:pPr>
              <w:pStyle w:val="afa"/>
              <w:rPr>
                <w:rFonts w:ascii="Times New Roman" w:hAnsi="Times New Roman" w:cs="Times New Roman"/>
              </w:rPr>
            </w:pPr>
            <w:r>
              <w:rPr>
                <w:rFonts w:ascii="Times New Roman" w:hAnsi="Times New Roman" w:cs="Times New Roman"/>
              </w:rPr>
              <w:t xml:space="preserve">   </w:t>
            </w:r>
            <w:r w:rsidRPr="00DF1926">
              <w:rPr>
                <w:rFonts w:ascii="Times New Roman" w:hAnsi="Times New Roman" w:cs="Times New Roman"/>
              </w:rPr>
              <w:t>2)</w:t>
            </w:r>
          </w:p>
          <w:p w14:paraId="369A8F40" w14:textId="77777777" w:rsidR="001C4DE2" w:rsidRPr="003011B1" w:rsidRDefault="001C4DE2" w:rsidP="001C4DE2">
            <w:pPr>
              <w:pStyle w:val="afa"/>
              <w:rPr>
                <w:rFonts w:ascii="Times New Roman" w:hAnsi="Times New Roman" w:cs="Times New Roman"/>
              </w:rPr>
            </w:pPr>
          </w:p>
          <w:p w14:paraId="627653D4" w14:textId="77777777" w:rsidR="001C4DE2" w:rsidRPr="003011B1" w:rsidRDefault="001C4DE2" w:rsidP="001C4DE2">
            <w:pPr>
              <w:pStyle w:val="afa"/>
              <w:spacing w:before="110" w:line="189" w:lineRule="auto"/>
              <w:ind w:left="3277" w:right="437" w:hanging="2840"/>
              <w:rPr>
                <w:rFonts w:ascii="Times New Roman" w:hAnsi="Times New Roman" w:cs="Times New Roman"/>
                <w:i/>
              </w:rPr>
            </w:pPr>
          </w:p>
          <w:p w14:paraId="707AD417" w14:textId="77777777" w:rsidR="001C4DE2" w:rsidRPr="003011B1" w:rsidRDefault="001C4DE2" w:rsidP="001C4DE2">
            <w:pPr>
              <w:pStyle w:val="afa"/>
              <w:rPr>
                <w:rFonts w:ascii="Times New Roman" w:hAnsi="Times New Roman" w:cs="Times New Roman"/>
              </w:rPr>
            </w:pPr>
          </w:p>
          <w:p w14:paraId="33275BA9" w14:textId="77777777" w:rsidR="001C4DE2" w:rsidRPr="003011B1" w:rsidRDefault="001C4DE2" w:rsidP="001C4DE2">
            <w:pPr>
              <w:pStyle w:val="afa"/>
              <w:rPr>
                <w:rFonts w:ascii="Times New Roman" w:hAnsi="Times New Roman" w:cs="Times New Roman"/>
              </w:rPr>
            </w:pPr>
          </w:p>
          <w:p w14:paraId="07F42C0E" w14:textId="77777777" w:rsidR="001C4DE2" w:rsidRPr="003011B1" w:rsidRDefault="001C4DE2" w:rsidP="001C4DE2">
            <w:pPr>
              <w:pStyle w:val="afa"/>
              <w:rPr>
                <w:rFonts w:ascii="Times New Roman" w:hAnsi="Times New Roman" w:cs="Times New Roman"/>
              </w:rPr>
            </w:pPr>
          </w:p>
          <w:p w14:paraId="3D4AB767" w14:textId="77777777" w:rsidR="001C4DE2" w:rsidRPr="003011B1" w:rsidRDefault="001C4DE2" w:rsidP="001C4DE2">
            <w:pPr>
              <w:pStyle w:val="afa"/>
              <w:rPr>
                <w:rFonts w:ascii="Times New Roman" w:hAnsi="Times New Roman" w:cs="Times New Roman"/>
              </w:rPr>
            </w:pPr>
          </w:p>
          <w:p w14:paraId="766ACB99" w14:textId="6AE9E9DA" w:rsidR="001C4DE2" w:rsidRPr="003011B1" w:rsidRDefault="00DF1926" w:rsidP="001C4DE2">
            <w:pPr>
              <w:pStyle w:val="afa"/>
              <w:tabs>
                <w:tab w:val="left" w:leader="dot" w:pos="7378"/>
              </w:tabs>
              <w:spacing w:before="207"/>
              <w:ind w:left="142"/>
              <w:jc w:val="both"/>
              <w:rPr>
                <w:rFonts w:ascii="Times New Roman" w:hAnsi="Times New Roman" w:cs="Times New Roman"/>
              </w:rPr>
            </w:pPr>
            <w:r w:rsidRPr="00DF1926">
              <w:rPr>
                <w:rFonts w:ascii="Times New Roman" w:hAnsi="Times New Roman" w:cs="Times New Roman"/>
              </w:rPr>
              <w:t>Қол қою</w:t>
            </w:r>
            <w:r w:rsidR="001C4DE2" w:rsidRPr="003011B1">
              <w:rPr>
                <w:rFonts w:ascii="Times New Roman" w:hAnsi="Times New Roman" w:cs="Times New Roman"/>
              </w:rPr>
              <w:t xml:space="preserve"> ……………………………………… (…</w:t>
            </w:r>
            <w:r w:rsidR="001C4DE2" w:rsidRPr="003011B1">
              <w:rPr>
                <w:rFonts w:ascii="Times New Roman" w:hAnsi="Times New Roman" w:cs="Times New Roman"/>
              </w:rPr>
              <w:tab/>
              <w:t>)</w:t>
            </w:r>
          </w:p>
          <w:p w14:paraId="7A119CF9" w14:textId="77777777" w:rsidR="001C4DE2" w:rsidRPr="003011B1" w:rsidRDefault="001C4DE2" w:rsidP="001C4DE2">
            <w:pPr>
              <w:pStyle w:val="afa"/>
              <w:rPr>
                <w:rFonts w:ascii="Times New Roman" w:hAnsi="Times New Roman" w:cs="Times New Roman"/>
              </w:rPr>
            </w:pPr>
          </w:p>
          <w:p w14:paraId="10BFE7FB" w14:textId="77777777" w:rsidR="001C4DE2" w:rsidRPr="003011B1" w:rsidRDefault="001C4DE2" w:rsidP="001C4DE2">
            <w:pPr>
              <w:pStyle w:val="afa"/>
              <w:spacing w:before="11"/>
              <w:rPr>
                <w:rFonts w:ascii="Times New Roman" w:hAnsi="Times New Roman" w:cs="Times New Roman"/>
              </w:rPr>
            </w:pPr>
          </w:p>
          <w:p w14:paraId="2D3354D6" w14:textId="35705377" w:rsidR="001C4DE2" w:rsidRPr="003011B1" w:rsidRDefault="00D2722F" w:rsidP="001C4DE2">
            <w:pPr>
              <w:pStyle w:val="afa"/>
              <w:tabs>
                <w:tab w:val="left" w:pos="6000"/>
              </w:tabs>
              <w:ind w:left="142"/>
              <w:jc w:val="both"/>
              <w:rPr>
                <w:rFonts w:ascii="Times New Roman" w:hAnsi="Times New Roman" w:cs="Times New Roman"/>
              </w:rPr>
            </w:pPr>
            <w:r w:rsidRPr="00D2722F">
              <w:rPr>
                <w:rFonts w:ascii="Times New Roman" w:hAnsi="Times New Roman" w:cs="Times New Roman"/>
              </w:rPr>
              <w:t>Қызмет атауы</w:t>
            </w:r>
            <w:r w:rsidR="001C4DE2" w:rsidRPr="003011B1">
              <w:rPr>
                <w:rFonts w:ascii="Times New Roman" w:hAnsi="Times New Roman" w:cs="Times New Roman"/>
                <w:spacing w:val="-2"/>
              </w:rPr>
              <w:t xml:space="preserve"> </w:t>
            </w:r>
            <w:r w:rsidR="001C4DE2" w:rsidRPr="003011B1">
              <w:rPr>
                <w:rFonts w:ascii="Times New Roman" w:hAnsi="Times New Roman" w:cs="Times New Roman"/>
              </w:rPr>
              <w:t>…………………………………………</w:t>
            </w:r>
            <w:r w:rsidR="001C4DE2" w:rsidRPr="003011B1">
              <w:rPr>
                <w:rFonts w:ascii="Times New Roman" w:hAnsi="Times New Roman" w:cs="Times New Roman"/>
              </w:rPr>
              <w:tab/>
            </w:r>
            <w:r>
              <w:rPr>
                <w:rFonts w:ascii="Times New Roman" w:hAnsi="Times New Roman" w:cs="Times New Roman"/>
              </w:rPr>
              <w:t>Б</w:t>
            </w:r>
            <w:r w:rsidR="001C4DE2" w:rsidRPr="003011B1">
              <w:rPr>
                <w:rFonts w:ascii="Times New Roman" w:hAnsi="Times New Roman" w:cs="Times New Roman"/>
              </w:rPr>
              <w:t>.</w:t>
            </w:r>
            <w:r w:rsidR="001C4DE2" w:rsidRPr="003011B1">
              <w:rPr>
                <w:rFonts w:ascii="Times New Roman" w:hAnsi="Times New Roman" w:cs="Times New Roman"/>
                <w:spacing w:val="-2"/>
              </w:rPr>
              <w:t xml:space="preserve"> </w:t>
            </w:r>
            <w:r>
              <w:rPr>
                <w:rFonts w:ascii="Times New Roman" w:hAnsi="Times New Roman" w:cs="Times New Roman"/>
                <w:spacing w:val="-2"/>
              </w:rPr>
              <w:t>О</w:t>
            </w:r>
            <w:r w:rsidR="001C4DE2" w:rsidRPr="003011B1">
              <w:rPr>
                <w:rFonts w:ascii="Times New Roman" w:hAnsi="Times New Roman" w:cs="Times New Roman"/>
              </w:rPr>
              <w:t>.</w:t>
            </w:r>
          </w:p>
          <w:p w14:paraId="254A689D" w14:textId="77777777" w:rsidR="001C4DE2" w:rsidRPr="003011B1" w:rsidRDefault="001C4DE2" w:rsidP="001C4DE2">
            <w:pPr>
              <w:pStyle w:val="afa"/>
              <w:rPr>
                <w:rFonts w:ascii="Times New Roman" w:hAnsi="Times New Roman" w:cs="Times New Roman"/>
              </w:rPr>
            </w:pPr>
          </w:p>
          <w:p w14:paraId="329C24D4" w14:textId="77777777" w:rsidR="001C4DE2" w:rsidRPr="003011B1" w:rsidRDefault="001C4DE2" w:rsidP="001C4DE2">
            <w:pPr>
              <w:pStyle w:val="afa"/>
              <w:rPr>
                <w:rFonts w:ascii="Times New Roman" w:hAnsi="Times New Roman" w:cs="Times New Roman"/>
              </w:rPr>
            </w:pPr>
          </w:p>
          <w:p w14:paraId="2B3DB208" w14:textId="77777777" w:rsidR="001C4DE2" w:rsidRDefault="001C4DE2" w:rsidP="001C4DE2">
            <w:pPr>
              <w:pStyle w:val="afa"/>
              <w:rPr>
                <w:rFonts w:ascii="Times New Roman" w:hAnsi="Times New Roman" w:cs="Times New Roman"/>
              </w:rPr>
            </w:pPr>
          </w:p>
          <w:p w14:paraId="78E3AEA6" w14:textId="77777777" w:rsidR="003E481F" w:rsidRDefault="003E481F" w:rsidP="001C4DE2">
            <w:pPr>
              <w:pStyle w:val="afa"/>
              <w:rPr>
                <w:rFonts w:ascii="Times New Roman" w:hAnsi="Times New Roman" w:cs="Times New Roman"/>
              </w:rPr>
            </w:pPr>
          </w:p>
          <w:p w14:paraId="51B01D06" w14:textId="77777777" w:rsidR="003E481F" w:rsidRDefault="003E481F" w:rsidP="001C4DE2">
            <w:pPr>
              <w:pStyle w:val="afa"/>
              <w:rPr>
                <w:rFonts w:ascii="Times New Roman" w:hAnsi="Times New Roman" w:cs="Times New Roman"/>
              </w:rPr>
            </w:pPr>
          </w:p>
          <w:p w14:paraId="6C565FCB" w14:textId="77777777" w:rsidR="00E24B33" w:rsidRPr="003011B1" w:rsidRDefault="00E24B33" w:rsidP="001C4DE2">
            <w:pPr>
              <w:pStyle w:val="afa"/>
              <w:rPr>
                <w:rFonts w:ascii="Times New Roman" w:hAnsi="Times New Roman" w:cs="Times New Roman"/>
              </w:rPr>
            </w:pPr>
          </w:p>
          <w:p w14:paraId="48A5EF2C" w14:textId="77777777" w:rsidR="001C4DE2" w:rsidRDefault="001C4DE2" w:rsidP="001C4DE2">
            <w:pPr>
              <w:pStyle w:val="afa"/>
              <w:rPr>
                <w:rFonts w:ascii="Times New Roman" w:hAnsi="Times New Roman" w:cs="Times New Roman"/>
              </w:rPr>
            </w:pPr>
          </w:p>
          <w:p w14:paraId="20D551B7" w14:textId="77777777" w:rsidR="00A51C0C" w:rsidRDefault="00A51C0C" w:rsidP="00504EC7">
            <w:pPr>
              <w:jc w:val="right"/>
            </w:pPr>
          </w:p>
          <w:p w14:paraId="32AC8E15" w14:textId="77777777" w:rsidR="00A51C0C" w:rsidRDefault="00A51C0C" w:rsidP="00504EC7">
            <w:pPr>
              <w:jc w:val="right"/>
            </w:pPr>
          </w:p>
          <w:p w14:paraId="20D382BD" w14:textId="77777777" w:rsidR="00A51C0C" w:rsidRDefault="00A51C0C" w:rsidP="00504EC7">
            <w:pPr>
              <w:jc w:val="right"/>
            </w:pPr>
          </w:p>
          <w:p w14:paraId="4F54687E" w14:textId="77777777" w:rsidR="00D2722F" w:rsidRDefault="00D2722F" w:rsidP="00504EC7">
            <w:pPr>
              <w:jc w:val="right"/>
            </w:pPr>
          </w:p>
          <w:p w14:paraId="5C3EBDEE" w14:textId="77777777" w:rsidR="00D2722F" w:rsidRDefault="00D2722F" w:rsidP="00504EC7">
            <w:pPr>
              <w:jc w:val="right"/>
            </w:pPr>
          </w:p>
          <w:p w14:paraId="49E8290A" w14:textId="77777777" w:rsidR="00D2722F" w:rsidRDefault="00D2722F" w:rsidP="00D2722F">
            <w:pPr>
              <w:jc w:val="right"/>
            </w:pPr>
            <w:r>
              <w:t>2-қосымша</w:t>
            </w:r>
          </w:p>
          <w:p w14:paraId="60769453" w14:textId="6A7B4357" w:rsidR="001C4DE2" w:rsidRDefault="00D2722F" w:rsidP="00D2722F">
            <w:pPr>
              <w:jc w:val="right"/>
            </w:pPr>
            <w:r>
              <w:lastRenderedPageBreak/>
              <w:t>«Еуразиялық сауда жүйесі» тауар биржасы» АҚ стандартталған тауарлармен жасалған биржадан тыс мәмілелерді тіркеу ережесіне</w:t>
            </w:r>
          </w:p>
          <w:p w14:paraId="66DFD1C5" w14:textId="77777777" w:rsidR="00D2722F" w:rsidRDefault="00D2722F" w:rsidP="00D2722F">
            <w:pPr>
              <w:pStyle w:val="afa"/>
              <w:jc w:val="right"/>
              <w:rPr>
                <w:rFonts w:ascii="Times New Roman" w:hAnsi="Times New Roman" w:cs="Times New Roman"/>
              </w:rPr>
            </w:pPr>
          </w:p>
          <w:p w14:paraId="3BAF5EF9" w14:textId="77777777" w:rsidR="00D2722F" w:rsidRPr="00D2722F" w:rsidRDefault="00D2722F" w:rsidP="00D2722F">
            <w:pPr>
              <w:jc w:val="right"/>
              <w:rPr>
                <w:b/>
              </w:rPr>
            </w:pPr>
            <w:r w:rsidRPr="00D2722F">
              <w:rPr>
                <w:b/>
              </w:rPr>
              <w:t>V02 нысаны</w:t>
            </w:r>
          </w:p>
          <w:p w14:paraId="2E689EE0" w14:textId="77777777" w:rsidR="00D2722F" w:rsidRDefault="00D2722F" w:rsidP="00D2722F">
            <w:pPr>
              <w:jc w:val="right"/>
              <w:rPr>
                <w:b/>
              </w:rPr>
            </w:pPr>
            <w:r w:rsidRPr="00D2722F">
              <w:rPr>
                <w:b/>
              </w:rPr>
              <w:t>«ЕТС» тауар биржасы» АҚ-да</w:t>
            </w:r>
          </w:p>
          <w:p w14:paraId="6D02C3A2" w14:textId="77777777" w:rsidR="00D2722F" w:rsidRDefault="00D2722F" w:rsidP="00D2722F">
            <w:pPr>
              <w:jc w:val="center"/>
              <w:rPr>
                <w:b/>
              </w:rPr>
            </w:pPr>
          </w:p>
          <w:p w14:paraId="63EF0D5B" w14:textId="77777777" w:rsidR="00D2722F" w:rsidRPr="00D2722F" w:rsidRDefault="00D2722F" w:rsidP="00D2722F">
            <w:pPr>
              <w:jc w:val="center"/>
              <w:rPr>
                <w:b/>
              </w:rPr>
            </w:pPr>
            <w:r w:rsidRPr="00D2722F">
              <w:rPr>
                <w:b/>
              </w:rPr>
              <w:t>ҚОЛДАНБА</w:t>
            </w:r>
          </w:p>
          <w:p w14:paraId="5FD70D09" w14:textId="77777777" w:rsidR="00D2722F" w:rsidRDefault="00D2722F" w:rsidP="00D2722F">
            <w:pPr>
              <w:jc w:val="both"/>
              <w:rPr>
                <w:b/>
              </w:rPr>
            </w:pPr>
            <w:r w:rsidRPr="00D2722F">
              <w:rPr>
                <w:b/>
              </w:rPr>
              <w:t>биржадан тыс операцияларды тіркеуге арналған аналитикалық шотты тіркеу үшін</w:t>
            </w:r>
          </w:p>
          <w:p w14:paraId="1C429596" w14:textId="60346571" w:rsidR="001C4DE2" w:rsidRPr="0074737A" w:rsidRDefault="00D2722F" w:rsidP="00D2722F">
            <w:pPr>
              <w:jc w:val="both"/>
              <w:rPr>
                <w:b/>
              </w:rPr>
            </w:pPr>
            <w:r w:rsidRPr="00D2722F">
              <w:rPr>
                <w:b/>
              </w:rPr>
              <w:t>кімнен</w:t>
            </w:r>
            <w:r w:rsidR="001C4DE2" w:rsidRPr="0074737A">
              <w:rPr>
                <w:b/>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5953"/>
            </w:tblGrid>
            <w:tr w:rsidR="001C4DE2" w:rsidRPr="00264961" w14:paraId="2FED5678" w14:textId="77777777" w:rsidTr="0057185E">
              <w:trPr>
                <w:trHeight w:val="300"/>
              </w:trPr>
              <w:tc>
                <w:tcPr>
                  <w:tcW w:w="3701" w:type="dxa"/>
                  <w:shd w:val="clear" w:color="auto" w:fill="auto"/>
                  <w:hideMark/>
                </w:tcPr>
                <w:p w14:paraId="41714E5E" w14:textId="66443D2C" w:rsidR="001C4DE2" w:rsidRPr="00FC286F" w:rsidRDefault="00D2722F" w:rsidP="00DC6495">
                  <w:pPr>
                    <w:rPr>
                      <w:color w:val="000000"/>
                      <w:sz w:val="20"/>
                      <w:szCs w:val="20"/>
                    </w:rPr>
                  </w:pPr>
                  <w:r w:rsidRPr="00D2722F">
                    <w:rPr>
                      <w:color w:val="000000"/>
                      <w:sz w:val="20"/>
                      <w:szCs w:val="20"/>
                    </w:rPr>
                    <w:t>Аты (брокер/дилер):</w:t>
                  </w:r>
                </w:p>
              </w:tc>
              <w:tc>
                <w:tcPr>
                  <w:tcW w:w="5953" w:type="dxa"/>
                  <w:shd w:val="clear" w:color="auto" w:fill="auto"/>
                  <w:hideMark/>
                </w:tcPr>
                <w:p w14:paraId="32D852CD" w14:textId="77777777" w:rsidR="001C4DE2" w:rsidRPr="00FC286F" w:rsidRDefault="001C4DE2" w:rsidP="00DC6495">
                  <w:pPr>
                    <w:rPr>
                      <w:color w:val="000000"/>
                      <w:sz w:val="20"/>
                      <w:szCs w:val="20"/>
                    </w:rPr>
                  </w:pPr>
                  <w:r w:rsidRPr="00FC286F">
                    <w:rPr>
                      <w:color w:val="000000"/>
                      <w:sz w:val="20"/>
                      <w:szCs w:val="20"/>
                    </w:rPr>
                    <w:t> </w:t>
                  </w:r>
                </w:p>
              </w:tc>
            </w:tr>
            <w:tr w:rsidR="001C4DE2" w:rsidRPr="00264961" w14:paraId="0A9E195A" w14:textId="77777777" w:rsidTr="0057185E">
              <w:trPr>
                <w:trHeight w:val="300"/>
              </w:trPr>
              <w:tc>
                <w:tcPr>
                  <w:tcW w:w="3701" w:type="dxa"/>
                  <w:shd w:val="clear" w:color="auto" w:fill="auto"/>
                  <w:hideMark/>
                </w:tcPr>
                <w:p w14:paraId="3F1B04D2" w14:textId="0B83ADA4" w:rsidR="001C4DE2" w:rsidRPr="00FC286F" w:rsidRDefault="00D2722F" w:rsidP="00DC6495">
                  <w:pPr>
                    <w:rPr>
                      <w:color w:val="000000"/>
                      <w:sz w:val="20"/>
                      <w:szCs w:val="20"/>
                    </w:rPr>
                  </w:pPr>
                  <w:r w:rsidRPr="00D2722F">
                    <w:rPr>
                      <w:color w:val="000000"/>
                      <w:sz w:val="20"/>
                      <w:szCs w:val="20"/>
                    </w:rPr>
                    <w:t xml:space="preserve">саудаға қатысушы </w:t>
                  </w:r>
                  <w:r>
                    <w:rPr>
                      <w:color w:val="000000"/>
                      <w:sz w:val="20"/>
                      <w:szCs w:val="20"/>
                    </w:rPr>
                    <w:t xml:space="preserve">коды </w:t>
                  </w:r>
                  <w:r w:rsidRPr="00D2722F">
                    <w:rPr>
                      <w:color w:val="000000"/>
                      <w:sz w:val="20"/>
                      <w:szCs w:val="20"/>
                    </w:rPr>
                    <w:t>(брокер/дилер)</w:t>
                  </w:r>
                </w:p>
              </w:tc>
              <w:tc>
                <w:tcPr>
                  <w:tcW w:w="5953" w:type="dxa"/>
                  <w:shd w:val="clear" w:color="auto" w:fill="auto"/>
                  <w:hideMark/>
                </w:tcPr>
                <w:p w14:paraId="0A94D438" w14:textId="77777777" w:rsidR="001C4DE2" w:rsidRPr="00FC286F" w:rsidRDefault="001C4DE2" w:rsidP="00DC6495">
                  <w:pPr>
                    <w:rPr>
                      <w:color w:val="000000"/>
                      <w:sz w:val="20"/>
                      <w:szCs w:val="20"/>
                    </w:rPr>
                  </w:pPr>
                  <w:r w:rsidRPr="00FC286F">
                    <w:rPr>
                      <w:color w:val="000000"/>
                      <w:sz w:val="20"/>
                      <w:szCs w:val="20"/>
                    </w:rPr>
                    <w:t> </w:t>
                  </w:r>
                </w:p>
              </w:tc>
            </w:tr>
          </w:tbl>
          <w:p w14:paraId="6E3F3D3A" w14:textId="77777777" w:rsidR="001C4DE2" w:rsidRDefault="001C4DE2" w:rsidP="001C4DE2"/>
          <w:p w14:paraId="0B1CC85E" w14:textId="49489234" w:rsidR="001C4DE2" w:rsidRPr="0074737A" w:rsidRDefault="00D2722F" w:rsidP="001C4DE2">
            <w:pPr>
              <w:rPr>
                <w:b/>
                <w:color w:val="000000"/>
                <w:szCs w:val="20"/>
              </w:rPr>
            </w:pPr>
            <w:r w:rsidRPr="00D2722F">
              <w:rPr>
                <w:b/>
                <w:color w:val="000000"/>
                <w:szCs w:val="20"/>
              </w:rPr>
              <w:t>Аналитикалық шоттарды ашыңыз және тіркеңіз:</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748"/>
              <w:gridCol w:w="945"/>
              <w:gridCol w:w="1559"/>
              <w:gridCol w:w="1772"/>
              <w:gridCol w:w="2494"/>
            </w:tblGrid>
            <w:tr w:rsidR="001C4DE2" w:rsidRPr="00264961" w14:paraId="211EBFF8" w14:textId="77777777" w:rsidTr="00A51C0C">
              <w:trPr>
                <w:trHeight w:val="300"/>
              </w:trPr>
              <w:tc>
                <w:tcPr>
                  <w:tcW w:w="8959" w:type="dxa"/>
                  <w:gridSpan w:val="6"/>
                  <w:shd w:val="clear" w:color="auto" w:fill="auto"/>
                  <w:hideMark/>
                </w:tcPr>
                <w:p w14:paraId="6A3F8002" w14:textId="7B2A4AB9" w:rsidR="001C4DE2" w:rsidRPr="00FC286F" w:rsidRDefault="00D2722F" w:rsidP="00DC6495">
                  <w:pPr>
                    <w:rPr>
                      <w:b/>
                      <w:bCs/>
                      <w:color w:val="000000"/>
                      <w:sz w:val="20"/>
                      <w:szCs w:val="20"/>
                    </w:rPr>
                  </w:pPr>
                  <w:r w:rsidRPr="00D2722F">
                    <w:rPr>
                      <w:b/>
                      <w:bCs/>
                      <w:color w:val="000000"/>
                      <w:sz w:val="20"/>
                      <w:szCs w:val="20"/>
                    </w:rPr>
                    <w:t>Биржалық мәміленің 1 тарапы қосарлы қарсы аукцион режимінің қатысушысы болып табылады</w:t>
                  </w:r>
                </w:p>
              </w:tc>
            </w:tr>
            <w:tr w:rsidR="001C4DE2" w:rsidRPr="00264961" w14:paraId="6178F92B" w14:textId="77777777" w:rsidTr="00A51C0C">
              <w:trPr>
                <w:trHeight w:val="300"/>
              </w:trPr>
              <w:tc>
                <w:tcPr>
                  <w:tcW w:w="2189" w:type="dxa"/>
                  <w:gridSpan w:val="2"/>
                  <w:shd w:val="clear" w:color="auto" w:fill="auto"/>
                  <w:hideMark/>
                </w:tcPr>
                <w:p w14:paraId="33B74E82" w14:textId="4933483B" w:rsidR="001C4DE2" w:rsidRPr="00FC286F" w:rsidRDefault="00D2722F" w:rsidP="00DC6495">
                  <w:pPr>
                    <w:rPr>
                      <w:color w:val="000000"/>
                      <w:sz w:val="20"/>
                      <w:szCs w:val="20"/>
                    </w:rPr>
                  </w:pPr>
                  <w:r w:rsidRPr="00D2722F">
                    <w:rPr>
                      <w:color w:val="000000"/>
                      <w:sz w:val="20"/>
                      <w:szCs w:val="20"/>
                    </w:rPr>
                    <w:t>Компания атауы</w:t>
                  </w:r>
                </w:p>
              </w:tc>
              <w:tc>
                <w:tcPr>
                  <w:tcW w:w="6770" w:type="dxa"/>
                  <w:gridSpan w:val="4"/>
                  <w:shd w:val="clear" w:color="auto" w:fill="auto"/>
                  <w:hideMark/>
                </w:tcPr>
                <w:p w14:paraId="1A4B9AA9" w14:textId="77777777" w:rsidR="001C4DE2" w:rsidRPr="00FC286F" w:rsidRDefault="001C4DE2" w:rsidP="00DC6495">
                  <w:pPr>
                    <w:rPr>
                      <w:color w:val="000000"/>
                      <w:sz w:val="20"/>
                      <w:szCs w:val="20"/>
                    </w:rPr>
                  </w:pPr>
                  <w:r w:rsidRPr="00FC286F">
                    <w:rPr>
                      <w:color w:val="000000"/>
                      <w:sz w:val="20"/>
                      <w:szCs w:val="20"/>
                    </w:rPr>
                    <w:t> </w:t>
                  </w:r>
                </w:p>
              </w:tc>
            </w:tr>
            <w:tr w:rsidR="001C4DE2" w:rsidRPr="00264961" w14:paraId="60F690D7" w14:textId="77777777" w:rsidTr="00A51C0C">
              <w:trPr>
                <w:trHeight w:val="300"/>
              </w:trPr>
              <w:tc>
                <w:tcPr>
                  <w:tcW w:w="2189" w:type="dxa"/>
                  <w:gridSpan w:val="2"/>
                  <w:shd w:val="clear" w:color="auto" w:fill="auto"/>
                </w:tcPr>
                <w:p w14:paraId="78FBD42A" w14:textId="257CCB6A" w:rsidR="001C4DE2" w:rsidRPr="00FC286F" w:rsidRDefault="00D2722F" w:rsidP="00DC6495">
                  <w:pPr>
                    <w:rPr>
                      <w:color w:val="000000"/>
                      <w:sz w:val="20"/>
                      <w:szCs w:val="20"/>
                    </w:rPr>
                  </w:pPr>
                  <w:r w:rsidRPr="00D2722F">
                    <w:rPr>
                      <w:color w:val="000000"/>
                      <w:sz w:val="20"/>
                      <w:szCs w:val="20"/>
                    </w:rPr>
                    <w:t>Компанияның БСН</w:t>
                  </w:r>
                </w:p>
              </w:tc>
              <w:tc>
                <w:tcPr>
                  <w:tcW w:w="6770" w:type="dxa"/>
                  <w:gridSpan w:val="4"/>
                  <w:shd w:val="clear" w:color="auto" w:fill="auto"/>
                </w:tcPr>
                <w:p w14:paraId="70073E86" w14:textId="77777777" w:rsidR="001C4DE2" w:rsidRPr="00FC286F" w:rsidRDefault="001C4DE2" w:rsidP="00DC6495">
                  <w:pPr>
                    <w:rPr>
                      <w:color w:val="000000"/>
                      <w:sz w:val="20"/>
                      <w:szCs w:val="20"/>
                    </w:rPr>
                  </w:pPr>
                </w:p>
              </w:tc>
            </w:tr>
            <w:tr w:rsidR="001C4DE2" w:rsidRPr="00264961" w14:paraId="0A5543F7" w14:textId="77777777" w:rsidTr="00A51C0C">
              <w:trPr>
                <w:trHeight w:val="910"/>
              </w:trPr>
              <w:tc>
                <w:tcPr>
                  <w:tcW w:w="4693" w:type="dxa"/>
                  <w:gridSpan w:val="4"/>
                  <w:shd w:val="clear" w:color="auto" w:fill="auto"/>
                </w:tcPr>
                <w:p w14:paraId="6E1F732D" w14:textId="313DBA61" w:rsidR="001C4DE2" w:rsidRPr="001A0B65" w:rsidRDefault="00D2722F" w:rsidP="003E481F">
                  <w:pPr>
                    <w:rPr>
                      <w:color w:val="000000"/>
                      <w:sz w:val="20"/>
                      <w:szCs w:val="20"/>
                    </w:rPr>
                  </w:pPr>
                  <w:r w:rsidRPr="00D2722F">
                    <w:rPr>
                      <w:bCs/>
                      <w:color w:val="000000"/>
                      <w:sz w:val="20"/>
                      <w:szCs w:val="20"/>
                    </w:rPr>
                    <w:t>Қосарлы қарсы аукцион режиміндегі операциялар үшін ETS клирингтік орталығында тіркелген компанияның сауда шотының коды</w:t>
                  </w:r>
                </w:p>
              </w:tc>
              <w:tc>
                <w:tcPr>
                  <w:tcW w:w="4266" w:type="dxa"/>
                  <w:gridSpan w:val="2"/>
                  <w:shd w:val="clear" w:color="auto" w:fill="auto"/>
                  <w:vAlign w:val="center"/>
                </w:tcPr>
                <w:p w14:paraId="479274D7" w14:textId="77777777" w:rsidR="001C4DE2" w:rsidRDefault="001C4DE2" w:rsidP="00DC6495">
                  <w:pPr>
                    <w:rPr>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anchorId="7E68D28E" wp14:editId="1662922A">
                            <wp:simplePos x="0" y="0"/>
                            <wp:positionH relativeFrom="column">
                              <wp:posOffset>95250</wp:posOffset>
                            </wp:positionH>
                            <wp:positionV relativeFrom="paragraph">
                              <wp:posOffset>-71755</wp:posOffset>
                            </wp:positionV>
                            <wp:extent cx="2454275" cy="189230"/>
                            <wp:effectExtent l="0" t="0" r="22225" b="20320"/>
                            <wp:wrapNone/>
                            <wp:docPr id="11" name="Прямоугольник 11"/>
                            <wp:cNvGraphicFramePr/>
                            <a:graphic xmlns:a="http://schemas.openxmlformats.org/drawingml/2006/main">
                              <a:graphicData uri="http://schemas.microsoft.com/office/word/2010/wordprocessingShape">
                                <wps:wsp>
                                  <wps:cNvSpPr/>
                                  <wps:spPr>
                                    <a:xfrm>
                                      <a:off x="0" y="0"/>
                                      <a:ext cx="245427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A326" id="Прямоугольник 11" o:spid="_x0000_s1026" style="position:absolute;margin-left:7.5pt;margin-top:-5.65pt;width:193.2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" filled="f" strokecolor="black [3213]"/>
                        </w:pict>
                      </mc:Fallback>
                    </mc:AlternateContent>
                  </w:r>
                </w:p>
                <w:p w14:paraId="589940BC" w14:textId="4C310260" w:rsidR="001C4DE2" w:rsidRPr="00C307B3" w:rsidRDefault="00D2722F" w:rsidP="00DC6495">
                  <w:pPr>
                    <w:jc w:val="center"/>
                    <w:rPr>
                      <w:color w:val="000000"/>
                      <w:sz w:val="20"/>
                      <w:szCs w:val="20"/>
                    </w:rPr>
                  </w:pPr>
                  <w:r w:rsidRPr="00D2722F">
                    <w:rPr>
                      <w:i/>
                      <w:color w:val="000000"/>
                      <w:sz w:val="18"/>
                      <w:szCs w:val="20"/>
                    </w:rPr>
                    <w:t>Тіркелген сауда шотының кодын көрсетіңіз</w:t>
                  </w:r>
                </w:p>
              </w:tc>
            </w:tr>
            <w:tr w:rsidR="001C4DE2" w:rsidRPr="00264961" w14:paraId="483EF713" w14:textId="77777777" w:rsidTr="00A51C0C">
              <w:trPr>
                <w:trHeight w:val="921"/>
              </w:trPr>
              <w:tc>
                <w:tcPr>
                  <w:tcW w:w="4693" w:type="dxa"/>
                  <w:gridSpan w:val="4"/>
                  <w:shd w:val="clear" w:color="auto" w:fill="auto"/>
                  <w:vAlign w:val="center"/>
                </w:tcPr>
                <w:p w14:paraId="041D2224" w14:textId="06B424DB" w:rsidR="001C4DE2" w:rsidRPr="00FC286F" w:rsidRDefault="00D2722F" w:rsidP="00504EC7">
                  <w:pPr>
                    <w:jc w:val="both"/>
                    <w:rPr>
                      <w:color w:val="000000"/>
                      <w:sz w:val="20"/>
                      <w:szCs w:val="20"/>
                    </w:rPr>
                  </w:pPr>
                  <w:r w:rsidRPr="00D2722F">
                    <w:rPr>
                      <w:bCs/>
                      <w:color w:val="000000"/>
                      <w:sz w:val="20"/>
                      <w:szCs w:val="20"/>
                    </w:rPr>
                    <w:t>Биржадан тыс операцияларды тіркеуге арналған Биржаның сауда жүйесіндегі компанияның аналитикалық шот коды</w:t>
                  </w:r>
                </w:p>
              </w:tc>
              <w:tc>
                <w:tcPr>
                  <w:tcW w:w="4266" w:type="dxa"/>
                  <w:gridSpan w:val="2"/>
                  <w:shd w:val="clear" w:color="auto" w:fill="auto"/>
                </w:tcPr>
                <w:p w14:paraId="6CB37686" w14:textId="77777777" w:rsidR="001C4DE2" w:rsidRDefault="001C4DE2" w:rsidP="00DC6495">
                  <w:pPr>
                    <w:rPr>
                      <w:color w:val="000000"/>
                      <w:sz w:val="20"/>
                      <w:szCs w:val="20"/>
                    </w:rPr>
                  </w:pPr>
                  <w:r>
                    <w:rPr>
                      <w:noProof/>
                      <w:color w:val="000000"/>
                      <w:sz w:val="20"/>
                      <w:szCs w:val="20"/>
                    </w:rPr>
                    <mc:AlternateContent>
                      <mc:Choice Requires="wps">
                        <w:drawing>
                          <wp:anchor distT="0" distB="0" distL="114300" distR="114300" simplePos="0" relativeHeight="251662336" behindDoc="0" locked="0" layoutInCell="1" allowOverlap="1" wp14:anchorId="5E8E2368" wp14:editId="0DF137EF">
                            <wp:simplePos x="0" y="0"/>
                            <wp:positionH relativeFrom="column">
                              <wp:posOffset>91389</wp:posOffset>
                            </wp:positionH>
                            <wp:positionV relativeFrom="paragraph">
                              <wp:posOffset>82516</wp:posOffset>
                            </wp:positionV>
                            <wp:extent cx="2454275" cy="189230"/>
                            <wp:effectExtent l="0" t="0" r="22225" b="20320"/>
                            <wp:wrapNone/>
                            <wp:docPr id="15" name="Прямоугольник 15"/>
                            <wp:cNvGraphicFramePr/>
                            <a:graphic xmlns:a="http://schemas.openxmlformats.org/drawingml/2006/main">
                              <a:graphicData uri="http://schemas.microsoft.com/office/word/2010/wordprocessingShape">
                                <wps:wsp>
                                  <wps:cNvSpPr/>
                                  <wps:spPr>
                                    <a:xfrm>
                                      <a:off x="0" y="0"/>
                                      <a:ext cx="245427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5CCC" id="Прямоугольник 15" o:spid="_x0000_s1026" style="position:absolute;margin-left:7.2pt;margin-top:6.5pt;width:193.2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" filled="f" strokecolor="black [3213]"/>
                        </w:pict>
                      </mc:Fallback>
                    </mc:AlternateContent>
                  </w:r>
                </w:p>
                <w:p w14:paraId="3BD6DC67" w14:textId="77777777" w:rsidR="001C4DE2" w:rsidRDefault="001C4DE2" w:rsidP="00DC6495">
                  <w:pPr>
                    <w:rPr>
                      <w:color w:val="000000"/>
                      <w:sz w:val="20"/>
                      <w:szCs w:val="20"/>
                    </w:rPr>
                  </w:pPr>
                </w:p>
                <w:p w14:paraId="53F178C7" w14:textId="77777777" w:rsidR="00D2722F" w:rsidRPr="00D2722F" w:rsidRDefault="00D2722F" w:rsidP="00D2722F">
                  <w:pPr>
                    <w:jc w:val="center"/>
                    <w:rPr>
                      <w:i/>
                      <w:color w:val="000000"/>
                      <w:sz w:val="18"/>
                      <w:szCs w:val="20"/>
                    </w:rPr>
                  </w:pPr>
                  <w:r w:rsidRPr="00D2722F">
                    <w:rPr>
                      <w:i/>
                      <w:color w:val="000000"/>
                      <w:sz w:val="18"/>
                      <w:szCs w:val="20"/>
                    </w:rPr>
                    <w:t>аналитикалық есеп кодын көрсетіңіз</w:t>
                  </w:r>
                </w:p>
                <w:p w14:paraId="6906E2FD" w14:textId="71B35729" w:rsidR="001C4DE2" w:rsidRPr="00C307B3" w:rsidRDefault="00D2722F" w:rsidP="00D2722F">
                  <w:pPr>
                    <w:jc w:val="center"/>
                    <w:rPr>
                      <w:color w:val="000000"/>
                      <w:sz w:val="20"/>
                      <w:szCs w:val="20"/>
                    </w:rPr>
                  </w:pPr>
                  <w:r w:rsidRPr="00D2722F">
                    <w:rPr>
                      <w:i/>
                      <w:color w:val="000000"/>
                      <w:sz w:val="18"/>
                      <w:szCs w:val="20"/>
                    </w:rPr>
                    <w:t>(биржадан тыс транзакцияны тіркеу үшін)</w:t>
                  </w:r>
                </w:p>
              </w:tc>
            </w:tr>
            <w:tr w:rsidR="001C4DE2" w:rsidRPr="00264961" w14:paraId="441F37AB" w14:textId="77777777" w:rsidTr="00A51C0C">
              <w:trPr>
                <w:trHeight w:val="300"/>
              </w:trPr>
              <w:tc>
                <w:tcPr>
                  <w:tcW w:w="8959" w:type="dxa"/>
                  <w:gridSpan w:val="6"/>
                  <w:shd w:val="clear" w:color="auto" w:fill="auto"/>
                  <w:hideMark/>
                </w:tcPr>
                <w:p w14:paraId="329974B6" w14:textId="09F0F6CD" w:rsidR="001C4DE2" w:rsidRPr="00FC286F" w:rsidRDefault="00D2722F" w:rsidP="00DC6495">
                  <w:pPr>
                    <w:rPr>
                      <w:b/>
                      <w:bCs/>
                      <w:color w:val="000000"/>
                      <w:sz w:val="20"/>
                      <w:szCs w:val="20"/>
                    </w:rPr>
                  </w:pPr>
                  <w:r w:rsidRPr="00D2722F">
                    <w:rPr>
                      <w:b/>
                      <w:bCs/>
                      <w:color w:val="000000"/>
                      <w:sz w:val="20"/>
                      <w:szCs w:val="20"/>
                    </w:rPr>
                    <w:t>айырбастау операциясының 2-ші тарапы</w:t>
                  </w:r>
                </w:p>
              </w:tc>
            </w:tr>
            <w:tr w:rsidR="001C4DE2" w:rsidRPr="00264961" w14:paraId="6E61F20A" w14:textId="77777777" w:rsidTr="00A51C0C">
              <w:trPr>
                <w:trHeight w:val="267"/>
              </w:trPr>
              <w:tc>
                <w:tcPr>
                  <w:tcW w:w="441" w:type="dxa"/>
                  <w:shd w:val="clear" w:color="auto" w:fill="auto"/>
                  <w:vAlign w:val="center"/>
                </w:tcPr>
                <w:p w14:paraId="7CA774E2" w14:textId="77777777" w:rsidR="001C4DE2" w:rsidRPr="001A0B65" w:rsidRDefault="001C4DE2" w:rsidP="00DC6495">
                  <w:pPr>
                    <w:jc w:val="both"/>
                    <w:rPr>
                      <w:color w:val="000000"/>
                      <w:sz w:val="20"/>
                      <w:szCs w:val="20"/>
                    </w:rPr>
                  </w:pPr>
                  <w:r>
                    <w:rPr>
                      <w:color w:val="000000"/>
                      <w:sz w:val="20"/>
                      <w:szCs w:val="20"/>
                    </w:rPr>
                    <w:t>№</w:t>
                  </w:r>
                </w:p>
              </w:tc>
              <w:tc>
                <w:tcPr>
                  <w:tcW w:w="2693" w:type="dxa"/>
                  <w:gridSpan w:val="2"/>
                  <w:shd w:val="clear" w:color="auto" w:fill="auto"/>
                  <w:vAlign w:val="center"/>
                </w:tcPr>
                <w:p w14:paraId="2B929653" w14:textId="77777777" w:rsidR="00D2722F" w:rsidRPr="00D2722F" w:rsidRDefault="00D2722F" w:rsidP="00D2722F">
                  <w:pPr>
                    <w:rPr>
                      <w:color w:val="000000"/>
                      <w:sz w:val="20"/>
                      <w:szCs w:val="20"/>
                    </w:rPr>
                  </w:pPr>
                  <w:r w:rsidRPr="00D2722F">
                    <w:rPr>
                      <w:color w:val="000000"/>
                      <w:sz w:val="20"/>
                      <w:szCs w:val="20"/>
                    </w:rPr>
                    <w:t>Аналитикалық шот коды</w:t>
                  </w:r>
                </w:p>
                <w:p w14:paraId="79EC9634" w14:textId="319DCB5D" w:rsidR="001C4DE2" w:rsidRPr="00FC286F" w:rsidRDefault="00D2722F" w:rsidP="00D2722F">
                  <w:pPr>
                    <w:rPr>
                      <w:color w:val="000000"/>
                      <w:sz w:val="20"/>
                      <w:szCs w:val="20"/>
                    </w:rPr>
                  </w:pPr>
                  <w:r w:rsidRPr="00D2722F">
                    <w:rPr>
                      <w:color w:val="000000"/>
                      <w:sz w:val="20"/>
                      <w:szCs w:val="20"/>
                    </w:rPr>
                    <w:t>(шот кодын көрсетіңіз)</w:t>
                  </w:r>
                </w:p>
              </w:tc>
              <w:tc>
                <w:tcPr>
                  <w:tcW w:w="3331" w:type="dxa"/>
                  <w:gridSpan w:val="2"/>
                  <w:shd w:val="clear" w:color="auto" w:fill="auto"/>
                  <w:vAlign w:val="center"/>
                </w:tcPr>
                <w:p w14:paraId="044B4414" w14:textId="2855B701" w:rsidR="001C4DE2" w:rsidRPr="00FC286F" w:rsidRDefault="00D2722F" w:rsidP="00DC6495">
                  <w:pPr>
                    <w:rPr>
                      <w:color w:val="000000"/>
                      <w:sz w:val="20"/>
                      <w:szCs w:val="20"/>
                    </w:rPr>
                  </w:pPr>
                  <w:r w:rsidRPr="00D2722F">
                    <w:rPr>
                      <w:color w:val="000000"/>
                      <w:sz w:val="20"/>
                      <w:szCs w:val="20"/>
                    </w:rPr>
                    <w:t>Компанияның БСН</w:t>
                  </w:r>
                </w:p>
              </w:tc>
              <w:tc>
                <w:tcPr>
                  <w:tcW w:w="2494" w:type="dxa"/>
                  <w:shd w:val="clear" w:color="auto" w:fill="auto"/>
                  <w:vAlign w:val="center"/>
                </w:tcPr>
                <w:p w14:paraId="567F580E" w14:textId="21C41822" w:rsidR="001C4DE2" w:rsidRPr="00FC286F" w:rsidRDefault="00D2722F" w:rsidP="00DC6495">
                  <w:pPr>
                    <w:rPr>
                      <w:color w:val="000000"/>
                      <w:sz w:val="20"/>
                      <w:szCs w:val="20"/>
                    </w:rPr>
                  </w:pPr>
                  <w:r w:rsidRPr="00D2722F">
                    <w:rPr>
                      <w:color w:val="000000"/>
                      <w:sz w:val="20"/>
                      <w:szCs w:val="20"/>
                    </w:rPr>
                    <w:t>Компания атауы</w:t>
                  </w:r>
                </w:p>
              </w:tc>
            </w:tr>
            <w:tr w:rsidR="001C4DE2" w:rsidRPr="00264961" w14:paraId="31DDA2CE" w14:textId="77777777" w:rsidTr="00A51C0C">
              <w:trPr>
                <w:trHeight w:val="267"/>
              </w:trPr>
              <w:tc>
                <w:tcPr>
                  <w:tcW w:w="441" w:type="dxa"/>
                  <w:shd w:val="clear" w:color="auto" w:fill="auto"/>
                  <w:vAlign w:val="center"/>
                </w:tcPr>
                <w:p w14:paraId="3E8F6B7C" w14:textId="77777777" w:rsidR="001C4DE2" w:rsidRDefault="001C4DE2" w:rsidP="00DC6495">
                  <w:pPr>
                    <w:jc w:val="both"/>
                    <w:rPr>
                      <w:color w:val="000000"/>
                      <w:sz w:val="20"/>
                      <w:szCs w:val="20"/>
                    </w:rPr>
                  </w:pPr>
                  <w:r>
                    <w:rPr>
                      <w:color w:val="000000"/>
                      <w:sz w:val="20"/>
                      <w:szCs w:val="20"/>
                    </w:rPr>
                    <w:t>1</w:t>
                  </w:r>
                </w:p>
              </w:tc>
              <w:tc>
                <w:tcPr>
                  <w:tcW w:w="2693" w:type="dxa"/>
                  <w:gridSpan w:val="2"/>
                  <w:shd w:val="clear" w:color="auto" w:fill="auto"/>
                  <w:vAlign w:val="center"/>
                </w:tcPr>
                <w:p w14:paraId="1F1B45A5" w14:textId="77777777" w:rsidR="001C4DE2" w:rsidRDefault="001C4DE2" w:rsidP="00DC6495">
                  <w:pPr>
                    <w:rPr>
                      <w:color w:val="000000"/>
                      <w:sz w:val="20"/>
                      <w:szCs w:val="20"/>
                    </w:rPr>
                  </w:pPr>
                </w:p>
              </w:tc>
              <w:tc>
                <w:tcPr>
                  <w:tcW w:w="3331" w:type="dxa"/>
                  <w:gridSpan w:val="2"/>
                  <w:shd w:val="clear" w:color="auto" w:fill="auto"/>
                  <w:vAlign w:val="center"/>
                </w:tcPr>
                <w:p w14:paraId="744B9D5C" w14:textId="77777777" w:rsidR="001C4DE2" w:rsidRDefault="001C4DE2" w:rsidP="00DC6495">
                  <w:pPr>
                    <w:rPr>
                      <w:color w:val="000000"/>
                      <w:sz w:val="20"/>
                      <w:szCs w:val="20"/>
                    </w:rPr>
                  </w:pPr>
                </w:p>
              </w:tc>
              <w:tc>
                <w:tcPr>
                  <w:tcW w:w="2494" w:type="dxa"/>
                  <w:shd w:val="clear" w:color="auto" w:fill="auto"/>
                  <w:vAlign w:val="center"/>
                </w:tcPr>
                <w:p w14:paraId="13E0CB22" w14:textId="77777777" w:rsidR="001C4DE2" w:rsidRDefault="001C4DE2" w:rsidP="00DC6495">
                  <w:pPr>
                    <w:rPr>
                      <w:color w:val="000000"/>
                      <w:sz w:val="20"/>
                      <w:szCs w:val="20"/>
                    </w:rPr>
                  </w:pPr>
                </w:p>
              </w:tc>
            </w:tr>
            <w:tr w:rsidR="001C4DE2" w:rsidRPr="00264961" w14:paraId="6954CD54" w14:textId="77777777" w:rsidTr="00A51C0C">
              <w:trPr>
                <w:trHeight w:val="483"/>
              </w:trPr>
              <w:tc>
                <w:tcPr>
                  <w:tcW w:w="441" w:type="dxa"/>
                  <w:shd w:val="clear" w:color="auto" w:fill="auto"/>
                  <w:vAlign w:val="center"/>
                </w:tcPr>
                <w:p w14:paraId="1EBB8F4E" w14:textId="77777777" w:rsidR="001C4DE2" w:rsidRPr="00FC286F" w:rsidRDefault="001C4DE2" w:rsidP="00DC6495">
                  <w:pPr>
                    <w:jc w:val="both"/>
                    <w:rPr>
                      <w:color w:val="000000"/>
                      <w:sz w:val="20"/>
                      <w:szCs w:val="20"/>
                    </w:rPr>
                  </w:pPr>
                  <w:r>
                    <w:rPr>
                      <w:color w:val="000000"/>
                      <w:sz w:val="20"/>
                      <w:szCs w:val="20"/>
                    </w:rPr>
                    <w:t>2</w:t>
                  </w:r>
                </w:p>
              </w:tc>
              <w:tc>
                <w:tcPr>
                  <w:tcW w:w="2693" w:type="dxa"/>
                  <w:gridSpan w:val="2"/>
                  <w:shd w:val="clear" w:color="auto" w:fill="auto"/>
                </w:tcPr>
                <w:p w14:paraId="1C756E57" w14:textId="77777777" w:rsidR="001C4DE2" w:rsidRPr="00FC286F" w:rsidRDefault="001C4DE2" w:rsidP="00DC6495">
                  <w:pPr>
                    <w:rPr>
                      <w:color w:val="000000"/>
                      <w:sz w:val="20"/>
                      <w:szCs w:val="20"/>
                    </w:rPr>
                  </w:pPr>
                </w:p>
              </w:tc>
              <w:tc>
                <w:tcPr>
                  <w:tcW w:w="3331" w:type="dxa"/>
                  <w:gridSpan w:val="2"/>
                  <w:shd w:val="clear" w:color="auto" w:fill="auto"/>
                </w:tcPr>
                <w:p w14:paraId="6016D2A0" w14:textId="77777777" w:rsidR="001C4DE2" w:rsidRPr="00FC286F" w:rsidRDefault="001C4DE2" w:rsidP="00DC6495">
                  <w:pPr>
                    <w:rPr>
                      <w:color w:val="000000"/>
                      <w:sz w:val="20"/>
                      <w:szCs w:val="20"/>
                    </w:rPr>
                  </w:pPr>
                </w:p>
              </w:tc>
              <w:tc>
                <w:tcPr>
                  <w:tcW w:w="2494" w:type="dxa"/>
                  <w:shd w:val="clear" w:color="auto" w:fill="auto"/>
                </w:tcPr>
                <w:p w14:paraId="669B27DA" w14:textId="77777777" w:rsidR="001C4DE2" w:rsidRPr="00FC286F" w:rsidRDefault="001C4DE2" w:rsidP="00DC6495">
                  <w:pPr>
                    <w:rPr>
                      <w:color w:val="000000"/>
                      <w:sz w:val="20"/>
                      <w:szCs w:val="20"/>
                    </w:rPr>
                  </w:pPr>
                </w:p>
              </w:tc>
            </w:tr>
            <w:tr w:rsidR="001C4DE2" w:rsidRPr="00264961" w14:paraId="1557C542" w14:textId="77777777" w:rsidTr="00A51C0C">
              <w:trPr>
                <w:trHeight w:val="483"/>
              </w:trPr>
              <w:tc>
                <w:tcPr>
                  <w:tcW w:w="441" w:type="dxa"/>
                  <w:shd w:val="clear" w:color="auto" w:fill="auto"/>
                  <w:vAlign w:val="center"/>
                </w:tcPr>
                <w:p w14:paraId="7556085F" w14:textId="77777777" w:rsidR="001C4DE2" w:rsidRPr="00FC286F" w:rsidRDefault="001C4DE2" w:rsidP="00DC6495">
                  <w:pPr>
                    <w:jc w:val="both"/>
                    <w:rPr>
                      <w:color w:val="000000"/>
                      <w:sz w:val="20"/>
                      <w:szCs w:val="20"/>
                    </w:rPr>
                  </w:pPr>
                  <w:r>
                    <w:rPr>
                      <w:color w:val="000000"/>
                      <w:sz w:val="20"/>
                      <w:szCs w:val="20"/>
                    </w:rPr>
                    <w:t>3</w:t>
                  </w:r>
                </w:p>
              </w:tc>
              <w:tc>
                <w:tcPr>
                  <w:tcW w:w="2693" w:type="dxa"/>
                  <w:gridSpan w:val="2"/>
                  <w:shd w:val="clear" w:color="auto" w:fill="auto"/>
                </w:tcPr>
                <w:p w14:paraId="008C2432" w14:textId="77777777" w:rsidR="001C4DE2" w:rsidRPr="00FC286F" w:rsidRDefault="001C4DE2" w:rsidP="00DC6495">
                  <w:pPr>
                    <w:rPr>
                      <w:color w:val="000000"/>
                      <w:sz w:val="20"/>
                      <w:szCs w:val="20"/>
                    </w:rPr>
                  </w:pPr>
                </w:p>
              </w:tc>
              <w:tc>
                <w:tcPr>
                  <w:tcW w:w="3331" w:type="dxa"/>
                  <w:gridSpan w:val="2"/>
                  <w:shd w:val="clear" w:color="auto" w:fill="auto"/>
                </w:tcPr>
                <w:p w14:paraId="1B55330F" w14:textId="77777777" w:rsidR="001C4DE2" w:rsidRPr="00FC286F" w:rsidRDefault="001C4DE2" w:rsidP="00DC6495">
                  <w:pPr>
                    <w:rPr>
                      <w:color w:val="000000"/>
                      <w:sz w:val="20"/>
                      <w:szCs w:val="20"/>
                    </w:rPr>
                  </w:pPr>
                </w:p>
              </w:tc>
              <w:tc>
                <w:tcPr>
                  <w:tcW w:w="2494" w:type="dxa"/>
                  <w:shd w:val="clear" w:color="auto" w:fill="auto"/>
                </w:tcPr>
                <w:p w14:paraId="2E949653" w14:textId="77777777" w:rsidR="001C4DE2" w:rsidRPr="00FC286F" w:rsidRDefault="001C4DE2" w:rsidP="00DC6495">
                  <w:pPr>
                    <w:rPr>
                      <w:color w:val="000000"/>
                      <w:sz w:val="20"/>
                      <w:szCs w:val="20"/>
                    </w:rPr>
                  </w:pPr>
                </w:p>
              </w:tc>
            </w:tr>
            <w:tr w:rsidR="001C4DE2" w:rsidRPr="00264961" w14:paraId="67B14E03" w14:textId="77777777" w:rsidTr="00A51C0C">
              <w:trPr>
                <w:trHeight w:val="483"/>
              </w:trPr>
              <w:tc>
                <w:tcPr>
                  <w:tcW w:w="441" w:type="dxa"/>
                  <w:shd w:val="clear" w:color="auto" w:fill="auto"/>
                  <w:vAlign w:val="center"/>
                </w:tcPr>
                <w:p w14:paraId="633741AA" w14:textId="77777777" w:rsidR="001C4DE2" w:rsidRDefault="001C4DE2" w:rsidP="00DC6495">
                  <w:pPr>
                    <w:jc w:val="both"/>
                    <w:rPr>
                      <w:color w:val="000000"/>
                      <w:sz w:val="20"/>
                      <w:szCs w:val="20"/>
                    </w:rPr>
                  </w:pPr>
                  <w:r>
                    <w:rPr>
                      <w:color w:val="000000"/>
                      <w:sz w:val="20"/>
                      <w:szCs w:val="20"/>
                    </w:rPr>
                    <w:t>4</w:t>
                  </w:r>
                </w:p>
              </w:tc>
              <w:tc>
                <w:tcPr>
                  <w:tcW w:w="2693" w:type="dxa"/>
                  <w:gridSpan w:val="2"/>
                  <w:shd w:val="clear" w:color="auto" w:fill="auto"/>
                </w:tcPr>
                <w:p w14:paraId="59DF004B" w14:textId="77777777" w:rsidR="001C4DE2" w:rsidRPr="00FC286F" w:rsidRDefault="001C4DE2" w:rsidP="00DC6495">
                  <w:pPr>
                    <w:rPr>
                      <w:color w:val="000000"/>
                      <w:sz w:val="20"/>
                      <w:szCs w:val="20"/>
                    </w:rPr>
                  </w:pPr>
                </w:p>
              </w:tc>
              <w:tc>
                <w:tcPr>
                  <w:tcW w:w="3331" w:type="dxa"/>
                  <w:gridSpan w:val="2"/>
                  <w:shd w:val="clear" w:color="auto" w:fill="auto"/>
                </w:tcPr>
                <w:p w14:paraId="5B1B2432" w14:textId="77777777" w:rsidR="001C4DE2" w:rsidRPr="00FC286F" w:rsidRDefault="001C4DE2" w:rsidP="00DC6495">
                  <w:pPr>
                    <w:rPr>
                      <w:color w:val="000000"/>
                      <w:sz w:val="20"/>
                      <w:szCs w:val="20"/>
                    </w:rPr>
                  </w:pPr>
                </w:p>
              </w:tc>
              <w:tc>
                <w:tcPr>
                  <w:tcW w:w="2494" w:type="dxa"/>
                  <w:shd w:val="clear" w:color="auto" w:fill="auto"/>
                </w:tcPr>
                <w:p w14:paraId="3B488208" w14:textId="77777777" w:rsidR="001C4DE2" w:rsidRPr="00FC286F" w:rsidRDefault="001C4DE2" w:rsidP="00DC6495">
                  <w:pPr>
                    <w:rPr>
                      <w:color w:val="000000"/>
                      <w:sz w:val="20"/>
                      <w:szCs w:val="20"/>
                    </w:rPr>
                  </w:pPr>
                </w:p>
              </w:tc>
            </w:tr>
            <w:tr w:rsidR="001C4DE2" w:rsidRPr="00264961" w14:paraId="1002F1A1" w14:textId="77777777" w:rsidTr="00A51C0C">
              <w:trPr>
                <w:trHeight w:val="483"/>
              </w:trPr>
              <w:tc>
                <w:tcPr>
                  <w:tcW w:w="441" w:type="dxa"/>
                  <w:shd w:val="clear" w:color="auto" w:fill="auto"/>
                  <w:vAlign w:val="center"/>
                </w:tcPr>
                <w:p w14:paraId="180AB284" w14:textId="77777777" w:rsidR="001C4DE2" w:rsidRDefault="001C4DE2" w:rsidP="00DC6495">
                  <w:pPr>
                    <w:jc w:val="both"/>
                    <w:rPr>
                      <w:color w:val="000000"/>
                      <w:sz w:val="20"/>
                      <w:szCs w:val="20"/>
                    </w:rPr>
                  </w:pPr>
                  <w:r>
                    <w:rPr>
                      <w:color w:val="000000"/>
                      <w:sz w:val="20"/>
                      <w:szCs w:val="20"/>
                    </w:rPr>
                    <w:t>5</w:t>
                  </w:r>
                </w:p>
              </w:tc>
              <w:tc>
                <w:tcPr>
                  <w:tcW w:w="2693" w:type="dxa"/>
                  <w:gridSpan w:val="2"/>
                  <w:shd w:val="clear" w:color="auto" w:fill="auto"/>
                </w:tcPr>
                <w:p w14:paraId="6D6F3B3B" w14:textId="77777777" w:rsidR="001C4DE2" w:rsidRPr="00FC286F" w:rsidRDefault="001C4DE2" w:rsidP="00DC6495">
                  <w:pPr>
                    <w:rPr>
                      <w:color w:val="000000"/>
                      <w:sz w:val="20"/>
                      <w:szCs w:val="20"/>
                    </w:rPr>
                  </w:pPr>
                </w:p>
              </w:tc>
              <w:tc>
                <w:tcPr>
                  <w:tcW w:w="3331" w:type="dxa"/>
                  <w:gridSpan w:val="2"/>
                  <w:shd w:val="clear" w:color="auto" w:fill="auto"/>
                </w:tcPr>
                <w:p w14:paraId="5F4038FF" w14:textId="77777777" w:rsidR="001C4DE2" w:rsidRPr="00FC286F" w:rsidRDefault="001C4DE2" w:rsidP="00DC6495">
                  <w:pPr>
                    <w:rPr>
                      <w:color w:val="000000"/>
                      <w:sz w:val="20"/>
                      <w:szCs w:val="20"/>
                    </w:rPr>
                  </w:pPr>
                </w:p>
              </w:tc>
              <w:tc>
                <w:tcPr>
                  <w:tcW w:w="2494" w:type="dxa"/>
                  <w:shd w:val="clear" w:color="auto" w:fill="auto"/>
                </w:tcPr>
                <w:p w14:paraId="3DD78480" w14:textId="77777777" w:rsidR="001C4DE2" w:rsidRPr="00FC286F" w:rsidRDefault="001C4DE2" w:rsidP="00DC6495">
                  <w:pPr>
                    <w:rPr>
                      <w:color w:val="000000"/>
                      <w:sz w:val="20"/>
                      <w:szCs w:val="20"/>
                    </w:rPr>
                  </w:pPr>
                </w:p>
              </w:tc>
            </w:tr>
            <w:tr w:rsidR="001C4DE2" w:rsidRPr="00264961" w14:paraId="0A74F5CD" w14:textId="77777777" w:rsidTr="00A51C0C">
              <w:trPr>
                <w:trHeight w:val="483"/>
              </w:trPr>
              <w:tc>
                <w:tcPr>
                  <w:tcW w:w="441" w:type="dxa"/>
                  <w:shd w:val="clear" w:color="auto" w:fill="auto"/>
                  <w:vAlign w:val="center"/>
                </w:tcPr>
                <w:p w14:paraId="5BFC59C5" w14:textId="77777777" w:rsidR="001C4DE2" w:rsidRDefault="001C4DE2" w:rsidP="00DC6495">
                  <w:pPr>
                    <w:jc w:val="both"/>
                    <w:rPr>
                      <w:color w:val="000000"/>
                      <w:sz w:val="20"/>
                      <w:szCs w:val="20"/>
                    </w:rPr>
                  </w:pPr>
                  <w:r>
                    <w:rPr>
                      <w:color w:val="000000"/>
                      <w:sz w:val="20"/>
                      <w:szCs w:val="20"/>
                    </w:rPr>
                    <w:t>6</w:t>
                  </w:r>
                </w:p>
              </w:tc>
              <w:tc>
                <w:tcPr>
                  <w:tcW w:w="2693" w:type="dxa"/>
                  <w:gridSpan w:val="2"/>
                  <w:shd w:val="clear" w:color="auto" w:fill="auto"/>
                </w:tcPr>
                <w:p w14:paraId="7B0CC1D0" w14:textId="77777777" w:rsidR="001C4DE2" w:rsidRPr="00FC286F" w:rsidRDefault="001C4DE2" w:rsidP="00DC6495">
                  <w:pPr>
                    <w:rPr>
                      <w:color w:val="000000"/>
                      <w:sz w:val="20"/>
                      <w:szCs w:val="20"/>
                    </w:rPr>
                  </w:pPr>
                </w:p>
              </w:tc>
              <w:tc>
                <w:tcPr>
                  <w:tcW w:w="3331" w:type="dxa"/>
                  <w:gridSpan w:val="2"/>
                  <w:shd w:val="clear" w:color="auto" w:fill="auto"/>
                </w:tcPr>
                <w:p w14:paraId="3374544E" w14:textId="77777777" w:rsidR="001C4DE2" w:rsidRPr="00FC286F" w:rsidRDefault="001C4DE2" w:rsidP="00DC6495">
                  <w:pPr>
                    <w:rPr>
                      <w:color w:val="000000"/>
                      <w:sz w:val="20"/>
                      <w:szCs w:val="20"/>
                    </w:rPr>
                  </w:pPr>
                </w:p>
              </w:tc>
              <w:tc>
                <w:tcPr>
                  <w:tcW w:w="2494" w:type="dxa"/>
                  <w:shd w:val="clear" w:color="auto" w:fill="auto"/>
                </w:tcPr>
                <w:p w14:paraId="10D30509" w14:textId="77777777" w:rsidR="001C4DE2" w:rsidRPr="00FC286F" w:rsidRDefault="001C4DE2" w:rsidP="00DC6495">
                  <w:pPr>
                    <w:rPr>
                      <w:color w:val="000000"/>
                      <w:sz w:val="20"/>
                      <w:szCs w:val="20"/>
                    </w:rPr>
                  </w:pPr>
                </w:p>
              </w:tc>
            </w:tr>
          </w:tbl>
          <w:p w14:paraId="4406708C" w14:textId="77777777" w:rsidR="001C4DE2" w:rsidRDefault="001C4DE2" w:rsidP="001C4DE2"/>
          <w:p w14:paraId="461871BE" w14:textId="77777777" w:rsidR="001C4DE2" w:rsidRPr="001303C0" w:rsidRDefault="001C4DE2" w:rsidP="001C4DE2">
            <w:r w:rsidRPr="001303C0">
              <w:t>____________________________________________________ «../../20..»</w:t>
            </w:r>
          </w:p>
          <w:p w14:paraId="7E033E13" w14:textId="5BAFDA73" w:rsidR="001C4DE2" w:rsidRDefault="001C4DE2" w:rsidP="001C4DE2">
            <w:r w:rsidRPr="001303C0">
              <w:t xml:space="preserve">                         </w:t>
            </w:r>
            <w:r w:rsidR="00D2722F" w:rsidRPr="00D2722F">
              <w:t>Тегі, аты-жөні, қолы, мөрі</w:t>
            </w:r>
          </w:p>
          <w:p w14:paraId="67F9F31B" w14:textId="77777777" w:rsidR="00D2722F" w:rsidRPr="001303C0" w:rsidRDefault="00D2722F" w:rsidP="001C4DE2"/>
          <w:p w14:paraId="68ED8D05" w14:textId="77777777" w:rsidR="00D2722F" w:rsidRDefault="00D2722F" w:rsidP="00D2722F">
            <w:r>
              <w:t>Орындаушы:</w:t>
            </w:r>
          </w:p>
          <w:p w14:paraId="7C47D533" w14:textId="77777777" w:rsidR="00D2722F" w:rsidRDefault="00D2722F" w:rsidP="00D2722F">
            <w:r>
              <w:t>Фамилиясы, аты-жөні,</w:t>
            </w:r>
          </w:p>
          <w:p w14:paraId="4FCCF08A" w14:textId="0C98A740" w:rsidR="001C4DE2" w:rsidRDefault="00D2722F" w:rsidP="00D2722F">
            <w:pPr>
              <w:pBdr>
                <w:bottom w:val="single" w:sz="12" w:space="1" w:color="auto"/>
              </w:pBdr>
            </w:pPr>
            <w:r>
              <w:t>Телефон</w:t>
            </w:r>
          </w:p>
          <w:p w14:paraId="50C23FDA" w14:textId="77777777" w:rsidR="00D2722F" w:rsidRPr="001303C0" w:rsidRDefault="00D2722F" w:rsidP="00D2722F">
            <w:pPr>
              <w:pBdr>
                <w:bottom w:val="single" w:sz="12" w:space="1" w:color="auto"/>
              </w:pBdr>
            </w:pPr>
          </w:p>
          <w:p w14:paraId="7266C12B" w14:textId="77777777" w:rsidR="00D2722F" w:rsidRDefault="00D2722F" w:rsidP="00D2722F">
            <w:r>
              <w:t>«ЕТС» тауар биржасы» АҚ толтырған:</w:t>
            </w:r>
          </w:p>
          <w:p w14:paraId="7579FD84" w14:textId="7F7C9555" w:rsidR="001C4DE2" w:rsidRPr="001303C0" w:rsidRDefault="00D2722F" w:rsidP="00D2722F">
            <w:r>
              <w:t>Алынған</w:t>
            </w:r>
            <w:r w:rsidRPr="001303C0">
              <w:t xml:space="preserve"> </w:t>
            </w:r>
            <w:r w:rsidR="001C4DE2" w:rsidRPr="001303C0">
              <w:t>______________________________ «../../20..»</w:t>
            </w:r>
          </w:p>
          <w:p w14:paraId="63FF96B4" w14:textId="1C797F47" w:rsidR="001C4DE2" w:rsidRPr="001303C0" w:rsidRDefault="001C4DE2" w:rsidP="001C4DE2">
            <w:r w:rsidRPr="001303C0">
              <w:t xml:space="preserve">                            </w:t>
            </w:r>
            <w:r w:rsidR="00D2722F" w:rsidRPr="00D2722F">
              <w:t>Тегі, аты-жөні, қолы</w:t>
            </w:r>
          </w:p>
          <w:p w14:paraId="5F456B01" w14:textId="77777777" w:rsidR="001C4DE2" w:rsidRDefault="001C4DE2" w:rsidP="001C4DE2">
            <w:pPr>
              <w:pStyle w:val="afa"/>
              <w:rPr>
                <w:rFonts w:ascii="Times New Roman" w:hAnsi="Times New Roman" w:cs="Times New Roman"/>
              </w:rPr>
            </w:pPr>
          </w:p>
          <w:p w14:paraId="0526E99F" w14:textId="77777777" w:rsidR="001C4DE2" w:rsidRDefault="001C4DE2" w:rsidP="00A51C0C">
            <w:pPr>
              <w:pStyle w:val="afa"/>
              <w:spacing w:before="3"/>
            </w:pPr>
          </w:p>
        </w:tc>
      </w:tr>
    </w:tbl>
    <w:p w14:paraId="009BC3CE" w14:textId="77777777" w:rsidR="00A51C0C" w:rsidRDefault="00A51C0C" w:rsidP="00E761E5">
      <w:pPr>
        <w:jc w:val="both"/>
      </w:pPr>
    </w:p>
    <w:sectPr w:rsidR="00A51C0C" w:rsidSect="009B7B6D">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5F1C" w14:textId="77777777" w:rsidR="002E0286" w:rsidRDefault="002E0286" w:rsidP="00217675">
      <w:r>
        <w:separator/>
      </w:r>
    </w:p>
  </w:endnote>
  <w:endnote w:type="continuationSeparator" w:id="0">
    <w:p w14:paraId="1038F765" w14:textId="77777777" w:rsidR="002E0286" w:rsidRDefault="002E0286" w:rsidP="0021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60530"/>
      <w:docPartObj>
        <w:docPartGallery w:val="Page Numbers (Bottom of Page)"/>
        <w:docPartUnique/>
      </w:docPartObj>
    </w:sdtPr>
    <w:sdtContent>
      <w:p w14:paraId="72F81F35" w14:textId="77777777" w:rsidR="00DC6495" w:rsidRDefault="00DC6495">
        <w:pPr>
          <w:pStyle w:val="aa"/>
          <w:jc w:val="right"/>
        </w:pPr>
        <w:r>
          <w:fldChar w:fldCharType="begin"/>
        </w:r>
        <w:r>
          <w:instrText>PAGE   \* MERGEFORMAT</w:instrText>
        </w:r>
        <w:r>
          <w:fldChar w:fldCharType="separate"/>
        </w:r>
        <w:r w:rsidR="007538A5">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847F" w14:textId="77777777" w:rsidR="002E0286" w:rsidRDefault="002E0286" w:rsidP="00217675">
      <w:r>
        <w:separator/>
      </w:r>
    </w:p>
  </w:footnote>
  <w:footnote w:type="continuationSeparator" w:id="0">
    <w:p w14:paraId="16EB75B7" w14:textId="77777777" w:rsidR="002E0286" w:rsidRDefault="002E0286" w:rsidP="0021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EA6"/>
    <w:multiLevelType w:val="multilevel"/>
    <w:tmpl w:val="5A1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F40E2"/>
    <w:multiLevelType w:val="hybridMultilevel"/>
    <w:tmpl w:val="23C82B9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23A4B"/>
    <w:multiLevelType w:val="hybridMultilevel"/>
    <w:tmpl w:val="C038A8F4"/>
    <w:lvl w:ilvl="0" w:tplc="80BC18E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084268"/>
    <w:multiLevelType w:val="multilevel"/>
    <w:tmpl w:val="FE18716E"/>
    <w:lvl w:ilvl="0">
      <w:start w:val="1"/>
      <w:numFmt w:val="upperRoman"/>
      <w:pStyle w:val="Title1"/>
      <w:lvlText w:val="РАЗДЕЛ %1."/>
      <w:lvlJc w:val="left"/>
      <w:pPr>
        <w:tabs>
          <w:tab w:val="num" w:pos="3284"/>
        </w:tabs>
        <w:ind w:left="2204" w:hanging="360"/>
      </w:pPr>
      <w:rPr>
        <w:rFonts w:cs="Times New Roman" w:hint="default"/>
      </w:rPr>
    </w:lvl>
    <w:lvl w:ilvl="1">
      <w:start w:val="1"/>
      <w:numFmt w:val="upperRoman"/>
      <w:pStyle w:val="Title2"/>
      <w:lvlText w:val="ПОДРАЗДЕЛ %1-%2."/>
      <w:lvlJc w:val="left"/>
      <w:pPr>
        <w:tabs>
          <w:tab w:val="num" w:pos="2727"/>
        </w:tabs>
        <w:ind w:left="999" w:hanging="432"/>
      </w:pPr>
      <w:rPr>
        <w:rFonts w:cs="Times New Roman" w:hint="default"/>
      </w:rPr>
    </w:lvl>
    <w:lvl w:ilvl="2">
      <w:start w:val="1"/>
      <w:numFmt w:val="decimal"/>
      <w:lvlRestart w:val="0"/>
      <w:pStyle w:val="Title3"/>
      <w:lvlText w:val="Статья %3."/>
      <w:lvlJc w:val="left"/>
      <w:pPr>
        <w:tabs>
          <w:tab w:val="num" w:pos="2073"/>
        </w:tabs>
        <w:ind w:left="1497" w:hanging="504"/>
      </w:pPr>
      <w:rPr>
        <w:rFonts w:cs="Times New Roman" w:hint="default"/>
      </w:rPr>
    </w:lvl>
    <w:lvl w:ilvl="3">
      <w:start w:val="1"/>
      <w:numFmt w:val="decimal"/>
      <w:pStyle w:val="Point"/>
      <w:lvlText w:val="%3.%4."/>
      <w:lvlJc w:val="left"/>
      <w:pPr>
        <w:tabs>
          <w:tab w:val="num" w:pos="1783"/>
        </w:tabs>
        <w:ind w:left="1783" w:hanging="648"/>
      </w:pPr>
      <w:rPr>
        <w:rFonts w:cs="Times New Roman" w:hint="default"/>
      </w:rPr>
    </w:lvl>
    <w:lvl w:ilvl="4">
      <w:start w:val="1"/>
      <w:numFmt w:val="decimal"/>
      <w:pStyle w:val="Point2"/>
      <w:lvlText w:val="%3.%4.%5."/>
      <w:lvlJc w:val="left"/>
      <w:pPr>
        <w:tabs>
          <w:tab w:val="num" w:pos="2777"/>
        </w:tabs>
        <w:ind w:left="2777" w:hanging="792"/>
      </w:pPr>
      <w:rPr>
        <w:rFonts w:cs="Times New Roman" w:hint="default"/>
      </w:rPr>
    </w:lvl>
    <w:lvl w:ilvl="5">
      <w:start w:val="1"/>
      <w:numFmt w:val="decimal"/>
      <w:lvlText w:val="%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7AF26FF"/>
    <w:multiLevelType w:val="singleLevel"/>
    <w:tmpl w:val="44444F2C"/>
    <w:lvl w:ilvl="0">
      <w:start w:val="1"/>
      <w:numFmt w:val="bullet"/>
      <w:pStyle w:val="Pointmark"/>
      <w:lvlText w:val=""/>
      <w:lvlJc w:val="left"/>
      <w:pPr>
        <w:tabs>
          <w:tab w:val="num" w:pos="360"/>
        </w:tabs>
        <w:ind w:left="360" w:hanging="360"/>
      </w:pPr>
      <w:rPr>
        <w:rFonts w:ascii="Symbol" w:hAnsi="Symbol" w:hint="default"/>
      </w:rPr>
    </w:lvl>
  </w:abstractNum>
  <w:abstractNum w:abstractNumId="5" w15:restartNumberingAfterBreak="0">
    <w:nsid w:val="2BAA65CF"/>
    <w:multiLevelType w:val="hybridMultilevel"/>
    <w:tmpl w:val="AC467692"/>
    <w:lvl w:ilvl="0" w:tplc="FFFFFFFF">
      <w:start w:val="1"/>
      <w:numFmt w:val="bullet"/>
      <w:lvlText w:val=""/>
      <w:lvlJc w:val="left"/>
      <w:pPr>
        <w:tabs>
          <w:tab w:val="num" w:pos="862"/>
        </w:tabs>
        <w:ind w:left="862" w:hanging="360"/>
      </w:pPr>
      <w:rPr>
        <w:rFonts w:ascii="Symbol" w:hAnsi="Symbol" w:cs="Times New Roman" w:hint="default"/>
      </w:rPr>
    </w:lvl>
    <w:lvl w:ilvl="1" w:tplc="FFFFFFFF">
      <w:start w:val="1"/>
      <w:numFmt w:val="bullet"/>
      <w:lvlText w:val="o"/>
      <w:lvlJc w:val="left"/>
      <w:pPr>
        <w:tabs>
          <w:tab w:val="num" w:pos="1582"/>
        </w:tabs>
        <w:ind w:left="1582" w:hanging="360"/>
      </w:pPr>
      <w:rPr>
        <w:rFonts w:ascii="Courier New" w:hAnsi="Courier New" w:cs="Courier New" w:hint="default"/>
      </w:rPr>
    </w:lvl>
    <w:lvl w:ilvl="2" w:tplc="FFFFFFFF">
      <w:start w:val="1"/>
      <w:numFmt w:val="bullet"/>
      <w:lvlText w:val=""/>
      <w:lvlJc w:val="left"/>
      <w:pPr>
        <w:tabs>
          <w:tab w:val="num" w:pos="2302"/>
        </w:tabs>
        <w:ind w:left="2302" w:hanging="360"/>
      </w:pPr>
      <w:rPr>
        <w:rFonts w:ascii="Wingdings" w:hAnsi="Wingdings" w:cs="Times New Roman" w:hint="default"/>
      </w:rPr>
    </w:lvl>
    <w:lvl w:ilvl="3" w:tplc="FFFFFFFF">
      <w:start w:val="1"/>
      <w:numFmt w:val="bullet"/>
      <w:lvlText w:val=""/>
      <w:lvlJc w:val="left"/>
      <w:pPr>
        <w:tabs>
          <w:tab w:val="num" w:pos="3022"/>
        </w:tabs>
        <w:ind w:left="3022" w:hanging="360"/>
      </w:pPr>
      <w:rPr>
        <w:rFonts w:ascii="Symbol" w:hAnsi="Symbol" w:cs="Times New Roman" w:hint="default"/>
      </w:rPr>
    </w:lvl>
    <w:lvl w:ilvl="4" w:tplc="FFFFFFFF">
      <w:start w:val="1"/>
      <w:numFmt w:val="bullet"/>
      <w:lvlText w:val="o"/>
      <w:lvlJc w:val="left"/>
      <w:pPr>
        <w:tabs>
          <w:tab w:val="num" w:pos="3742"/>
        </w:tabs>
        <w:ind w:left="3742" w:hanging="360"/>
      </w:pPr>
      <w:rPr>
        <w:rFonts w:ascii="Courier New" w:hAnsi="Courier New" w:cs="Courier New" w:hint="default"/>
      </w:rPr>
    </w:lvl>
    <w:lvl w:ilvl="5" w:tplc="FFFFFFFF">
      <w:start w:val="1"/>
      <w:numFmt w:val="bullet"/>
      <w:lvlText w:val=""/>
      <w:lvlJc w:val="left"/>
      <w:pPr>
        <w:tabs>
          <w:tab w:val="num" w:pos="4462"/>
        </w:tabs>
        <w:ind w:left="4462" w:hanging="360"/>
      </w:pPr>
      <w:rPr>
        <w:rFonts w:ascii="Wingdings" w:hAnsi="Wingdings" w:cs="Times New Roman" w:hint="default"/>
      </w:rPr>
    </w:lvl>
    <w:lvl w:ilvl="6" w:tplc="FFFFFFFF">
      <w:start w:val="1"/>
      <w:numFmt w:val="bullet"/>
      <w:lvlText w:val=""/>
      <w:lvlJc w:val="left"/>
      <w:pPr>
        <w:tabs>
          <w:tab w:val="num" w:pos="5182"/>
        </w:tabs>
        <w:ind w:left="5182" w:hanging="360"/>
      </w:pPr>
      <w:rPr>
        <w:rFonts w:ascii="Symbol" w:hAnsi="Symbol" w:cs="Times New Roman" w:hint="default"/>
      </w:rPr>
    </w:lvl>
    <w:lvl w:ilvl="7" w:tplc="FFFFFFFF">
      <w:start w:val="1"/>
      <w:numFmt w:val="bullet"/>
      <w:lvlText w:val="o"/>
      <w:lvlJc w:val="left"/>
      <w:pPr>
        <w:tabs>
          <w:tab w:val="num" w:pos="5902"/>
        </w:tabs>
        <w:ind w:left="5902" w:hanging="360"/>
      </w:pPr>
      <w:rPr>
        <w:rFonts w:ascii="Courier New" w:hAnsi="Courier New" w:cs="Courier New" w:hint="default"/>
      </w:rPr>
    </w:lvl>
    <w:lvl w:ilvl="8" w:tplc="FFFFFFFF">
      <w:start w:val="1"/>
      <w:numFmt w:val="bullet"/>
      <w:lvlText w:val=""/>
      <w:lvlJc w:val="left"/>
      <w:pPr>
        <w:tabs>
          <w:tab w:val="num" w:pos="6622"/>
        </w:tabs>
        <w:ind w:left="6622" w:hanging="360"/>
      </w:pPr>
      <w:rPr>
        <w:rFonts w:ascii="Wingdings" w:hAnsi="Wingdings" w:cs="Times New Roman" w:hint="default"/>
      </w:rPr>
    </w:lvl>
  </w:abstractNum>
  <w:abstractNum w:abstractNumId="6" w15:restartNumberingAfterBreak="0">
    <w:nsid w:val="31A118CC"/>
    <w:multiLevelType w:val="hybridMultilevel"/>
    <w:tmpl w:val="31D8A3E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ED0C1B"/>
    <w:multiLevelType w:val="multilevel"/>
    <w:tmpl w:val="2AA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D4AD9"/>
    <w:multiLevelType w:val="hybridMultilevel"/>
    <w:tmpl w:val="A748FEB6"/>
    <w:lvl w:ilvl="0" w:tplc="A61C1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497139"/>
    <w:multiLevelType w:val="hybridMultilevel"/>
    <w:tmpl w:val="C52E1786"/>
    <w:lvl w:ilvl="0" w:tplc="CE9E0C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C155B2"/>
    <w:multiLevelType w:val="hybridMultilevel"/>
    <w:tmpl w:val="71D6C0E4"/>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F726FB"/>
    <w:multiLevelType w:val="singleLevel"/>
    <w:tmpl w:val="D78A638C"/>
    <w:lvl w:ilvl="0">
      <w:start w:val="1"/>
      <w:numFmt w:val="decimal"/>
      <w:pStyle w:val="Pointnum"/>
      <w:lvlText w:val="%1)"/>
      <w:lvlJc w:val="left"/>
      <w:pPr>
        <w:tabs>
          <w:tab w:val="num" w:pos="1080"/>
        </w:tabs>
        <w:ind w:left="1080" w:hanging="360"/>
      </w:pPr>
      <w:rPr>
        <w:rFonts w:cs="Times New Roman" w:hint="default"/>
      </w:rPr>
    </w:lvl>
  </w:abstractNum>
  <w:abstractNum w:abstractNumId="12" w15:restartNumberingAfterBreak="0">
    <w:nsid w:val="3EF329E9"/>
    <w:multiLevelType w:val="hybridMultilevel"/>
    <w:tmpl w:val="ECAC13C8"/>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DE4D45"/>
    <w:multiLevelType w:val="multilevel"/>
    <w:tmpl w:val="48C2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4251C"/>
    <w:multiLevelType w:val="hybridMultilevel"/>
    <w:tmpl w:val="5A3AC51A"/>
    <w:lvl w:ilvl="0" w:tplc="110AE8E8">
      <w:start w:val="1"/>
      <w:numFmt w:val="decimal"/>
      <w:lvlText w:val="%1."/>
      <w:lvlJc w:val="left"/>
      <w:pPr>
        <w:ind w:left="2849" w:hanging="100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A8C327A"/>
    <w:multiLevelType w:val="hybridMultilevel"/>
    <w:tmpl w:val="FBC68E16"/>
    <w:lvl w:ilvl="0" w:tplc="A288D57E">
      <w:numFmt w:val="bullet"/>
      <w:lvlText w:val=""/>
      <w:lvlJc w:val="left"/>
      <w:pPr>
        <w:ind w:left="1440" w:hanging="360"/>
      </w:pPr>
      <w:rPr>
        <w:rFonts w:ascii="Symbol" w:eastAsia="Times New Roman" w:hAnsi="Symbo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BED12CD"/>
    <w:multiLevelType w:val="hybridMultilevel"/>
    <w:tmpl w:val="E81C0164"/>
    <w:lvl w:ilvl="0" w:tplc="F2484328">
      <w:start w:val="4"/>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7" w15:restartNumberingAfterBreak="0">
    <w:nsid w:val="53925CF1"/>
    <w:multiLevelType w:val="hybridMultilevel"/>
    <w:tmpl w:val="F8BA848A"/>
    <w:lvl w:ilvl="0" w:tplc="94004268">
      <w:start w:val="1"/>
      <w:numFmt w:val="lowerLetter"/>
      <w:pStyle w:val="PointnumEng"/>
      <w:lvlText w:val="%1)"/>
      <w:lvlJc w:val="left"/>
      <w:pPr>
        <w:tabs>
          <w:tab w:val="num" w:pos="1418"/>
        </w:tabs>
        <w:ind w:left="1418" w:hanging="567"/>
      </w:pPr>
      <w:rPr>
        <w:rFonts w:cs="Times New Roman" w:hint="default"/>
      </w:rPr>
    </w:lvl>
    <w:lvl w:ilvl="1" w:tplc="D68678B2">
      <w:start w:val="1"/>
      <w:numFmt w:val="lowerLetter"/>
      <w:lvlText w:val="%2."/>
      <w:lvlJc w:val="left"/>
      <w:pPr>
        <w:tabs>
          <w:tab w:val="num" w:pos="1267"/>
        </w:tabs>
        <w:ind w:left="1267" w:hanging="360"/>
      </w:pPr>
      <w:rPr>
        <w:rFonts w:cs="Times New Roman"/>
      </w:rPr>
    </w:lvl>
    <w:lvl w:ilvl="2" w:tplc="A412D6D4">
      <w:start w:val="1"/>
      <w:numFmt w:val="lowerRoman"/>
      <w:lvlText w:val="%3."/>
      <w:lvlJc w:val="right"/>
      <w:pPr>
        <w:tabs>
          <w:tab w:val="num" w:pos="1987"/>
        </w:tabs>
        <w:ind w:left="1987" w:hanging="180"/>
      </w:pPr>
      <w:rPr>
        <w:rFonts w:cs="Times New Roman"/>
      </w:rPr>
    </w:lvl>
    <w:lvl w:ilvl="3" w:tplc="3F1ED7F0">
      <w:start w:val="1"/>
      <w:numFmt w:val="decimal"/>
      <w:lvlText w:val="%4."/>
      <w:lvlJc w:val="left"/>
      <w:pPr>
        <w:tabs>
          <w:tab w:val="num" w:pos="2707"/>
        </w:tabs>
        <w:ind w:left="2707" w:hanging="360"/>
      </w:pPr>
      <w:rPr>
        <w:rFonts w:cs="Times New Roman"/>
      </w:rPr>
    </w:lvl>
    <w:lvl w:ilvl="4" w:tplc="A0C05B4E">
      <w:start w:val="1"/>
      <w:numFmt w:val="lowerLetter"/>
      <w:lvlText w:val="%5."/>
      <w:lvlJc w:val="left"/>
      <w:pPr>
        <w:tabs>
          <w:tab w:val="num" w:pos="3427"/>
        </w:tabs>
        <w:ind w:left="3427" w:hanging="360"/>
      </w:pPr>
      <w:rPr>
        <w:rFonts w:cs="Times New Roman"/>
      </w:rPr>
    </w:lvl>
    <w:lvl w:ilvl="5" w:tplc="4B02F3FC">
      <w:start w:val="1"/>
      <w:numFmt w:val="lowerRoman"/>
      <w:lvlText w:val="%6."/>
      <w:lvlJc w:val="right"/>
      <w:pPr>
        <w:tabs>
          <w:tab w:val="num" w:pos="4147"/>
        </w:tabs>
        <w:ind w:left="4147" w:hanging="180"/>
      </w:pPr>
      <w:rPr>
        <w:rFonts w:cs="Times New Roman"/>
      </w:rPr>
    </w:lvl>
    <w:lvl w:ilvl="6" w:tplc="C96A625E">
      <w:start w:val="1"/>
      <w:numFmt w:val="decimal"/>
      <w:lvlText w:val="%7."/>
      <w:lvlJc w:val="left"/>
      <w:pPr>
        <w:tabs>
          <w:tab w:val="num" w:pos="4867"/>
        </w:tabs>
        <w:ind w:left="4867" w:hanging="360"/>
      </w:pPr>
      <w:rPr>
        <w:rFonts w:cs="Times New Roman"/>
      </w:rPr>
    </w:lvl>
    <w:lvl w:ilvl="7" w:tplc="196CC546">
      <w:start w:val="1"/>
      <w:numFmt w:val="lowerLetter"/>
      <w:lvlText w:val="%8."/>
      <w:lvlJc w:val="left"/>
      <w:pPr>
        <w:tabs>
          <w:tab w:val="num" w:pos="5587"/>
        </w:tabs>
        <w:ind w:left="5587" w:hanging="360"/>
      </w:pPr>
      <w:rPr>
        <w:rFonts w:cs="Times New Roman"/>
      </w:rPr>
    </w:lvl>
    <w:lvl w:ilvl="8" w:tplc="A6EE9A22">
      <w:start w:val="1"/>
      <w:numFmt w:val="lowerRoman"/>
      <w:lvlText w:val="%9."/>
      <w:lvlJc w:val="right"/>
      <w:pPr>
        <w:tabs>
          <w:tab w:val="num" w:pos="6307"/>
        </w:tabs>
        <w:ind w:left="6307" w:hanging="180"/>
      </w:pPr>
      <w:rPr>
        <w:rFonts w:cs="Times New Roman"/>
      </w:rPr>
    </w:lvl>
  </w:abstractNum>
  <w:abstractNum w:abstractNumId="18" w15:restartNumberingAfterBreak="0">
    <w:nsid w:val="53B51B41"/>
    <w:multiLevelType w:val="hybridMultilevel"/>
    <w:tmpl w:val="CEEA6196"/>
    <w:lvl w:ilvl="0" w:tplc="DE70EB70">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3E94D2A"/>
    <w:multiLevelType w:val="hybridMultilevel"/>
    <w:tmpl w:val="5A3AC51A"/>
    <w:lvl w:ilvl="0" w:tplc="110AE8E8">
      <w:start w:val="1"/>
      <w:numFmt w:val="decimal"/>
      <w:lvlText w:val="%1."/>
      <w:lvlJc w:val="left"/>
      <w:pPr>
        <w:ind w:left="2849" w:hanging="100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931D4F"/>
    <w:multiLevelType w:val="hybridMultilevel"/>
    <w:tmpl w:val="D62E5314"/>
    <w:lvl w:ilvl="0" w:tplc="3E325322">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7C90EDF"/>
    <w:multiLevelType w:val="hybridMultilevel"/>
    <w:tmpl w:val="B3A8DE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870205"/>
    <w:multiLevelType w:val="hybridMultilevel"/>
    <w:tmpl w:val="BE22B7B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922BF0"/>
    <w:multiLevelType w:val="hybridMultilevel"/>
    <w:tmpl w:val="B8066A2A"/>
    <w:lvl w:ilvl="0" w:tplc="3BA8229A">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E3021A"/>
    <w:multiLevelType w:val="hybridMultilevel"/>
    <w:tmpl w:val="5A3AC51A"/>
    <w:lvl w:ilvl="0" w:tplc="110AE8E8">
      <w:start w:val="1"/>
      <w:numFmt w:val="decimal"/>
      <w:lvlText w:val="%1."/>
      <w:lvlJc w:val="left"/>
      <w:pPr>
        <w:ind w:left="2849" w:hanging="100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657569C"/>
    <w:multiLevelType w:val="hybridMultilevel"/>
    <w:tmpl w:val="9E4C439E"/>
    <w:lvl w:ilvl="0" w:tplc="4F7C971C">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0FA6A4E"/>
    <w:multiLevelType w:val="hybridMultilevel"/>
    <w:tmpl w:val="4AC03A50"/>
    <w:lvl w:ilvl="0" w:tplc="3C0A97F6">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1B32A37"/>
    <w:multiLevelType w:val="hybridMultilevel"/>
    <w:tmpl w:val="6F048992"/>
    <w:lvl w:ilvl="0" w:tplc="2D20A55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772549"/>
    <w:multiLevelType w:val="multilevel"/>
    <w:tmpl w:val="1E98E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146">
    <w:abstractNumId w:val="4"/>
  </w:num>
  <w:num w:numId="2" w16cid:durableId="404424958">
    <w:abstractNumId w:val="3"/>
  </w:num>
  <w:num w:numId="3" w16cid:durableId="1850875245">
    <w:abstractNumId w:val="11"/>
  </w:num>
  <w:num w:numId="4" w16cid:durableId="1977251962">
    <w:abstractNumId w:val="11"/>
    <w:lvlOverride w:ilvl="0">
      <w:startOverride w:val="1"/>
    </w:lvlOverride>
  </w:num>
  <w:num w:numId="5" w16cid:durableId="1918245676">
    <w:abstractNumId w:val="17"/>
  </w:num>
  <w:num w:numId="6" w16cid:durableId="2135444280">
    <w:abstractNumId w:val="17"/>
    <w:lvlOverride w:ilvl="0">
      <w:startOverride w:val="1"/>
    </w:lvlOverride>
  </w:num>
  <w:num w:numId="7" w16cid:durableId="1536504429">
    <w:abstractNumId w:val="19"/>
  </w:num>
  <w:num w:numId="8" w16cid:durableId="188838283">
    <w:abstractNumId w:val="16"/>
  </w:num>
  <w:num w:numId="9" w16cid:durableId="12986030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198438245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16cid:durableId="1434208231">
    <w:abstractNumId w:val="28"/>
  </w:num>
  <w:num w:numId="12" w16cid:durableId="1682002321">
    <w:abstractNumId w:val="28"/>
  </w:num>
  <w:num w:numId="13" w16cid:durableId="840773321">
    <w:abstractNumId w:val="13"/>
  </w:num>
  <w:num w:numId="14" w16cid:durableId="284577702">
    <w:abstractNumId w:val="20"/>
  </w:num>
  <w:num w:numId="15" w16cid:durableId="319386328">
    <w:abstractNumId w:val="5"/>
  </w:num>
  <w:num w:numId="16" w16cid:durableId="558827207">
    <w:abstractNumId w:val="23"/>
  </w:num>
  <w:num w:numId="17" w16cid:durableId="1202473746">
    <w:abstractNumId w:val="18"/>
  </w:num>
  <w:num w:numId="18" w16cid:durableId="818350639">
    <w:abstractNumId w:val="2"/>
  </w:num>
  <w:num w:numId="19" w16cid:durableId="618340591">
    <w:abstractNumId w:val="27"/>
  </w:num>
  <w:num w:numId="20" w16cid:durableId="1454060483">
    <w:abstractNumId w:val="15"/>
  </w:num>
  <w:num w:numId="21" w16cid:durableId="489449779">
    <w:abstractNumId w:val="14"/>
  </w:num>
  <w:num w:numId="22" w16cid:durableId="518280627">
    <w:abstractNumId w:val="9"/>
  </w:num>
  <w:num w:numId="23" w16cid:durableId="1807775920">
    <w:abstractNumId w:val="8"/>
  </w:num>
  <w:num w:numId="24" w16cid:durableId="1361857588">
    <w:abstractNumId w:val="21"/>
  </w:num>
  <w:num w:numId="25" w16cid:durableId="362748561">
    <w:abstractNumId w:val="24"/>
  </w:num>
  <w:num w:numId="26" w16cid:durableId="968903927">
    <w:abstractNumId w:val="26"/>
  </w:num>
  <w:num w:numId="27" w16cid:durableId="1091781120">
    <w:abstractNumId w:val="6"/>
  </w:num>
  <w:num w:numId="28" w16cid:durableId="574583866">
    <w:abstractNumId w:val="22"/>
  </w:num>
  <w:num w:numId="29" w16cid:durableId="588972759">
    <w:abstractNumId w:val="1"/>
  </w:num>
  <w:num w:numId="30" w16cid:durableId="1296570012">
    <w:abstractNumId w:val="10"/>
  </w:num>
  <w:num w:numId="31" w16cid:durableId="534199819">
    <w:abstractNumId w:val="25"/>
  </w:num>
  <w:num w:numId="32" w16cid:durableId="1512063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92"/>
    <w:rsid w:val="000050D4"/>
    <w:rsid w:val="00015FB5"/>
    <w:rsid w:val="000175BC"/>
    <w:rsid w:val="000337BC"/>
    <w:rsid w:val="000338D0"/>
    <w:rsid w:val="00035667"/>
    <w:rsid w:val="000507B4"/>
    <w:rsid w:val="000532EC"/>
    <w:rsid w:val="00054324"/>
    <w:rsid w:val="0005538E"/>
    <w:rsid w:val="000817F0"/>
    <w:rsid w:val="0008415D"/>
    <w:rsid w:val="0009461A"/>
    <w:rsid w:val="000A1C7C"/>
    <w:rsid w:val="000A6611"/>
    <w:rsid w:val="000C5DC5"/>
    <w:rsid w:val="000D1D72"/>
    <w:rsid w:val="000D4562"/>
    <w:rsid w:val="000F355F"/>
    <w:rsid w:val="000F3B70"/>
    <w:rsid w:val="000F3E9C"/>
    <w:rsid w:val="00102741"/>
    <w:rsid w:val="00111569"/>
    <w:rsid w:val="001139A2"/>
    <w:rsid w:val="0011678D"/>
    <w:rsid w:val="00141E7C"/>
    <w:rsid w:val="0014273A"/>
    <w:rsid w:val="001458BA"/>
    <w:rsid w:val="001478D2"/>
    <w:rsid w:val="00162A93"/>
    <w:rsid w:val="00177A3A"/>
    <w:rsid w:val="00182843"/>
    <w:rsid w:val="001A2464"/>
    <w:rsid w:val="001C4DE2"/>
    <w:rsid w:val="001C6101"/>
    <w:rsid w:val="001D58E2"/>
    <w:rsid w:val="001D703F"/>
    <w:rsid w:val="001E0CA1"/>
    <w:rsid w:val="001E1002"/>
    <w:rsid w:val="001E4422"/>
    <w:rsid w:val="001E71F8"/>
    <w:rsid w:val="001F1D09"/>
    <w:rsid w:val="00204E4C"/>
    <w:rsid w:val="00206810"/>
    <w:rsid w:val="00206D68"/>
    <w:rsid w:val="00217675"/>
    <w:rsid w:val="002252F4"/>
    <w:rsid w:val="00225CBA"/>
    <w:rsid w:val="0025467D"/>
    <w:rsid w:val="002560DD"/>
    <w:rsid w:val="002670B3"/>
    <w:rsid w:val="002728D9"/>
    <w:rsid w:val="00280BB1"/>
    <w:rsid w:val="002814D8"/>
    <w:rsid w:val="002922C9"/>
    <w:rsid w:val="0029376F"/>
    <w:rsid w:val="002A16D1"/>
    <w:rsid w:val="002A17C3"/>
    <w:rsid w:val="002B5E72"/>
    <w:rsid w:val="002C4903"/>
    <w:rsid w:val="002C5184"/>
    <w:rsid w:val="002E0286"/>
    <w:rsid w:val="002E087B"/>
    <w:rsid w:val="002E2F6E"/>
    <w:rsid w:val="002E5170"/>
    <w:rsid w:val="002E76D4"/>
    <w:rsid w:val="002F02CA"/>
    <w:rsid w:val="00315E0C"/>
    <w:rsid w:val="00326F7F"/>
    <w:rsid w:val="00333476"/>
    <w:rsid w:val="003668A1"/>
    <w:rsid w:val="00384E07"/>
    <w:rsid w:val="00387037"/>
    <w:rsid w:val="003A0BED"/>
    <w:rsid w:val="003A3587"/>
    <w:rsid w:val="003A593C"/>
    <w:rsid w:val="003C6BE1"/>
    <w:rsid w:val="003D75D1"/>
    <w:rsid w:val="003E049F"/>
    <w:rsid w:val="003E2FA3"/>
    <w:rsid w:val="003E481F"/>
    <w:rsid w:val="003F3345"/>
    <w:rsid w:val="003F4893"/>
    <w:rsid w:val="004109C9"/>
    <w:rsid w:val="00417029"/>
    <w:rsid w:val="0042695A"/>
    <w:rsid w:val="00430E0A"/>
    <w:rsid w:val="004339ED"/>
    <w:rsid w:val="004375A0"/>
    <w:rsid w:val="004549EE"/>
    <w:rsid w:val="00457C46"/>
    <w:rsid w:val="0046590D"/>
    <w:rsid w:val="00465B03"/>
    <w:rsid w:val="00466457"/>
    <w:rsid w:val="00466D86"/>
    <w:rsid w:val="00467642"/>
    <w:rsid w:val="0048139D"/>
    <w:rsid w:val="00491346"/>
    <w:rsid w:val="004A699C"/>
    <w:rsid w:val="004B32E1"/>
    <w:rsid w:val="004C1F87"/>
    <w:rsid w:val="004C4A6F"/>
    <w:rsid w:val="004E1009"/>
    <w:rsid w:val="004E326E"/>
    <w:rsid w:val="004E509C"/>
    <w:rsid w:val="004E5756"/>
    <w:rsid w:val="004F5863"/>
    <w:rsid w:val="00504EC7"/>
    <w:rsid w:val="00504FC0"/>
    <w:rsid w:val="005164A5"/>
    <w:rsid w:val="005166ED"/>
    <w:rsid w:val="005342E5"/>
    <w:rsid w:val="0054764D"/>
    <w:rsid w:val="0055377F"/>
    <w:rsid w:val="0057185E"/>
    <w:rsid w:val="0057757B"/>
    <w:rsid w:val="0058113D"/>
    <w:rsid w:val="0058275D"/>
    <w:rsid w:val="00582836"/>
    <w:rsid w:val="005835CE"/>
    <w:rsid w:val="00590472"/>
    <w:rsid w:val="0059305E"/>
    <w:rsid w:val="005B7AA9"/>
    <w:rsid w:val="005C6AB4"/>
    <w:rsid w:val="005D76F2"/>
    <w:rsid w:val="005E1D57"/>
    <w:rsid w:val="005E4506"/>
    <w:rsid w:val="005E7964"/>
    <w:rsid w:val="006006DB"/>
    <w:rsid w:val="00631A0D"/>
    <w:rsid w:val="00643AFF"/>
    <w:rsid w:val="00657E6B"/>
    <w:rsid w:val="00666119"/>
    <w:rsid w:val="0066628A"/>
    <w:rsid w:val="00691C2F"/>
    <w:rsid w:val="00697006"/>
    <w:rsid w:val="006970EC"/>
    <w:rsid w:val="00697760"/>
    <w:rsid w:val="006A0087"/>
    <w:rsid w:val="006B3EBB"/>
    <w:rsid w:val="006C2086"/>
    <w:rsid w:val="006D088D"/>
    <w:rsid w:val="006D230A"/>
    <w:rsid w:val="006D33F4"/>
    <w:rsid w:val="006D7254"/>
    <w:rsid w:val="006E0C7B"/>
    <w:rsid w:val="006E739C"/>
    <w:rsid w:val="006E7819"/>
    <w:rsid w:val="006F6BD5"/>
    <w:rsid w:val="006F7445"/>
    <w:rsid w:val="0070477C"/>
    <w:rsid w:val="00707F61"/>
    <w:rsid w:val="0071192E"/>
    <w:rsid w:val="00720044"/>
    <w:rsid w:val="00725487"/>
    <w:rsid w:val="00733807"/>
    <w:rsid w:val="007538A5"/>
    <w:rsid w:val="007563C5"/>
    <w:rsid w:val="00773C76"/>
    <w:rsid w:val="00775BB0"/>
    <w:rsid w:val="00776516"/>
    <w:rsid w:val="00785ECF"/>
    <w:rsid w:val="00787955"/>
    <w:rsid w:val="007913B9"/>
    <w:rsid w:val="00792AF8"/>
    <w:rsid w:val="007A19F8"/>
    <w:rsid w:val="007A77FD"/>
    <w:rsid w:val="007A788D"/>
    <w:rsid w:val="007C45F9"/>
    <w:rsid w:val="007E4833"/>
    <w:rsid w:val="008015E6"/>
    <w:rsid w:val="00813276"/>
    <w:rsid w:val="00813A17"/>
    <w:rsid w:val="00823A8E"/>
    <w:rsid w:val="00826987"/>
    <w:rsid w:val="00847758"/>
    <w:rsid w:val="00854F94"/>
    <w:rsid w:val="0085626A"/>
    <w:rsid w:val="008A5684"/>
    <w:rsid w:val="008D6B6D"/>
    <w:rsid w:val="008D7CE6"/>
    <w:rsid w:val="00922A07"/>
    <w:rsid w:val="00924751"/>
    <w:rsid w:val="009420B3"/>
    <w:rsid w:val="009451E0"/>
    <w:rsid w:val="00953F7B"/>
    <w:rsid w:val="00964CB0"/>
    <w:rsid w:val="00975284"/>
    <w:rsid w:val="009854ED"/>
    <w:rsid w:val="0099681C"/>
    <w:rsid w:val="009A0A00"/>
    <w:rsid w:val="009A4A2C"/>
    <w:rsid w:val="009A619D"/>
    <w:rsid w:val="009B2FBB"/>
    <w:rsid w:val="009B7B6D"/>
    <w:rsid w:val="009C1CBF"/>
    <w:rsid w:val="009E0D72"/>
    <w:rsid w:val="009F03B5"/>
    <w:rsid w:val="009F0F03"/>
    <w:rsid w:val="009F2B75"/>
    <w:rsid w:val="00A038DA"/>
    <w:rsid w:val="00A04B4F"/>
    <w:rsid w:val="00A13131"/>
    <w:rsid w:val="00A167AF"/>
    <w:rsid w:val="00A21196"/>
    <w:rsid w:val="00A256AC"/>
    <w:rsid w:val="00A3388C"/>
    <w:rsid w:val="00A4139B"/>
    <w:rsid w:val="00A413BF"/>
    <w:rsid w:val="00A45F1A"/>
    <w:rsid w:val="00A51216"/>
    <w:rsid w:val="00A51C0C"/>
    <w:rsid w:val="00A708EC"/>
    <w:rsid w:val="00A74B57"/>
    <w:rsid w:val="00A767AA"/>
    <w:rsid w:val="00AA07FF"/>
    <w:rsid w:val="00AA1886"/>
    <w:rsid w:val="00AA781B"/>
    <w:rsid w:val="00AB0CC8"/>
    <w:rsid w:val="00AB1F9A"/>
    <w:rsid w:val="00AC2A0C"/>
    <w:rsid w:val="00AC2ADA"/>
    <w:rsid w:val="00AD0A7C"/>
    <w:rsid w:val="00AD6392"/>
    <w:rsid w:val="00AF1DBB"/>
    <w:rsid w:val="00AF476F"/>
    <w:rsid w:val="00AF52FD"/>
    <w:rsid w:val="00AF7233"/>
    <w:rsid w:val="00B10A64"/>
    <w:rsid w:val="00B37FB1"/>
    <w:rsid w:val="00B521DF"/>
    <w:rsid w:val="00B53E9B"/>
    <w:rsid w:val="00B700B5"/>
    <w:rsid w:val="00B86479"/>
    <w:rsid w:val="00B90440"/>
    <w:rsid w:val="00BA368D"/>
    <w:rsid w:val="00BB0EE7"/>
    <w:rsid w:val="00BB7BA9"/>
    <w:rsid w:val="00BC5C66"/>
    <w:rsid w:val="00C10D86"/>
    <w:rsid w:val="00C2080A"/>
    <w:rsid w:val="00C23DA3"/>
    <w:rsid w:val="00C30406"/>
    <w:rsid w:val="00C34FE2"/>
    <w:rsid w:val="00C3785F"/>
    <w:rsid w:val="00C414F1"/>
    <w:rsid w:val="00C46E8A"/>
    <w:rsid w:val="00C4717B"/>
    <w:rsid w:val="00C602E7"/>
    <w:rsid w:val="00C64BC7"/>
    <w:rsid w:val="00C74CE3"/>
    <w:rsid w:val="00C850A1"/>
    <w:rsid w:val="00CA5E24"/>
    <w:rsid w:val="00CC2F96"/>
    <w:rsid w:val="00CD4239"/>
    <w:rsid w:val="00CD42CF"/>
    <w:rsid w:val="00CE2AB3"/>
    <w:rsid w:val="00CE4F0C"/>
    <w:rsid w:val="00D0542A"/>
    <w:rsid w:val="00D1505E"/>
    <w:rsid w:val="00D21372"/>
    <w:rsid w:val="00D26BC8"/>
    <w:rsid w:val="00D2722F"/>
    <w:rsid w:val="00D27E41"/>
    <w:rsid w:val="00D37578"/>
    <w:rsid w:val="00D616B6"/>
    <w:rsid w:val="00D716B4"/>
    <w:rsid w:val="00DA0BC0"/>
    <w:rsid w:val="00DA54E0"/>
    <w:rsid w:val="00DB6675"/>
    <w:rsid w:val="00DC5208"/>
    <w:rsid w:val="00DC6495"/>
    <w:rsid w:val="00DD6A66"/>
    <w:rsid w:val="00DE46E8"/>
    <w:rsid w:val="00DF1926"/>
    <w:rsid w:val="00DF2EC4"/>
    <w:rsid w:val="00DF763C"/>
    <w:rsid w:val="00E101EC"/>
    <w:rsid w:val="00E15EF5"/>
    <w:rsid w:val="00E22AA1"/>
    <w:rsid w:val="00E24B33"/>
    <w:rsid w:val="00E33C57"/>
    <w:rsid w:val="00E42DCE"/>
    <w:rsid w:val="00E46D2C"/>
    <w:rsid w:val="00E76068"/>
    <w:rsid w:val="00E761DD"/>
    <w:rsid w:val="00E761E5"/>
    <w:rsid w:val="00E8176E"/>
    <w:rsid w:val="00EA3893"/>
    <w:rsid w:val="00EA61D6"/>
    <w:rsid w:val="00EB4964"/>
    <w:rsid w:val="00EB51C8"/>
    <w:rsid w:val="00EB7DF6"/>
    <w:rsid w:val="00EC1BFF"/>
    <w:rsid w:val="00EC38BB"/>
    <w:rsid w:val="00EC4A91"/>
    <w:rsid w:val="00ED452C"/>
    <w:rsid w:val="00ED5F6B"/>
    <w:rsid w:val="00EF3611"/>
    <w:rsid w:val="00EF7186"/>
    <w:rsid w:val="00F06084"/>
    <w:rsid w:val="00F20630"/>
    <w:rsid w:val="00F247EA"/>
    <w:rsid w:val="00F335C0"/>
    <w:rsid w:val="00F45EDF"/>
    <w:rsid w:val="00F45FFA"/>
    <w:rsid w:val="00F50E40"/>
    <w:rsid w:val="00F57415"/>
    <w:rsid w:val="00F652C9"/>
    <w:rsid w:val="00F71394"/>
    <w:rsid w:val="00F73A8C"/>
    <w:rsid w:val="00F752B7"/>
    <w:rsid w:val="00F81EA9"/>
    <w:rsid w:val="00F82920"/>
    <w:rsid w:val="00F85A18"/>
    <w:rsid w:val="00F86203"/>
    <w:rsid w:val="00F92102"/>
    <w:rsid w:val="00FB50D8"/>
    <w:rsid w:val="00FC2C35"/>
    <w:rsid w:val="00FD60F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C129"/>
  <w15:docId w15:val="{8CA77F52-BF54-4D1F-B58C-242DB09E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D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F489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C4D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 1"/>
    <w:qFormat/>
    <w:rsid w:val="00206D68"/>
    <w:pPr>
      <w:numPr>
        <w:numId w:val="2"/>
      </w:numPr>
      <w:spacing w:after="0" w:line="240" w:lineRule="auto"/>
    </w:pPr>
    <w:rPr>
      <w:rFonts w:ascii="Arial" w:eastAsia="Times New Roman" w:hAnsi="Arial" w:cs="Arial"/>
      <w:b/>
      <w:bCs/>
      <w:sz w:val="20"/>
      <w:szCs w:val="20"/>
    </w:rPr>
  </w:style>
  <w:style w:type="paragraph" w:customStyle="1" w:styleId="Title3">
    <w:name w:val="Title 3"/>
    <w:qFormat/>
    <w:rsid w:val="00206D68"/>
    <w:pPr>
      <w:keepNext/>
      <w:numPr>
        <w:ilvl w:val="2"/>
        <w:numId w:val="2"/>
      </w:numPr>
      <w:tabs>
        <w:tab w:val="left" w:pos="2268"/>
      </w:tabs>
      <w:spacing w:before="240" w:after="0" w:line="240" w:lineRule="auto"/>
      <w:ind w:left="2269" w:hanging="1418"/>
      <w:jc w:val="both"/>
    </w:pPr>
    <w:rPr>
      <w:rFonts w:ascii="Arial" w:eastAsia="Times New Roman" w:hAnsi="Arial" w:cs="Arial"/>
      <w:b/>
      <w:bCs/>
      <w:sz w:val="20"/>
      <w:szCs w:val="20"/>
    </w:rPr>
  </w:style>
  <w:style w:type="paragraph" w:customStyle="1" w:styleId="Point">
    <w:name w:val="Point"/>
    <w:qFormat/>
    <w:rsid w:val="00206D68"/>
    <w:pPr>
      <w:numPr>
        <w:ilvl w:val="3"/>
        <w:numId w:val="2"/>
      </w:numPr>
      <w:tabs>
        <w:tab w:val="left" w:pos="851"/>
      </w:tabs>
      <w:spacing w:before="240" w:after="0" w:line="240" w:lineRule="auto"/>
      <w:jc w:val="both"/>
    </w:pPr>
    <w:rPr>
      <w:rFonts w:ascii="Arial" w:eastAsia="Times New Roman" w:hAnsi="Arial" w:cs="Arial"/>
      <w:sz w:val="20"/>
      <w:szCs w:val="20"/>
    </w:rPr>
  </w:style>
  <w:style w:type="paragraph" w:customStyle="1" w:styleId="Point2">
    <w:name w:val="Point 2"/>
    <w:qFormat/>
    <w:rsid w:val="00206D68"/>
    <w:pPr>
      <w:numPr>
        <w:ilvl w:val="4"/>
        <w:numId w:val="2"/>
      </w:numPr>
      <w:spacing w:before="120" w:after="0" w:line="240" w:lineRule="auto"/>
      <w:jc w:val="both"/>
    </w:pPr>
    <w:rPr>
      <w:rFonts w:ascii="Arial" w:eastAsia="Times New Roman" w:hAnsi="Arial" w:cs="Arial"/>
      <w:sz w:val="20"/>
      <w:szCs w:val="20"/>
      <w:lang w:eastAsia="ru-RU"/>
    </w:rPr>
  </w:style>
  <w:style w:type="paragraph" w:customStyle="1" w:styleId="Title2">
    <w:name w:val="Title 2"/>
    <w:rsid w:val="00206D68"/>
    <w:pPr>
      <w:numPr>
        <w:ilvl w:val="1"/>
        <w:numId w:val="2"/>
      </w:numPr>
      <w:tabs>
        <w:tab w:val="clear" w:pos="2727"/>
        <w:tab w:val="left" w:pos="2160"/>
        <w:tab w:val="num" w:pos="2728"/>
      </w:tabs>
      <w:spacing w:before="240" w:after="0" w:line="240" w:lineRule="auto"/>
      <w:ind w:left="1000"/>
      <w:jc w:val="both"/>
    </w:pPr>
    <w:rPr>
      <w:rFonts w:ascii="Arial" w:eastAsia="Times New Roman" w:hAnsi="Arial" w:cs="Arial"/>
      <w:b/>
      <w:bCs/>
      <w:sz w:val="20"/>
      <w:szCs w:val="20"/>
      <w:lang w:val="en-US"/>
    </w:rPr>
  </w:style>
  <w:style w:type="paragraph" w:customStyle="1" w:styleId="Pointmark">
    <w:name w:val="Point (mark)"/>
    <w:rsid w:val="00206D68"/>
    <w:pPr>
      <w:numPr>
        <w:numId w:val="1"/>
      </w:numPr>
      <w:spacing w:before="60" w:after="0" w:line="240" w:lineRule="auto"/>
      <w:jc w:val="both"/>
    </w:pPr>
    <w:rPr>
      <w:rFonts w:ascii="Arial" w:eastAsia="Times New Roman" w:hAnsi="Arial" w:cs="Arial"/>
      <w:sz w:val="20"/>
      <w:szCs w:val="20"/>
    </w:rPr>
  </w:style>
  <w:style w:type="paragraph" w:customStyle="1" w:styleId="Texttab">
    <w:name w:val="Text tab"/>
    <w:basedOn w:val="a"/>
    <w:rsid w:val="00206D68"/>
    <w:pPr>
      <w:spacing w:before="60"/>
      <w:ind w:left="851"/>
      <w:jc w:val="both"/>
    </w:pPr>
    <w:rPr>
      <w:rFonts w:ascii="Arial" w:hAnsi="Arial" w:cs="Arial"/>
      <w:sz w:val="20"/>
      <w:szCs w:val="20"/>
    </w:rPr>
  </w:style>
  <w:style w:type="paragraph" w:customStyle="1" w:styleId="Pointnum">
    <w:name w:val="Point (num)"/>
    <w:rsid w:val="00206D68"/>
    <w:pPr>
      <w:numPr>
        <w:numId w:val="3"/>
      </w:numPr>
      <w:spacing w:before="60" w:after="0" w:line="240" w:lineRule="auto"/>
      <w:jc w:val="both"/>
    </w:pPr>
    <w:rPr>
      <w:rFonts w:ascii="Arial" w:eastAsia="Times New Roman" w:hAnsi="Arial" w:cs="Arial"/>
      <w:sz w:val="20"/>
      <w:szCs w:val="20"/>
    </w:rPr>
  </w:style>
  <w:style w:type="paragraph" w:customStyle="1" w:styleId="PointnumEng">
    <w:name w:val="Point (num Eng)"/>
    <w:basedOn w:val="Texttab"/>
    <w:qFormat/>
    <w:rsid w:val="00206D68"/>
    <w:pPr>
      <w:numPr>
        <w:numId w:val="5"/>
      </w:numPr>
    </w:pPr>
  </w:style>
  <w:style w:type="paragraph" w:customStyle="1" w:styleId="Title10">
    <w:name w:val="Стиль Title 1 + Черный"/>
    <w:basedOn w:val="Title1"/>
    <w:qFormat/>
    <w:rsid w:val="00206D68"/>
    <w:pPr>
      <w:pageBreakBefore/>
      <w:tabs>
        <w:tab w:val="clear" w:pos="3284"/>
      </w:tabs>
      <w:spacing w:before="240"/>
      <w:ind w:left="1276" w:hanging="1276"/>
    </w:pPr>
    <w:rPr>
      <w:color w:val="000000"/>
    </w:rPr>
  </w:style>
  <w:style w:type="character" w:customStyle="1" w:styleId="Point0">
    <w:name w:val="Стиль Point + Черный Знак"/>
    <w:rsid w:val="00206D68"/>
    <w:rPr>
      <w:rFonts w:ascii="Arial" w:hAnsi="Arial" w:cs="Arial"/>
      <w:color w:val="000000"/>
      <w:lang w:val="ru-RU" w:eastAsia="en-US" w:bidi="ar-SA"/>
    </w:rPr>
  </w:style>
  <w:style w:type="character" w:customStyle="1" w:styleId="Point20">
    <w:name w:val="Стиль Point 2 + Черный подчеркивание Знак"/>
    <w:rsid w:val="00206D68"/>
    <w:rPr>
      <w:rFonts w:ascii="Arial" w:hAnsi="Arial" w:cs="Arial"/>
      <w:color w:val="000000"/>
      <w:lang w:val="ru-RU" w:eastAsia="ru-RU" w:bidi="ar-SA"/>
    </w:rPr>
  </w:style>
  <w:style w:type="paragraph" w:customStyle="1" w:styleId="Pointmark0">
    <w:name w:val="Стиль Point (mark) + Черный"/>
    <w:basedOn w:val="Pointmark"/>
    <w:qFormat/>
    <w:rsid w:val="00206D68"/>
    <w:pPr>
      <w:tabs>
        <w:tab w:val="clear" w:pos="360"/>
        <w:tab w:val="left" w:pos="1134"/>
      </w:tabs>
      <w:ind w:left="1134" w:hanging="567"/>
    </w:pPr>
    <w:rPr>
      <w:color w:val="000000"/>
    </w:rPr>
  </w:style>
  <w:style w:type="paragraph" w:customStyle="1" w:styleId="Pointnum0">
    <w:name w:val="Стиль Point (num) + Черный"/>
    <w:basedOn w:val="Pointnum"/>
    <w:rsid w:val="00206D68"/>
    <w:pPr>
      <w:tabs>
        <w:tab w:val="clear" w:pos="1080"/>
        <w:tab w:val="left" w:pos="851"/>
      </w:tabs>
      <w:ind w:left="1418" w:hanging="567"/>
    </w:pPr>
    <w:rPr>
      <w:color w:val="000000"/>
    </w:rPr>
  </w:style>
  <w:style w:type="paragraph" w:customStyle="1" w:styleId="PointnumEng1">
    <w:name w:val="Стиль Point (num Eng) + Черный1"/>
    <w:basedOn w:val="PointnumEng"/>
    <w:qFormat/>
    <w:rsid w:val="00206D68"/>
    <w:pPr>
      <w:tabs>
        <w:tab w:val="left" w:pos="993"/>
      </w:tabs>
    </w:pPr>
    <w:rPr>
      <w:color w:val="000000"/>
    </w:rPr>
  </w:style>
  <w:style w:type="paragraph" w:customStyle="1" w:styleId="ConsPlusNormal">
    <w:name w:val="ConsPlusNormal"/>
    <w:rsid w:val="00AF476F"/>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customStyle="1" w:styleId="11">
    <w:name w:val="Стиль1"/>
    <w:rsid w:val="004549EE"/>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Normal1">
    <w:name w:val="Normal1"/>
    <w:rsid w:val="004549EE"/>
    <w:pPr>
      <w:autoSpaceDE w:val="0"/>
      <w:autoSpaceDN w:val="0"/>
      <w:spacing w:after="0" w:line="240" w:lineRule="auto"/>
      <w:jc w:val="both"/>
    </w:pPr>
    <w:rPr>
      <w:rFonts w:ascii="Arial" w:eastAsia="Times New Roman" w:hAnsi="Arial" w:cs="Arial"/>
      <w:sz w:val="20"/>
      <w:szCs w:val="20"/>
      <w:lang w:val="en-US"/>
    </w:rPr>
  </w:style>
  <w:style w:type="paragraph" w:customStyle="1" w:styleId="heading11">
    <w:name w:val="heading 11"/>
    <w:basedOn w:val="11"/>
    <w:next w:val="11"/>
    <w:rsid w:val="004549EE"/>
    <w:pPr>
      <w:keepNext/>
      <w:widowControl/>
      <w:jc w:val="both"/>
    </w:pPr>
    <w:rPr>
      <w:rFonts w:ascii="Arial" w:hAnsi="Arial" w:cs="Arial"/>
      <w:b/>
      <w:bCs/>
    </w:rPr>
  </w:style>
  <w:style w:type="paragraph" w:customStyle="1" w:styleId="a3">
    <w:name w:val="Еще один заголовок"/>
    <w:basedOn w:val="a"/>
    <w:rsid w:val="004549EE"/>
    <w:pPr>
      <w:spacing w:before="360" w:after="240"/>
      <w:ind w:right="-6"/>
      <w:jc w:val="center"/>
    </w:pPr>
    <w:rPr>
      <w:rFonts w:ascii="Arial" w:hAnsi="Arial" w:cs="Arial"/>
      <w:b/>
      <w:bCs/>
      <w:noProof/>
      <w:sz w:val="20"/>
      <w:szCs w:val="20"/>
    </w:rPr>
  </w:style>
  <w:style w:type="paragraph" w:styleId="a4">
    <w:name w:val="List Paragraph"/>
    <w:basedOn w:val="a"/>
    <w:uiPriority w:val="34"/>
    <w:qFormat/>
    <w:rsid w:val="00B700B5"/>
    <w:pPr>
      <w:ind w:left="720"/>
      <w:contextualSpacing/>
    </w:pPr>
  </w:style>
  <w:style w:type="character" w:styleId="a5">
    <w:name w:val="Hyperlink"/>
    <w:basedOn w:val="a0"/>
    <w:uiPriority w:val="99"/>
    <w:semiHidden/>
    <w:unhideWhenUsed/>
    <w:rsid w:val="001458BA"/>
    <w:rPr>
      <w:color w:val="0000FF" w:themeColor="hyperlink"/>
      <w:u w:val="single"/>
    </w:rPr>
  </w:style>
  <w:style w:type="paragraph" w:styleId="a6">
    <w:name w:val="Normal (Web)"/>
    <w:basedOn w:val="a"/>
    <w:uiPriority w:val="99"/>
    <w:semiHidden/>
    <w:unhideWhenUsed/>
    <w:rsid w:val="003F4893"/>
    <w:pPr>
      <w:spacing w:before="100" w:beforeAutospacing="1" w:after="100" w:afterAutospacing="1"/>
    </w:pPr>
  </w:style>
  <w:style w:type="paragraph" w:customStyle="1" w:styleId="pm-10">
    <w:name w:val="p__m-10"/>
    <w:basedOn w:val="a"/>
    <w:rsid w:val="003F4893"/>
    <w:pPr>
      <w:spacing w:before="100" w:beforeAutospacing="1" w:after="100" w:afterAutospacing="1"/>
    </w:pPr>
  </w:style>
  <w:style w:type="character" w:customStyle="1" w:styleId="10">
    <w:name w:val="Заголовок 1 Знак"/>
    <w:basedOn w:val="a0"/>
    <w:link w:val="1"/>
    <w:uiPriority w:val="9"/>
    <w:rsid w:val="003F4893"/>
    <w:rPr>
      <w:rFonts w:ascii="Times New Roman" w:eastAsia="Times New Roman" w:hAnsi="Times New Roman" w:cs="Times New Roman"/>
      <w:b/>
      <w:bCs/>
      <w:kern w:val="36"/>
      <w:sz w:val="48"/>
      <w:szCs w:val="48"/>
      <w:lang w:eastAsia="ru-RU"/>
    </w:rPr>
  </w:style>
  <w:style w:type="table" w:styleId="a7">
    <w:name w:val="Table Grid"/>
    <w:basedOn w:val="a1"/>
    <w:uiPriority w:val="59"/>
    <w:rsid w:val="0072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217675"/>
    <w:pPr>
      <w:tabs>
        <w:tab w:val="center" w:pos="4677"/>
        <w:tab w:val="right" w:pos="9355"/>
      </w:tabs>
    </w:pPr>
  </w:style>
  <w:style w:type="character" w:customStyle="1" w:styleId="a9">
    <w:name w:val="Верхний колонтитул Знак"/>
    <w:basedOn w:val="a0"/>
    <w:link w:val="a8"/>
    <w:uiPriority w:val="99"/>
    <w:rsid w:val="0021767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17675"/>
    <w:pPr>
      <w:tabs>
        <w:tab w:val="center" w:pos="4677"/>
        <w:tab w:val="right" w:pos="9355"/>
      </w:tabs>
    </w:pPr>
  </w:style>
  <w:style w:type="character" w:customStyle="1" w:styleId="ab">
    <w:name w:val="Нижний колонтитул Знак"/>
    <w:basedOn w:val="a0"/>
    <w:link w:val="aa"/>
    <w:uiPriority w:val="99"/>
    <w:rsid w:val="0021767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477C"/>
    <w:rPr>
      <w:rFonts w:ascii="Tahoma" w:hAnsi="Tahoma" w:cs="Tahoma"/>
      <w:sz w:val="16"/>
      <w:szCs w:val="16"/>
    </w:rPr>
  </w:style>
  <w:style w:type="character" w:customStyle="1" w:styleId="ad">
    <w:name w:val="Текст выноски Знак"/>
    <w:basedOn w:val="a0"/>
    <w:link w:val="ac"/>
    <w:uiPriority w:val="99"/>
    <w:semiHidden/>
    <w:rsid w:val="0070477C"/>
    <w:rPr>
      <w:rFonts w:ascii="Tahoma" w:eastAsia="Times New Roman" w:hAnsi="Tahoma" w:cs="Tahoma"/>
      <w:sz w:val="16"/>
      <w:szCs w:val="16"/>
      <w:lang w:eastAsia="ru-RU"/>
    </w:rPr>
  </w:style>
  <w:style w:type="paragraph" w:customStyle="1" w:styleId="Normal2">
    <w:name w:val="Normal2"/>
    <w:rsid w:val="00F45FFA"/>
    <w:pPr>
      <w:autoSpaceDE w:val="0"/>
      <w:autoSpaceDN w:val="0"/>
      <w:spacing w:after="0" w:line="240" w:lineRule="auto"/>
    </w:pPr>
    <w:rPr>
      <w:rFonts w:ascii="Times New Roman" w:eastAsia="Times New Roman" w:hAnsi="Times New Roman" w:cs="Times New Roman"/>
      <w:sz w:val="20"/>
      <w:szCs w:val="20"/>
    </w:rPr>
  </w:style>
  <w:style w:type="paragraph" w:styleId="ae">
    <w:name w:val="endnote text"/>
    <w:basedOn w:val="a"/>
    <w:link w:val="af"/>
    <w:uiPriority w:val="99"/>
    <w:semiHidden/>
    <w:unhideWhenUsed/>
    <w:rsid w:val="002252F4"/>
    <w:rPr>
      <w:sz w:val="20"/>
      <w:szCs w:val="20"/>
    </w:rPr>
  </w:style>
  <w:style w:type="character" w:customStyle="1" w:styleId="af">
    <w:name w:val="Текст концевой сноски Знак"/>
    <w:basedOn w:val="a0"/>
    <w:link w:val="ae"/>
    <w:uiPriority w:val="99"/>
    <w:semiHidden/>
    <w:rsid w:val="002252F4"/>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2252F4"/>
    <w:rPr>
      <w:vertAlign w:val="superscript"/>
    </w:rPr>
  </w:style>
  <w:style w:type="paragraph" w:styleId="af1">
    <w:name w:val="footnote text"/>
    <w:basedOn w:val="a"/>
    <w:link w:val="af2"/>
    <w:uiPriority w:val="99"/>
    <w:semiHidden/>
    <w:unhideWhenUsed/>
    <w:rsid w:val="002252F4"/>
    <w:rPr>
      <w:sz w:val="20"/>
      <w:szCs w:val="20"/>
    </w:rPr>
  </w:style>
  <w:style w:type="character" w:customStyle="1" w:styleId="af2">
    <w:name w:val="Текст сноски Знак"/>
    <w:basedOn w:val="a0"/>
    <w:link w:val="af1"/>
    <w:uiPriority w:val="99"/>
    <w:semiHidden/>
    <w:rsid w:val="002252F4"/>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2252F4"/>
    <w:rPr>
      <w:vertAlign w:val="superscript"/>
    </w:rPr>
  </w:style>
  <w:style w:type="character" w:styleId="af4">
    <w:name w:val="annotation reference"/>
    <w:basedOn w:val="a0"/>
    <w:uiPriority w:val="99"/>
    <w:semiHidden/>
    <w:unhideWhenUsed/>
    <w:rsid w:val="00ED452C"/>
    <w:rPr>
      <w:sz w:val="16"/>
      <w:szCs w:val="16"/>
    </w:rPr>
  </w:style>
  <w:style w:type="paragraph" w:styleId="af5">
    <w:name w:val="annotation text"/>
    <w:basedOn w:val="a"/>
    <w:link w:val="af6"/>
    <w:uiPriority w:val="99"/>
    <w:semiHidden/>
    <w:unhideWhenUsed/>
    <w:rsid w:val="00ED452C"/>
    <w:rPr>
      <w:sz w:val="20"/>
      <w:szCs w:val="20"/>
    </w:rPr>
  </w:style>
  <w:style w:type="character" w:customStyle="1" w:styleId="af6">
    <w:name w:val="Текст примечания Знак"/>
    <w:basedOn w:val="a0"/>
    <w:link w:val="af5"/>
    <w:uiPriority w:val="99"/>
    <w:semiHidden/>
    <w:rsid w:val="00ED452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ED452C"/>
    <w:rPr>
      <w:b/>
      <w:bCs/>
    </w:rPr>
  </w:style>
  <w:style w:type="character" w:customStyle="1" w:styleId="af8">
    <w:name w:val="Тема примечания Знак"/>
    <w:basedOn w:val="af6"/>
    <w:link w:val="af7"/>
    <w:uiPriority w:val="99"/>
    <w:semiHidden/>
    <w:rsid w:val="00ED452C"/>
    <w:rPr>
      <w:rFonts w:ascii="Times New Roman" w:eastAsia="Times New Roman" w:hAnsi="Times New Roman" w:cs="Times New Roman"/>
      <w:b/>
      <w:bCs/>
      <w:sz w:val="20"/>
      <w:szCs w:val="20"/>
      <w:lang w:eastAsia="ru-RU"/>
    </w:rPr>
  </w:style>
  <w:style w:type="paragraph" w:styleId="af9">
    <w:name w:val="Revision"/>
    <w:hidden/>
    <w:uiPriority w:val="99"/>
    <w:semiHidden/>
    <w:rsid w:val="00D27E41"/>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C4DE2"/>
    <w:rPr>
      <w:rFonts w:asciiTheme="majorHAnsi" w:eastAsiaTheme="majorEastAsia" w:hAnsiTheme="majorHAnsi" w:cstheme="majorBidi"/>
      <w:b/>
      <w:bCs/>
      <w:color w:val="4F81BD" w:themeColor="accent1"/>
      <w:sz w:val="26"/>
      <w:szCs w:val="26"/>
      <w:lang w:eastAsia="ru-RU"/>
    </w:rPr>
  </w:style>
  <w:style w:type="paragraph" w:styleId="afa">
    <w:name w:val="Body Text"/>
    <w:basedOn w:val="a"/>
    <w:link w:val="afb"/>
    <w:uiPriority w:val="1"/>
    <w:qFormat/>
    <w:rsid w:val="001C4DE2"/>
    <w:pPr>
      <w:widowControl w:val="0"/>
      <w:autoSpaceDE w:val="0"/>
      <w:autoSpaceDN w:val="0"/>
    </w:pPr>
    <w:rPr>
      <w:rFonts w:ascii="Arial" w:eastAsia="Arial" w:hAnsi="Arial" w:cs="Arial"/>
      <w:lang w:eastAsia="en-US"/>
    </w:rPr>
  </w:style>
  <w:style w:type="character" w:customStyle="1" w:styleId="afb">
    <w:name w:val="Основной текст Знак"/>
    <w:basedOn w:val="a0"/>
    <w:link w:val="afa"/>
    <w:uiPriority w:val="1"/>
    <w:rsid w:val="001C4DE2"/>
    <w:rPr>
      <w:rFonts w:ascii="Arial" w:eastAsia="Arial" w:hAnsi="Arial" w:cs="Arial"/>
      <w:sz w:val="24"/>
      <w:szCs w:val="24"/>
    </w:rPr>
  </w:style>
  <w:style w:type="paragraph" w:styleId="afc">
    <w:name w:val="Body Text First Indent"/>
    <w:basedOn w:val="afa"/>
    <w:link w:val="afd"/>
    <w:uiPriority w:val="99"/>
    <w:unhideWhenUsed/>
    <w:rsid w:val="001C4DE2"/>
    <w:pPr>
      <w:widowControl/>
      <w:autoSpaceDE/>
      <w:autoSpaceDN/>
      <w:ind w:firstLine="360"/>
    </w:pPr>
    <w:rPr>
      <w:rFonts w:ascii="Times New Roman" w:eastAsia="Times New Roman" w:hAnsi="Times New Roman" w:cs="Times New Roman"/>
      <w:lang w:eastAsia="ru-RU"/>
    </w:rPr>
  </w:style>
  <w:style w:type="character" w:customStyle="1" w:styleId="afd">
    <w:name w:val="Красная строка Знак"/>
    <w:basedOn w:val="afb"/>
    <w:link w:val="afc"/>
    <w:uiPriority w:val="99"/>
    <w:rsid w:val="001C4DE2"/>
    <w:rPr>
      <w:rFonts w:ascii="Times New Roman" w:eastAsia="Times New Roman" w:hAnsi="Times New Roman" w:cs="Times New Roman"/>
      <w:sz w:val="24"/>
      <w:szCs w:val="24"/>
      <w:lang w:eastAsia="ru-RU"/>
    </w:rPr>
  </w:style>
  <w:style w:type="character" w:customStyle="1" w:styleId="s0">
    <w:name w:val="s0"/>
    <w:basedOn w:val="a0"/>
    <w:rsid w:val="001C4DE2"/>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5380">
      <w:bodyDiv w:val="1"/>
      <w:marLeft w:val="0"/>
      <w:marRight w:val="0"/>
      <w:marTop w:val="0"/>
      <w:marBottom w:val="0"/>
      <w:divBdr>
        <w:top w:val="none" w:sz="0" w:space="0" w:color="auto"/>
        <w:left w:val="none" w:sz="0" w:space="0" w:color="auto"/>
        <w:bottom w:val="none" w:sz="0" w:space="0" w:color="auto"/>
        <w:right w:val="none" w:sz="0" w:space="0" w:color="auto"/>
      </w:divBdr>
    </w:div>
    <w:div w:id="348721250">
      <w:bodyDiv w:val="1"/>
      <w:marLeft w:val="0"/>
      <w:marRight w:val="0"/>
      <w:marTop w:val="0"/>
      <w:marBottom w:val="0"/>
      <w:divBdr>
        <w:top w:val="none" w:sz="0" w:space="0" w:color="auto"/>
        <w:left w:val="none" w:sz="0" w:space="0" w:color="auto"/>
        <w:bottom w:val="none" w:sz="0" w:space="0" w:color="auto"/>
        <w:right w:val="none" w:sz="0" w:space="0" w:color="auto"/>
      </w:divBdr>
    </w:div>
    <w:div w:id="415325186">
      <w:bodyDiv w:val="1"/>
      <w:marLeft w:val="0"/>
      <w:marRight w:val="0"/>
      <w:marTop w:val="0"/>
      <w:marBottom w:val="0"/>
      <w:divBdr>
        <w:top w:val="none" w:sz="0" w:space="0" w:color="auto"/>
        <w:left w:val="none" w:sz="0" w:space="0" w:color="auto"/>
        <w:bottom w:val="none" w:sz="0" w:space="0" w:color="auto"/>
        <w:right w:val="none" w:sz="0" w:space="0" w:color="auto"/>
      </w:divBdr>
    </w:div>
    <w:div w:id="799498152">
      <w:bodyDiv w:val="1"/>
      <w:marLeft w:val="0"/>
      <w:marRight w:val="0"/>
      <w:marTop w:val="0"/>
      <w:marBottom w:val="0"/>
      <w:divBdr>
        <w:top w:val="none" w:sz="0" w:space="0" w:color="auto"/>
        <w:left w:val="none" w:sz="0" w:space="0" w:color="auto"/>
        <w:bottom w:val="none" w:sz="0" w:space="0" w:color="auto"/>
        <w:right w:val="none" w:sz="0" w:space="0" w:color="auto"/>
      </w:divBdr>
    </w:div>
    <w:div w:id="852499817">
      <w:bodyDiv w:val="1"/>
      <w:marLeft w:val="0"/>
      <w:marRight w:val="0"/>
      <w:marTop w:val="0"/>
      <w:marBottom w:val="0"/>
      <w:divBdr>
        <w:top w:val="none" w:sz="0" w:space="0" w:color="auto"/>
        <w:left w:val="none" w:sz="0" w:space="0" w:color="auto"/>
        <w:bottom w:val="none" w:sz="0" w:space="0" w:color="auto"/>
        <w:right w:val="none" w:sz="0" w:space="0" w:color="auto"/>
      </w:divBdr>
    </w:div>
    <w:div w:id="1114792750">
      <w:bodyDiv w:val="1"/>
      <w:marLeft w:val="0"/>
      <w:marRight w:val="0"/>
      <w:marTop w:val="0"/>
      <w:marBottom w:val="0"/>
      <w:divBdr>
        <w:top w:val="none" w:sz="0" w:space="0" w:color="auto"/>
        <w:left w:val="none" w:sz="0" w:space="0" w:color="auto"/>
        <w:bottom w:val="none" w:sz="0" w:space="0" w:color="auto"/>
        <w:right w:val="none" w:sz="0" w:space="0" w:color="auto"/>
      </w:divBdr>
    </w:div>
    <w:div w:id="1392971153">
      <w:bodyDiv w:val="1"/>
      <w:marLeft w:val="0"/>
      <w:marRight w:val="0"/>
      <w:marTop w:val="0"/>
      <w:marBottom w:val="0"/>
      <w:divBdr>
        <w:top w:val="none" w:sz="0" w:space="0" w:color="auto"/>
        <w:left w:val="none" w:sz="0" w:space="0" w:color="auto"/>
        <w:bottom w:val="none" w:sz="0" w:space="0" w:color="auto"/>
        <w:right w:val="none" w:sz="0" w:space="0" w:color="auto"/>
      </w:divBdr>
    </w:div>
    <w:div w:id="1469592364">
      <w:bodyDiv w:val="1"/>
      <w:marLeft w:val="0"/>
      <w:marRight w:val="0"/>
      <w:marTop w:val="0"/>
      <w:marBottom w:val="0"/>
      <w:divBdr>
        <w:top w:val="none" w:sz="0" w:space="0" w:color="auto"/>
        <w:left w:val="none" w:sz="0" w:space="0" w:color="auto"/>
        <w:bottom w:val="none" w:sz="0" w:space="0" w:color="auto"/>
        <w:right w:val="none" w:sz="0" w:space="0" w:color="auto"/>
      </w:divBdr>
    </w:div>
    <w:div w:id="1574315846">
      <w:bodyDiv w:val="1"/>
      <w:marLeft w:val="0"/>
      <w:marRight w:val="0"/>
      <w:marTop w:val="0"/>
      <w:marBottom w:val="0"/>
      <w:divBdr>
        <w:top w:val="none" w:sz="0" w:space="0" w:color="auto"/>
        <w:left w:val="none" w:sz="0" w:space="0" w:color="auto"/>
        <w:bottom w:val="none" w:sz="0" w:space="0" w:color="auto"/>
        <w:right w:val="none" w:sz="0" w:space="0" w:color="auto"/>
      </w:divBdr>
      <w:divsChild>
        <w:div w:id="1935942830">
          <w:marLeft w:val="0"/>
          <w:marRight w:val="0"/>
          <w:marTop w:val="0"/>
          <w:marBottom w:val="180"/>
          <w:divBdr>
            <w:top w:val="none" w:sz="0" w:space="0" w:color="auto"/>
            <w:left w:val="none" w:sz="0" w:space="0" w:color="auto"/>
            <w:bottom w:val="none" w:sz="0" w:space="0" w:color="auto"/>
            <w:right w:val="none" w:sz="0" w:space="0" w:color="auto"/>
          </w:divBdr>
        </w:div>
      </w:divsChild>
    </w:div>
    <w:div w:id="1575775176">
      <w:bodyDiv w:val="1"/>
      <w:marLeft w:val="0"/>
      <w:marRight w:val="0"/>
      <w:marTop w:val="0"/>
      <w:marBottom w:val="0"/>
      <w:divBdr>
        <w:top w:val="none" w:sz="0" w:space="0" w:color="auto"/>
        <w:left w:val="none" w:sz="0" w:space="0" w:color="auto"/>
        <w:bottom w:val="none" w:sz="0" w:space="0" w:color="auto"/>
        <w:right w:val="none" w:sz="0" w:space="0" w:color="auto"/>
      </w:divBdr>
    </w:div>
    <w:div w:id="1612014501">
      <w:bodyDiv w:val="1"/>
      <w:marLeft w:val="0"/>
      <w:marRight w:val="0"/>
      <w:marTop w:val="0"/>
      <w:marBottom w:val="0"/>
      <w:divBdr>
        <w:top w:val="none" w:sz="0" w:space="0" w:color="auto"/>
        <w:left w:val="none" w:sz="0" w:space="0" w:color="auto"/>
        <w:bottom w:val="none" w:sz="0" w:space="0" w:color="auto"/>
        <w:right w:val="none" w:sz="0" w:space="0" w:color="auto"/>
      </w:divBdr>
    </w:div>
    <w:div w:id="1636376074">
      <w:bodyDiv w:val="1"/>
      <w:marLeft w:val="0"/>
      <w:marRight w:val="0"/>
      <w:marTop w:val="0"/>
      <w:marBottom w:val="0"/>
      <w:divBdr>
        <w:top w:val="none" w:sz="0" w:space="0" w:color="auto"/>
        <w:left w:val="none" w:sz="0" w:space="0" w:color="auto"/>
        <w:bottom w:val="none" w:sz="0" w:space="0" w:color="auto"/>
        <w:right w:val="none" w:sz="0" w:space="0" w:color="auto"/>
      </w:divBdr>
    </w:div>
    <w:div w:id="1665087061">
      <w:bodyDiv w:val="1"/>
      <w:marLeft w:val="0"/>
      <w:marRight w:val="0"/>
      <w:marTop w:val="0"/>
      <w:marBottom w:val="0"/>
      <w:divBdr>
        <w:top w:val="none" w:sz="0" w:space="0" w:color="auto"/>
        <w:left w:val="none" w:sz="0" w:space="0" w:color="auto"/>
        <w:bottom w:val="none" w:sz="0" w:space="0" w:color="auto"/>
        <w:right w:val="none" w:sz="0" w:space="0" w:color="auto"/>
      </w:divBdr>
    </w:div>
    <w:div w:id="1709913821">
      <w:bodyDiv w:val="1"/>
      <w:marLeft w:val="0"/>
      <w:marRight w:val="0"/>
      <w:marTop w:val="0"/>
      <w:marBottom w:val="0"/>
      <w:divBdr>
        <w:top w:val="none" w:sz="0" w:space="0" w:color="auto"/>
        <w:left w:val="none" w:sz="0" w:space="0" w:color="auto"/>
        <w:bottom w:val="none" w:sz="0" w:space="0" w:color="auto"/>
        <w:right w:val="none" w:sz="0" w:space="0" w:color="auto"/>
      </w:divBdr>
    </w:div>
    <w:div w:id="1989091169">
      <w:bodyDiv w:val="1"/>
      <w:marLeft w:val="0"/>
      <w:marRight w:val="0"/>
      <w:marTop w:val="0"/>
      <w:marBottom w:val="0"/>
      <w:divBdr>
        <w:top w:val="none" w:sz="0" w:space="0" w:color="auto"/>
        <w:left w:val="none" w:sz="0" w:space="0" w:color="auto"/>
        <w:bottom w:val="none" w:sz="0" w:space="0" w:color="auto"/>
        <w:right w:val="none" w:sz="0" w:space="0" w:color="auto"/>
      </w:divBdr>
    </w:div>
    <w:div w:id="2009674807">
      <w:bodyDiv w:val="1"/>
      <w:marLeft w:val="0"/>
      <w:marRight w:val="0"/>
      <w:marTop w:val="0"/>
      <w:marBottom w:val="0"/>
      <w:divBdr>
        <w:top w:val="none" w:sz="0" w:space="0" w:color="auto"/>
        <w:left w:val="none" w:sz="0" w:space="0" w:color="auto"/>
        <w:bottom w:val="none" w:sz="0" w:space="0" w:color="auto"/>
        <w:right w:val="none" w:sz="0" w:space="0" w:color="auto"/>
      </w:divBdr>
    </w:div>
    <w:div w:id="2011637577">
      <w:bodyDiv w:val="1"/>
      <w:marLeft w:val="0"/>
      <w:marRight w:val="0"/>
      <w:marTop w:val="0"/>
      <w:marBottom w:val="0"/>
      <w:divBdr>
        <w:top w:val="none" w:sz="0" w:space="0" w:color="auto"/>
        <w:left w:val="none" w:sz="0" w:space="0" w:color="auto"/>
        <w:bottom w:val="none" w:sz="0" w:space="0" w:color="auto"/>
        <w:right w:val="none" w:sz="0" w:space="0" w:color="auto"/>
      </w:divBdr>
      <w:divsChild>
        <w:div w:id="66840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D285-725C-4932-84D0-53040D1F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 Кумашова</dc:creator>
  <cp:lastModifiedBy>zhalgas akinzhan</cp:lastModifiedBy>
  <cp:revision>4</cp:revision>
  <cp:lastPrinted>2022-09-08T06:14:00Z</cp:lastPrinted>
  <dcterms:created xsi:type="dcterms:W3CDTF">2025-05-29T13:39:00Z</dcterms:created>
  <dcterms:modified xsi:type="dcterms:W3CDTF">2025-05-30T04:30:00Z</dcterms:modified>
</cp:coreProperties>
</file>