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АD319K2 - 0-300 мм класты "Д" маркалы көмір (207 тонна) "Шұбаркөл көмір" АҚ FCA станциясы.Қызылжарст.Шұбаркөл Жетісу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АD319K2 - "Шұбаркөл көмір" АҚ 0-300 мм класты "Д" маркалы көмір (207 тонна) FCA ст.Қызылжарст.Шұбаркөл Жетісу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w:t>
            </w:r>
            <w:r>
              <w:rPr>
                <w:rFonts w:cs="Times New Roman" w:ascii="Times New Roman" w:hAnsi="Times New Roman"/>
                <w:b/>
                <w:sz w:val="22"/>
                <w:szCs w:val="22"/>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6. Тауарды саны мен сапасы бойынша қабылдау тәртібі</w:t>
            </w:r>
          </w:p>
          <w:p>
            <w:pPr>
              <w:pStyle w:val="Normal"/>
              <w:jc w:val="both"/>
              <w:rPr/>
            </w:pPr>
            <w:r>
              <w:rPr>
                <w:rFonts w:cs="Times New Roman" w:ascii="Times New Roman" w:hAnsi="Times New Roman"/>
                <w:sz w:val="22"/>
                <w:szCs w:val="22"/>
                <w:lang w:val="kk-KZ"/>
              </w:rPr>
              <w:t>6.1. Тауарды қабылдауды Сатып алушы Тауарды тиеу орнында жүзеге асырады (</w:t>
            </w:r>
            <w:r>
              <w:rPr>
                <w:rFonts w:cs="Times New Roman" w:ascii="Times New Roman" w:hAnsi="Times New Roman"/>
                <w:sz w:val="22"/>
                <w:szCs w:val="22"/>
              </w:rPr>
              <w:t>_____________</w:t>
            </w:r>
            <w:r>
              <w:rPr>
                <w:rFonts w:cs="Times New Roman" w:ascii="Times New Roman" w:hAnsi="Times New Roman"/>
                <w:sz w:val="22"/>
                <w:szCs w:val="22"/>
                <w:lang w:val="kk-KZ"/>
              </w:rPr>
              <w:t>)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pPr>
            <w:r>
              <w:rPr>
                <w:rFonts w:cs="Times New Roman" w:ascii="Times New Roman" w:hAnsi="Times New Roman"/>
                <w:sz w:val="22"/>
                <w:szCs w:val="22"/>
              </w:rPr>
              <w:t xml:space="preserve">Наразылықтар </w:t>
            </w:r>
            <w:r>
              <w:rPr>
                <w:rFonts w:cs="Times New Roman" w:ascii="Times New Roman" w:hAnsi="Times New Roman"/>
                <w:sz w:val="22"/>
                <w:szCs w:val="22"/>
                <w:lang w:val="kk-KZ"/>
              </w:rPr>
              <w:t>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rPr>
            </w:pPr>
            <w:r>
              <w:rPr>
                <w:rFonts w:cs="Times New Roman" w:ascii="Times New Roman" w:hAnsi="Times New Roman"/>
                <w:b/>
                <w:sz w:val="22"/>
                <w:szCs w:val="22"/>
              </w:rPr>
            </w:r>
          </w:p>
          <w:p>
            <w:pPr>
              <w:pStyle w:val="Normal"/>
              <w:ind w:start="927"/>
              <w:rPr>
                <w:rFonts w:ascii="Times New Roman" w:hAnsi="Times New Roman" w:cs="Times New Roman"/>
                <w:b/>
                <w:sz w:val="22"/>
                <w:szCs w:val="22"/>
              </w:rPr>
            </w:pPr>
            <w:r>
              <w:rPr>
                <w:rFonts w:cs="Times New Roman" w:ascii="Times New Roman" w:hAnsi="Times New Roman"/>
                <w:b/>
                <w:sz w:val="22"/>
                <w:szCs w:val="22"/>
              </w:rPr>
              <w:t>7. Тараптардың жауапкершілігі</w:t>
            </w:r>
          </w:p>
          <w:p>
            <w:pPr>
              <w:pStyle w:val="CommentText"/>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pPr>
            <w:r>
              <w:rPr>
                <w:rFonts w:cs="Times New Roman" w:ascii="Times New Roman" w:hAnsi="Times New Roman"/>
                <w:sz w:val="22"/>
                <w:szCs w:val="22"/>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rPr>
            </w:pPr>
            <w:r>
              <w:rPr>
                <w:sz w:val="22"/>
                <w:szCs w:val="22"/>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pPr>
            <w:r>
              <w:rPr>
                <w:sz w:val="22"/>
                <w:szCs w:val="22"/>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pPr>
            <w:r>
              <w:rPr>
                <w:rFonts w:cs="Times New Roman" w:ascii="Times New Roman" w:hAnsi="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rPr>
              <w:t>-дан</w:t>
            </w:r>
            <w:r>
              <w:rPr>
                <w:rFonts w:cs="Times New Roman" w:ascii="Times New Roman" w:hAnsi="Times New Roman"/>
                <w:sz w:val="22"/>
                <w:szCs w:val="22"/>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7.11 </w:t>
            </w:r>
            <w:bookmarkStart w:id="34" w:name="OLE_LINK65"/>
            <w:bookmarkStart w:id="35" w:name="OLE_LINK66"/>
            <w:r>
              <w:rPr>
                <w:rFonts w:cs="Times New Roman" w:ascii="Times New Roman" w:hAnsi="Times New Roman"/>
                <w:sz w:val="22"/>
                <w:szCs w:val="22"/>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rPr>
            </w:pPr>
            <w:r>
              <w:rPr>
                <w:rFonts w:cs="Times New Roman" w:ascii="Times New Roman" w:hAnsi="Times New Roman"/>
                <w:sz w:val="22"/>
                <w:szCs w:val="22"/>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rPr>
            </w:pPr>
            <w:bookmarkStart w:id="45" w:name="OLE_LINK50"/>
            <w:bookmarkStart w:id="46" w:name="OLE_LINK51"/>
            <w:r>
              <w:rPr>
                <w:rFonts w:cs="Times New Roman" w:ascii="Times New Roman" w:hAnsi="Times New Roman"/>
                <w:sz w:val="22"/>
                <w:szCs w:val="22"/>
              </w:rPr>
              <w:t xml:space="preserve">7.15. </w:t>
            </w:r>
            <w:bookmarkStart w:id="47" w:name="OLE_LINK70"/>
            <w:bookmarkStart w:id="48" w:name="OLE_LINK71"/>
            <w:r>
              <w:rPr>
                <w:rFonts w:cs="Times New Roman" w:ascii="Times New Roman" w:hAnsi="Times New Roman"/>
                <w:sz w:val="22"/>
                <w:szCs w:val="22"/>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rPr>
              <w:t>.</w:t>
            </w:r>
          </w:p>
          <w:p>
            <w:pPr>
              <w:pStyle w:val="Normal"/>
              <w:widowControl w:val="false"/>
              <w:tabs>
                <w:tab w:val="clear" w:pos="708"/>
                <w:tab w:val="left" w:pos="0" w:leader="none"/>
              </w:tabs>
              <w:ind w:firstLine="316"/>
              <w:jc w:val="both"/>
              <w:rPr>
                <w:rFonts w:ascii="Times New Roman" w:hAnsi="Times New Roman" w:cs="Times New Roman"/>
                <w:sz w:val="22"/>
                <w:szCs w:val="22"/>
              </w:rPr>
            </w:pPr>
            <w:r>
              <w:rPr>
                <w:rFonts w:cs="Times New Roman" w:ascii="Times New Roman" w:hAnsi="Times New Roman"/>
                <w:sz w:val="22"/>
                <w:szCs w:val="22"/>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pPr>
            <w:r>
              <w:rPr>
                <w:rFonts w:cs="Times New Roman" w:ascii="Times New Roman" w:hAnsi="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rPr>
              <w:t xml:space="preserve"> </w:t>
            </w:r>
            <w:r>
              <w:rPr>
                <w:rFonts w:cs="Times New Roman" w:ascii="Times New Roman" w:hAnsi="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rPr>
            </w:pPr>
            <w:bookmarkStart w:id="49" w:name="OLE_LINK89"/>
            <w:r>
              <w:rPr>
                <w:rFonts w:cs="Times New Roman" w:ascii="Times New Roman" w:hAnsi="Times New Roman"/>
                <w:sz w:val="22"/>
                <w:szCs w:val="22"/>
              </w:rPr>
              <w:t xml:space="preserve">9.2. </w:t>
            </w:r>
            <w:bookmarkStart w:id="50" w:name="OLE_LINK87"/>
            <w:bookmarkStart w:id="51" w:name="OLE_LINK88"/>
            <w:r>
              <w:rPr>
                <w:rFonts w:cs="Times New Roman" w:ascii="Times New Roman" w:hAnsi="Times New Roman"/>
                <w:sz w:val="22"/>
                <w:szCs w:val="22"/>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rPr>
              <w:t>(</w:t>
            </w:r>
            <w:bookmarkStart w:id="53" w:name="OLE_LINK91"/>
            <w:r>
              <w:rPr>
                <w:rFonts w:cs="Times New Roman" w:ascii="Times New Roman" w:hAnsi="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Осы Келісім бойынша Сатып алушының талаптары жазбаша түрде талап қою құқығы туындаған күннен бастап күнтізбелік 15 (он бес) күннен кешіктірілмей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АD319K2 - Уголь марки «Д» класса 0-300 мм (207 тонн) АО «Шубарколь комир» FCA ст.Кызылжарст.Шубарколь в Жетысускую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АD319K2 - Уголь марки «Д» класса 0-300 мм (207 тонн) АО «Шубарколь комир» FCA ст.Кызылжарст.Шубарколь в Жетысускую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66</TotalTime>
  <Application>LibreOffice/26.2.3.2$Windows_X86_64 LibreOffice_project/70e089b17412e4cb7773e41413306b17a2328c34</Application>
  <AppVersion>15.0000</AppVersion>
  <Pages>37</Pages>
  <Words>13677</Words>
  <Characters>97224</Characters>
  <CharactersWithSpaces>110632</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2026-05-18T09:19:44Z</dcterms:modified>
  <cp:revision>49</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