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20.05.2026 жылғы 44</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bookmarkStart w:id="0" w:name="_GoBack"/>
      <w:bookmarkEnd w:id="0"/>
    </w:p>
    <w:p>
      <w:pPr>
        <w:pStyle w:val="Title"/>
        <w:rPr/>
      </w:pPr>
      <w:r>
        <w:rPr>
          <w:rFonts w:eastAsia="Arial Unicode MS" w:cs="Times New Roman" w:ascii="Times New Roman" w:hAnsi="Times New Roman"/>
          <w:b/>
          <w:bCs/>
          <w:sz w:val="24"/>
          <w:szCs w:val="24"/>
        </w:rPr>
        <w:t>ЕРЕКШЕЛІК</w:t>
      </w:r>
      <w:r>
        <w:rPr>
          <w:rFonts w:cs="Times New Roman" w:ascii="Times New Roman" w:hAnsi="Times New Roman"/>
          <w:sz w:val="24"/>
          <w:szCs w:val="24"/>
        </w:rPr>
        <w:br/>
        <w:t>АD310H3 - "Д" маркалы көмір 50-300 мм (210) "Шұбаркөл Премиум" АҚ Шұбаркөл станциясының FCA-ны Қостанай облысына жеткізу шарттары T+3 ай (қосарланған қарсы аукцион режиміндегі биржалық сауда-саттық үшін)</w:t>
      </w:r>
    </w:p>
    <w:p>
      <w:pPr>
        <w:pStyle w:val="Style25"/>
        <w:numPr>
          <w:ilvl w:val="0"/>
          <w:numId w:val="2"/>
        </w:numPr>
        <w:ind w:hanging="567" w:start="567"/>
        <w:rPr/>
      </w:pPr>
      <w:r>
        <w:rPr/>
        <w:t>Терминдер мен анықтамалар</w:t>
      </w:r>
    </w:p>
    <w:tbl>
      <w:tblPr>
        <w:tblW w:w="960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7450"/>
      </w:tblGrid>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sz w:val="24"/>
                <w:szCs w:val="24"/>
              </w:rPr>
            </w:pPr>
            <w:r>
              <w:rPr>
                <w:rFonts w:cs="Times New Roman" w:ascii="Times New Roman" w:hAnsi="Times New Roman"/>
                <w:b/>
                <w:sz w:val="24"/>
                <w:szCs w:val="24"/>
              </w:rPr>
              <w:t>Биржа (ЕСЖ)</w:t>
            </w:r>
          </w:p>
        </w:tc>
        <w:tc>
          <w:tcPr>
            <w:tcW w:w="7450"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7450"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7450"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4"/>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28"/>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28"/>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7450"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7450" w:type="dxa"/>
            <w:tcBorders>
              <w:top w:val="single" w:sz="4" w:space="0" w:color="000000"/>
              <w:start w:val="single" w:sz="4" w:space="0" w:color="000000"/>
              <w:bottom w:val="single" w:sz="4" w:space="0" w:color="000000"/>
              <w:end w:val="single" w:sz="4" w:space="0" w:color="000000"/>
            </w:tcBorders>
          </w:tcPr>
          <w:p>
            <w:pPr>
              <w:pStyle w:val="Style28"/>
              <w:rPr/>
            </w:pPr>
            <w:r>
              <w:rPr>
                <w:rFonts w:cs="Times New Roman" w:ascii="Times New Roman" w:hAnsi="Times New Roman"/>
                <w:sz w:val="24"/>
                <w:szCs w:val="24"/>
              </w:rPr>
              <w:t>"Д" маркалы көмір</w:t>
            </w:r>
            <w:r>
              <w:rPr/>
              <w:t>, сапалық сипаттамалары</w:t>
            </w:r>
          </w:p>
          <w:tbl>
            <w:tblPr>
              <w:tblW w:w="7194"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3933"/>
              <w:gridCol w:w="3261"/>
            </w:tblGrid>
            <w:tr>
              <w:trPr/>
              <w:tc>
                <w:tcPr>
                  <w:tcW w:w="3933"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28"/>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1"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28"/>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Сыныбы</w:t>
                  </w:r>
                </w:p>
              </w:tc>
              <w:tc>
                <w:tcPr>
                  <w:tcW w:w="326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50-300 мм</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Отынның құрғақ күйіндегі күлділігі – артық емес</w:t>
                  </w:r>
                </w:p>
              </w:tc>
              <w:tc>
                <w:tcPr>
                  <w:tcW w:w="326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20%</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Жалпы ылғалдың салмақтық үлесі</w:t>
                  </w:r>
                </w:p>
              </w:tc>
              <w:tc>
                <w:tcPr>
                  <w:tcW w:w="326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14%</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Жалпы күкірттің салмақтық үлесі</w:t>
                  </w:r>
                </w:p>
              </w:tc>
              <w:tc>
                <w:tcPr>
                  <w:tcW w:w="326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1%</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Ұшпа заттардың шығуы</w:t>
                  </w:r>
                </w:p>
              </w:tc>
              <w:tc>
                <w:tcPr>
                  <w:tcW w:w="326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lang w:val="kk-KZ"/>
                    </w:rPr>
                  </w:pPr>
                  <w:r>
                    <w:rPr>
                      <w:rFonts w:cs="Times New Roman" w:ascii="Times New Roman" w:hAnsi="Times New Roman"/>
                      <w:sz w:val="22"/>
                      <w:szCs w:val="22"/>
                      <w:lang w:val="kk-KZ"/>
                    </w:rPr>
                    <w:t>42-48%</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rPr>
                  </w:pPr>
                  <w:r>
                    <w:rPr>
                      <w:rFonts w:cs="Times New Roman" w:ascii="Times New Roman" w:hAnsi="Times New Roman"/>
                      <w:sz w:val="22"/>
                      <w:szCs w:val="22"/>
                      <w:lang w:val="kk-KZ"/>
                    </w:rPr>
                    <w:t>Жұмыс күйіндегі отынның жануының ең төменгі жылуы ккал/кг.</w:t>
                  </w:r>
                </w:p>
              </w:tc>
              <w:tc>
                <w:tcPr>
                  <w:tcW w:w="3261"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rPr>
                  </w:pPr>
                  <w:r>
                    <w:rPr>
                      <w:rFonts w:cs="Times New Roman" w:ascii="Times New Roman" w:hAnsi="Times New Roman"/>
                      <w:sz w:val="22"/>
                      <w:szCs w:val="22"/>
                      <w:lang w:val="kk-KZ"/>
                    </w:rPr>
                    <w:t>5000-5500</w:t>
                  </w:r>
                </w:p>
              </w:tc>
            </w:tr>
            <w:tr>
              <w:trPr/>
              <w:tc>
                <w:tcPr>
                  <w:tcW w:w="3933"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2"/>
                      <w:szCs w:val="22"/>
                      <w:lang w:val="kk-KZ"/>
                    </w:rPr>
                    <w:t>Қалған сапалық көрсеткіштер</w:t>
                  </w:r>
                </w:p>
              </w:tc>
              <w:tc>
                <w:tcPr>
                  <w:tcW w:w="3261"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2"/>
                      <w:szCs w:val="22"/>
                      <w:lang w:val="kk-KZ"/>
                    </w:rPr>
                    <w:t xml:space="preserve">белгіленген нормалар шегінде </w:t>
                  </w:r>
                  <w:r>
                    <w:rPr>
                      <w:rFonts w:cs="Times New Roman" w:ascii="Times New Roman" w:hAnsi="Times New Roman"/>
                      <w:sz w:val="22"/>
                      <w:szCs w:val="22"/>
                      <w:lang w:val="kk-KZ"/>
                    </w:rPr>
                    <w:t>ҚР СТ 1526-2-2016</w:t>
                  </w:r>
                </w:p>
              </w:tc>
            </w:tr>
          </w:tbl>
          <w:p>
            <w:pPr>
              <w:pStyle w:val="Style28"/>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28"/>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28"/>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LM</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8"/>
              <w:spacing w:before="0" w:after="120"/>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b/>
                <w:bCs/>
                <w:sz w:val="24"/>
                <w:szCs w:val="24"/>
                <w:lang w:val="kk-KZ"/>
              </w:rPr>
              <w:t>(Seller Confirmation Submission Date)</w:t>
            </w:r>
            <w:r>
              <w:rPr>
                <w:rFonts w:cs="Times New Roman" w:ascii="Times New Roman" w:hAnsi="Times New Roman"/>
                <w:sz w:val="24"/>
                <w:lang w:val="kk-KZ"/>
              </w:rPr>
              <w:t xml:space="preserve">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lang w:val="kk-KZ"/>
              </w:rPr>
              <w:t>берілген күні бродавец Клирингтік орталыққа тауарларды жөнелту туралы растайтын құжаттары бар хаттар бөтеушіге, барлық міндеттемелердің орындалуы туралы, тауарларға ақы төлеу туралы, биржалық қамтамасыз етудің құлпын ашу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kk-KZ"/>
              </w:rPr>
            </w:pPr>
            <w:r>
              <w:rPr>
                <w:rFonts w:cs="Times New Roman" w:ascii="Times New Roman" w:hAnsi="Times New Roman"/>
                <w:b/>
                <w:bCs/>
                <w:sz w:val="24"/>
                <w:szCs w:val="24"/>
                <w:lang w:val="kk-KZ"/>
              </w:rPr>
              <w:t>(Buyer Confirmation Submission Date)</w:t>
            </w:r>
            <w:r>
              <w:rPr>
                <w:rFonts w:cs="Times New Roman" w:ascii="Times New Roman" w:hAnsi="Times New Roman"/>
                <w:sz w:val="24"/>
                <w:lang w:val="kk-KZ"/>
              </w:rPr>
              <w:t xml:space="preserve"> –</w:t>
            </w:r>
          </w:p>
          <w:p>
            <w:pPr>
              <w:pStyle w:val="Style28"/>
              <w:spacing w:before="0" w:after="120"/>
              <w:rPr>
                <w:rFonts w:ascii="Times New Roman" w:hAnsi="Times New Roman" w:cs="Times New Roman"/>
                <w:sz w:val="24"/>
                <w:szCs w:val="24"/>
                <w:lang w:val="kk-KZ"/>
              </w:rPr>
            </w:pPr>
            <w:r>
              <w:rPr>
                <w:rFonts w:cs="Times New Roman" w:ascii="Times New Roman" w:hAnsi="Times New Roman"/>
                <w:sz w:val="24"/>
                <w:lang w:val="kk-KZ"/>
              </w:rPr>
              <w:t>берілген күні бтөлеуші Клирингтік орталыққа барлық міндеттемелердің орындалғаны туралы, тауарлар үшін төлемдер туралы және биржалық бағалы қағаздардың құлпын ашу туралы хат жібереді.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lang w:val="en-US"/>
              </w:rPr>
            </w:pPr>
            <w:r>
              <w:rPr>
                <w:rFonts w:cs="Times New Roman" w:ascii="Times New Roman" w:hAnsi="Times New Roman"/>
                <w:b/>
                <w:bCs/>
                <w:sz w:val="24"/>
                <w:szCs w:val="24"/>
              </w:rPr>
              <w:t>SP</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lang w:val="en-US"/>
              </w:rPr>
            </w:pPr>
            <w:r>
              <w:rPr>
                <w:rFonts w:cs="Times New Roman" w:ascii="Times New Roman" w:hAnsi="Times New Roman"/>
                <w:b/>
                <w:bCs/>
                <w:sz w:val="24"/>
                <w:szCs w:val="24"/>
                <w:lang w:val="en-US"/>
              </w:rPr>
              <w:t>(Seller Payment Date)</w:t>
            </w:r>
            <w:r>
              <w:rPr>
                <w:rFonts w:cs="Times New Roman" w:ascii="Times New Roman" w:hAnsi="Times New Roman"/>
                <w:sz w:val="24"/>
                <w:lang w:val="en-US"/>
              </w:rPr>
              <w:t xml:space="preserve"> –</w:t>
            </w:r>
          </w:p>
          <w:p>
            <w:pPr>
              <w:pStyle w:val="Style24"/>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sz w:val="24"/>
              </w:rPr>
              <w:t>клирингтік</w:t>
            </w:r>
            <w:r>
              <w:rPr>
                <w:rFonts w:cs="Times New Roman" w:ascii="Times New Roman" w:hAnsi="Times New Roman"/>
                <w:sz w:val="24"/>
                <w:lang w:val="en-US"/>
              </w:rPr>
              <w:t xml:space="preserve"> </w:t>
            </w:r>
            <w:r>
              <w:rPr>
                <w:rFonts w:cs="Times New Roman" w:ascii="Times New Roman" w:hAnsi="Times New Roman"/>
                <w:sz w:val="24"/>
              </w:rPr>
              <w:t>орталықтың</w:t>
            </w:r>
            <w:r>
              <w:rPr>
                <w:rFonts w:cs="Times New Roman" w:ascii="Times New Roman" w:hAnsi="Times New Roman"/>
                <w:sz w:val="24"/>
                <w:lang w:val="en-US"/>
              </w:rPr>
              <w:t xml:space="preserve"> </w:t>
            </w:r>
            <w:r>
              <w:rPr>
                <w:rFonts w:cs="Times New Roman" w:ascii="Times New Roman" w:hAnsi="Times New Roman"/>
                <w:sz w:val="24"/>
              </w:rPr>
              <w:t>ақша</w:t>
            </w:r>
            <w:r>
              <w:rPr>
                <w:rFonts w:cs="Times New Roman" w:ascii="Times New Roman" w:hAnsi="Times New Roman"/>
                <w:sz w:val="24"/>
                <w:lang w:val="en-US"/>
              </w:rPr>
              <w:t xml:space="preserve"> </w:t>
            </w:r>
            <w:r>
              <w:rPr>
                <w:rFonts w:cs="Times New Roman" w:ascii="Times New Roman" w:hAnsi="Times New Roman"/>
                <w:sz w:val="24"/>
              </w:rPr>
              <w:t>қаражатын</w:t>
            </w:r>
            <w:r>
              <w:rPr>
                <w:rFonts w:cs="Times New Roman" w:ascii="Times New Roman" w:hAnsi="Times New Roman"/>
                <w:sz w:val="24"/>
                <w:lang w:val="en-US"/>
              </w:rPr>
              <w:t xml:space="preserve"> </w:t>
            </w:r>
            <w:r>
              <w:rPr>
                <w:rFonts w:cs="Times New Roman" w:ascii="Times New Roman" w:hAnsi="Times New Roman"/>
                <w:sz w:val="24"/>
              </w:rPr>
              <w:t>аударған</w:t>
            </w:r>
            <w:r>
              <w:rPr>
                <w:rFonts w:cs="Times New Roman" w:ascii="Times New Roman" w:hAnsi="Times New Roman"/>
                <w:sz w:val="24"/>
                <w:lang w:val="en-US"/>
              </w:rPr>
              <w:t xml:space="preserve"> </w:t>
            </w:r>
            <w:r>
              <w:rPr>
                <w:rFonts w:cs="Times New Roman" w:ascii="Times New Roman" w:hAnsi="Times New Roman"/>
                <w:sz w:val="24"/>
              </w:rPr>
              <w:t>күні</w:t>
            </w:r>
            <w:r>
              <w:rPr>
                <w:rFonts w:cs="Times New Roman" w:ascii="Times New Roman" w:hAnsi="Times New Roman"/>
                <w:sz w:val="24"/>
                <w:lang w:val="en-US"/>
              </w:rPr>
              <w:t xml:space="preserve"> </w:t>
            </w:r>
            <w:r>
              <w:rPr>
                <w:rFonts w:cs="Times New Roman" w:ascii="Times New Roman" w:hAnsi="Times New Roman"/>
                <w:sz w:val="24"/>
                <w:lang w:val="kk-KZ"/>
              </w:rPr>
              <w:t>б</w:t>
            </w:r>
            <w:r>
              <w:rPr>
                <w:rFonts w:cs="Times New Roman" w:ascii="Times New Roman" w:hAnsi="Times New Roman"/>
                <w:sz w:val="24"/>
              </w:rPr>
              <w:t>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28"/>
              <w:spacing w:before="0" w:after="120"/>
              <w:rPr>
                <w:rFonts w:ascii="Times New Roman" w:hAnsi="Times New Roman" w:cs="Times New Roman"/>
                <w:b/>
                <w:bCs/>
                <w:sz w:val="24"/>
                <w:szCs w:val="24"/>
              </w:rPr>
            </w:pPr>
            <w:r>
              <w:rPr>
                <w:rFonts w:cs="Times New Roman" w:ascii="Times New Roman" w:hAnsi="Times New Roman"/>
                <w:b/>
                <w:bCs/>
                <w:sz w:val="24"/>
                <w:szCs w:val="24"/>
              </w:rPr>
              <w:t>BU</w:t>
            </w:r>
          </w:p>
        </w:tc>
        <w:tc>
          <w:tcPr>
            <w:tcW w:w="7450" w:type="dxa"/>
            <w:tcBorders>
              <w:top w:val="single" w:sz="4" w:space="0" w:color="000000"/>
              <w:start w:val="single" w:sz="4" w:space="0" w:color="000000"/>
              <w:bottom w:val="single" w:sz="4" w:space="0" w:color="000000"/>
              <w:end w:val="single" w:sz="4" w:space="0" w:color="000000"/>
            </w:tcBorders>
          </w:tcPr>
          <w:p>
            <w:pPr>
              <w:pStyle w:val="Style24"/>
              <w:numPr>
                <w:ilvl w:val="0"/>
                <w:numId w:val="0"/>
              </w:numPr>
              <w:spacing w:before="60" w:after="0"/>
              <w:ind w:hanging="0" w:start="0"/>
              <w:jc w:val="start"/>
              <w:rPr/>
            </w:pPr>
            <w:r>
              <w:rPr>
                <w:rFonts w:cs="Times New Roman" w:ascii="Times New Roman" w:hAnsi="Times New Roman"/>
                <w:b/>
                <w:bCs/>
                <w:sz w:val="24"/>
                <w:szCs w:val="24"/>
              </w:rPr>
              <w:t>(Bond Unlock Date)</w:t>
            </w:r>
            <w:r>
              <w:rPr>
                <w:rFonts w:cs="Times New Roman" w:ascii="Times New Roman" w:hAnsi="Times New Roman"/>
                <w:sz w:val="24"/>
              </w:rPr>
              <w:t xml:space="preserve"> –</w:t>
            </w:r>
          </w:p>
          <w:p>
            <w:pPr>
              <w:pStyle w:val="Style24"/>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rPr>
              <w:t>клирингтік орталықтың биржалық қамтамасыз етуді (БҚ) бұғаттаудан шығарған күні</w:t>
            </w:r>
          </w:p>
        </w:tc>
      </w:tr>
    </w:tbl>
    <w:p>
      <w:pPr>
        <w:pStyle w:val="Style28"/>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ab/>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5"/>
        <w:numPr>
          <w:ilvl w:val="0"/>
          <w:numId w:val="2"/>
        </w:numPr>
        <w:ind w:hanging="567" w:start="567"/>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Товардың коды: АD310H3 - "Д" маркалы көмір 50-300 мм (210) "Шұбаркөл Премиум" АҚ Шұбаркөл ст. FCA Қостанай облысына жеткізу шарттары T+3 ай;</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 xml:space="preserve">Биржалық сауданың түрі: </w:t>
      </w:r>
      <w:r>
        <w:rPr>
          <w:rStyle w:val="s0"/>
          <w:bCs/>
          <w:sz w:val="24"/>
        </w:rPr>
        <w:t>тауарды жөнелту сауда-саттық өткізілген айдан кейінгі үшінші айдан кешіктірілмей жүзеге асырылатын споттық сауда-саттық;</w:t>
      </w:r>
    </w:p>
    <w:p>
      <w:pPr>
        <w:pStyle w:val="Style24"/>
        <w:numPr>
          <w:ilvl w:val="1"/>
          <w:numId w:val="2"/>
        </w:numPr>
        <w:ind w:hanging="850" w:start="1134"/>
        <w:rPr/>
      </w:pPr>
      <w:r>
        <w:rPr>
          <w:rFonts w:cs="Times New Roman" w:ascii="Times New Roman" w:hAnsi="Times New Roman"/>
          <w:sz w:val="24"/>
          <w:szCs w:val="24"/>
        </w:rPr>
        <w:t>Лот - 210 (екі жүз он) метрикалық тоннаны құрайды;</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Жеткізу партиясының ең аз көлемі – 210 (екі жүз он) метрикалық тонна;</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pPr>
        <w:pStyle w:val="Style24"/>
        <w:numPr>
          <w:ilvl w:val="1"/>
          <w:numId w:val="2"/>
        </w:numPr>
        <w:ind w:hanging="850" w:start="1134"/>
        <w:rPr/>
      </w:pPr>
      <w:r>
        <w:rPr>
          <w:rFonts w:cs="Times New Roman" w:ascii="Times New Roman" w:hAnsi="Times New Roman"/>
          <w:sz w:val="24"/>
          <w:szCs w:val="24"/>
        </w:rPr>
        <w:t>Тауардың бағасы ҚҚС есебімен теңгемен көрсетіледі;</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Жеткізу шарттары – Шұбаркөл FCA станциясы;</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 xml:space="preserve">Биржалық тауарды жөнелту болады </w:t>
      </w:r>
      <w:r>
        <w:rPr>
          <w:rFonts w:eastAsia="SimSun;宋体" w:cs="Times New Roman" w:ascii="Times New Roman" w:hAnsi="Times New Roman"/>
          <w:sz w:val="24"/>
          <w:szCs w:val="24"/>
          <w:lang w:eastAsia="ar-SA"/>
        </w:rPr>
        <w:t>сауда-саттық өткізілген айдан кейінгі үшінші айдан кешіктірілмей тиеп-жөнелтумен жүзеге асырылады</w:t>
      </w:r>
      <w:r>
        <w:rPr>
          <w:rFonts w:cs="Times New Roman" w:ascii="Times New Roman" w:hAnsi="Times New Roman"/>
          <w:sz w:val="24"/>
          <w:szCs w:val="24"/>
        </w:rPr>
        <w:t>;</w:t>
      </w:r>
    </w:p>
    <w:p>
      <w:pPr>
        <w:pStyle w:val="Style24"/>
        <w:numPr>
          <w:ilvl w:val="1"/>
          <w:numId w:val="2"/>
        </w:numPr>
        <w:ind w:hanging="850" w:start="1134"/>
        <w:rPr/>
      </w:pPr>
      <w:r>
        <w:rPr>
          <w:rFonts w:cs="Times New Roman" w:ascii="Times New Roman" w:hAnsi="Times New Roman"/>
          <w:sz w:val="24"/>
          <w:szCs w:val="24"/>
        </w:rPr>
        <w:t>Тауардың жеткізілгенін растайтын құжаттардың тізбесі: теміржол жүкқұжатының көшірмесі;</w:t>
      </w:r>
    </w:p>
    <w:p>
      <w:pPr>
        <w:pStyle w:val="Style24"/>
        <w:numPr>
          <w:ilvl w:val="1"/>
          <w:numId w:val="2"/>
        </w:numPr>
        <w:ind w:hanging="850" w:start="1134"/>
        <w:rPr/>
      </w:pPr>
      <w:r>
        <w:rPr>
          <w:rFonts w:cs="Times New Roman" w:ascii="Times New Roman" w:hAnsi="Times New Roman"/>
          <w:sz w:val="24"/>
          <w:szCs w:val="24"/>
        </w:rPr>
        <w:t xml:space="preserve">Тауарды жеткізу кезінде рұқсат етілген төзімділік – +/-10%; </w:t>
      </w:r>
    </w:p>
    <w:p>
      <w:pPr>
        <w:pStyle w:val="Style24"/>
        <w:numPr>
          <w:ilvl w:val="1"/>
          <w:numId w:val="2"/>
        </w:numPr>
        <w:ind w:hanging="850" w:start="113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4"/>
        <w:numPr>
          <w:ilvl w:val="1"/>
          <w:numId w:val="2"/>
        </w:numPr>
        <w:ind w:hanging="850" w:start="113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4"/>
        <w:numPr>
          <w:ilvl w:val="1"/>
          <w:numId w:val="2"/>
        </w:numPr>
        <w:ind w:hanging="850" w:start="1134"/>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жасалуы керек.</w:t>
      </w:r>
    </w:p>
    <w:p>
      <w:pPr>
        <w:pStyle w:val="Style25"/>
        <w:numPr>
          <w:ilvl w:val="0"/>
          <w:numId w:val="2"/>
        </w:numPr>
        <w:ind w:hanging="567" w:start="567"/>
        <w:rPr>
          <w:rFonts w:ascii="Times New Roman" w:hAnsi="Times New Roman" w:cs="Times New Roman"/>
          <w:sz w:val="24"/>
          <w:szCs w:val="24"/>
        </w:rPr>
      </w:pPr>
      <w:r>
        <w:rPr>
          <w:rFonts w:cs="Times New Roman" w:ascii="Times New Roman" w:hAnsi="Times New Roman"/>
          <w:sz w:val="24"/>
          <w:szCs w:val="24"/>
        </w:rPr>
        <w:t>Биржалық мәміле бойынша шарттар жасасу мерзімдері</w:t>
      </w:r>
    </w:p>
    <w:tbl>
      <w:tblPr>
        <w:tblW w:w="10490" w:type="dxa"/>
        <w:jc w:val="start"/>
        <w:tblInd w:w="-856"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+ 15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numPr>
          <w:ilvl w:val="0"/>
          <w:numId w:val="12"/>
        </w:numPr>
        <w:ind w:hanging="425" w:start="851"/>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p>
    <w:p>
      <w:pPr>
        <w:pStyle w:val="120"/>
        <w:numPr>
          <w:ilvl w:val="0"/>
          <w:numId w:val="12"/>
        </w:numPr>
        <w:ind w:hanging="425" w:start="851"/>
        <w:rPr/>
      </w:pPr>
      <w:r>
        <w:rPr>
          <w:rFonts w:cs="Times New Roman" w:ascii="Times New Roman" w:hAnsi="Times New Roman"/>
          <w:sz w:val="24"/>
          <w:szCs w:val="24"/>
        </w:rPr>
        <w:t>Тараптар биржалық мәміле жасалған күннен бастап күнтізбелік 10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2"/>
        </w:numPr>
        <w:ind w:hanging="425" w:start="851"/>
        <w:rPr/>
      </w:pPr>
      <w:r>
        <w:rPr>
          <w:rFonts w:cs="Times New Roman" w:ascii="Times New Roman" w:hAnsi="Times New Roman"/>
          <w:sz w:val="24"/>
          <w:szCs w:val="24"/>
        </w:rPr>
        <w:t>Сатушы тауарды жеткізу шартына тараптар қол қойғаннан кейін 15 жұмыс күнінен кешіктірмей шарттың сканерленген көшірмесін клирингтік орталыққа жібереді.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Style25"/>
        <w:numPr>
          <w:ilvl w:val="0"/>
          <w:numId w:val="2"/>
        </w:numPr>
        <w:tabs>
          <w:tab w:val="clear" w:pos="567"/>
          <w:tab w:val="left" w:pos="284" w:leader="none"/>
        </w:tabs>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9570"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311"/>
        <w:gridCol w:w="7259"/>
      </w:tblGrid>
      <w:tr>
        <w:trPr/>
        <w:tc>
          <w:tcPr>
            <w:tcW w:w="231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КК − 10 16:00-ге дейін</w:t>
            </w:r>
          </w:p>
        </w:tc>
        <w:tc>
          <w:tcPr>
            <w:tcW w:w="725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31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25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31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25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31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DD + 45 16:00-ге дейін</w:t>
            </w:r>
          </w:p>
        </w:tc>
        <w:tc>
          <w:tcPr>
            <w:tcW w:w="725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тауарды сатып алушыға жөнелту, барлық міндеттемелердің орындалуы, биржалық қамтамасыз етудің құлпын ашу туралы растайтын құжаттары бар хатты ұсыну мерзімі</w:t>
            </w:r>
          </w:p>
        </w:tc>
      </w:tr>
    </w:tbl>
    <w:p>
      <w:pPr>
        <w:pStyle w:val="ListParagraph"/>
        <w:keepNext w:val="true"/>
        <w:numPr>
          <w:ilvl w:val="0"/>
          <w:numId w:val="6"/>
        </w:numPr>
        <w:spacing w:before="360" w:after="360"/>
        <w:jc w:val="both"/>
        <w:rPr>
          <w:rFonts w:ascii="Times New Roman" w:hAnsi="Times New Roman" w:cs="Times New Roman"/>
          <w:vanish/>
          <w:color w:val="000000"/>
          <w:sz w:val="24"/>
          <w:szCs w:val="24"/>
          <w:lang w:val="ru-RU"/>
        </w:rPr>
      </w:pPr>
      <w:r>
        <w:rPr>
          <w:rFonts w:cs="Times New Roman" w:ascii="Times New Roman" w:hAnsi="Times New Roman"/>
          <w:vanish/>
          <w:color w:val="000000"/>
          <w:sz w:val="24"/>
          <w:szCs w:val="24"/>
          <w:lang w:val="ru-RU"/>
        </w:rPr>
      </w:r>
    </w:p>
    <w:p>
      <w:pPr>
        <w:pStyle w:val="ListParagraph"/>
        <w:keepNext w:val="true"/>
        <w:numPr>
          <w:ilvl w:val="0"/>
          <w:numId w:val="6"/>
        </w:numPr>
        <w:spacing w:before="360" w:after="360"/>
        <w:jc w:val="both"/>
        <w:rPr>
          <w:rFonts w:ascii="Times New Roman" w:hAnsi="Times New Roman" w:cs="Times New Roman"/>
          <w:vanish/>
          <w:color w:val="000000"/>
          <w:sz w:val="24"/>
          <w:szCs w:val="24"/>
          <w:lang w:val="ru-RU"/>
        </w:rPr>
      </w:pPr>
      <w:r>
        <w:rPr>
          <w:rFonts w:cs="Times New Roman" w:ascii="Times New Roman" w:hAnsi="Times New Roman"/>
          <w:vanish/>
          <w:color w:val="000000"/>
          <w:sz w:val="24"/>
          <w:szCs w:val="24"/>
          <w:lang w:val="ru-RU"/>
        </w:rPr>
      </w:r>
    </w:p>
    <w:p>
      <w:pPr>
        <w:pStyle w:val="ListParagraph"/>
        <w:keepNext w:val="true"/>
        <w:numPr>
          <w:ilvl w:val="0"/>
          <w:numId w:val="6"/>
        </w:numPr>
        <w:spacing w:before="360" w:after="360"/>
        <w:jc w:val="both"/>
        <w:rPr>
          <w:rFonts w:ascii="Times New Roman" w:hAnsi="Times New Roman" w:cs="Times New Roman"/>
          <w:vanish/>
          <w:color w:val="000000"/>
          <w:sz w:val="24"/>
          <w:szCs w:val="24"/>
          <w:lang w:val="ru-RU"/>
        </w:rPr>
      </w:pPr>
      <w:r>
        <w:rPr>
          <w:rFonts w:cs="Times New Roman" w:ascii="Times New Roman" w:hAnsi="Times New Roman"/>
          <w:vanish/>
          <w:color w:val="000000"/>
          <w:sz w:val="24"/>
          <w:szCs w:val="24"/>
          <w:lang w:val="ru-RU"/>
        </w:rPr>
      </w:r>
    </w:p>
    <w:p>
      <w:pPr>
        <w:pStyle w:val="Style24"/>
        <w:numPr>
          <w:ilvl w:val="1"/>
          <w:numId w:val="2"/>
        </w:numPr>
        <w:tabs>
          <w:tab w:val="clear" w:pos="1134"/>
          <w:tab w:val="left" w:pos="709" w:leader="none"/>
        </w:tabs>
        <w:ind w:hanging="425" w:start="709"/>
        <w:rPr/>
      </w:pPr>
      <w:r>
        <w:rPr>
          <w:rFonts w:cs="Palatino;Book Antiqua" w:ascii="Times New Roman" w:hAnsi="Times New Roman"/>
          <w:sz w:val="24"/>
          <w:szCs w:val="24"/>
        </w:rPr>
        <w:t>Сатып алушы жөнелту айы басталғанға дейін күнтізбелік 10 күн бұрын биржалық мәміле сомасының 100%-ын Клирингтік орталықтың банктік шотына аударады.</w:t>
      </w:r>
    </w:p>
    <w:p>
      <w:pPr>
        <w:pStyle w:val="Style24"/>
        <w:numPr>
          <w:ilvl w:val="1"/>
          <w:numId w:val="2"/>
        </w:numPr>
        <w:tabs>
          <w:tab w:val="clear" w:pos="1134"/>
          <w:tab w:val="left" w:pos="709" w:leader="none"/>
        </w:tabs>
        <w:ind w:hanging="425" w:start="709"/>
        <w:rPr>
          <w:rFonts w:ascii="Times New Roman" w:hAnsi="Times New Roman" w:cs="Palatino;Book Antiqua"/>
          <w:sz w:val="24"/>
          <w:szCs w:val="24"/>
        </w:rPr>
      </w:pPr>
      <w:r>
        <w:rPr>
          <w:rFonts w:cs="Palatino;Book Antiqua" w:ascii="Times New Roman" w:hAnsi="Times New Roman"/>
          <w:sz w:val="24"/>
          <w:szCs w:val="24"/>
        </w:rPr>
        <w:t>Клирингтік орталық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4"/>
        <w:numPr>
          <w:ilvl w:val="1"/>
          <w:numId w:val="2"/>
        </w:numPr>
        <w:tabs>
          <w:tab w:val="clear" w:pos="1134"/>
          <w:tab w:val="left" w:pos="709" w:leader="none"/>
        </w:tabs>
        <w:ind w:hanging="425" w:start="709"/>
        <w:rPr>
          <w:rFonts w:ascii="Times New Roman" w:hAnsi="Times New Roman" w:cs="Palatino;Book Antiqua"/>
          <w:sz w:val="24"/>
          <w:szCs w:val="24"/>
        </w:rPr>
      </w:pPr>
      <w:r>
        <w:rPr>
          <w:rFonts w:cs="Palatino;Book Antiqua" w:ascii="Times New Roman" w:hAnsi="Times New Roman"/>
          <w:sz w:val="24"/>
          <w:szCs w:val="24"/>
        </w:rPr>
        <w:t>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Style24"/>
        <w:numPr>
          <w:ilvl w:val="1"/>
          <w:numId w:val="2"/>
        </w:numPr>
        <w:tabs>
          <w:tab w:val="clear" w:pos="1134"/>
          <w:tab w:val="left" w:pos="709" w:leader="none"/>
        </w:tabs>
        <w:ind w:hanging="425" w:start="709"/>
        <w:rPr>
          <w:rFonts w:ascii="Times New Roman" w:hAnsi="Times New Roman" w:cs="Palatino;Book Antiqua"/>
          <w:sz w:val="24"/>
          <w:szCs w:val="24"/>
        </w:rPr>
      </w:pPr>
      <w:r>
        <w:rPr>
          <w:rFonts w:cs="Times New Roman" w:ascii="Times New Roman" w:hAnsi="Times New Roman"/>
          <w:bCs/>
          <w:sz w:val="24"/>
          <w:szCs w:val="24"/>
        </w:rPr>
        <w:t>Сатушы тауарды жеткізгеннен/жөнелткеннен кейін 45 күнтізбелік күннен кешіктірмей Клиринг орталығына хатты ұсынады:</w:t>
      </w:r>
    </w:p>
    <w:p>
      <w:pPr>
        <w:pStyle w:val="Style24"/>
        <w:numPr>
          <w:ilvl w:val="0"/>
          <w:numId w:val="0"/>
        </w:numPr>
        <w:tabs>
          <w:tab w:val="left" w:pos="709" w:leader="none"/>
        </w:tabs>
        <w:ind w:hanging="425" w:start="709"/>
        <w:rPr>
          <w:rFonts w:ascii="Times New Roman" w:hAnsi="Times New Roman" w:cs="Palatino;Book Antiqua"/>
          <w:sz w:val="24"/>
          <w:szCs w:val="24"/>
        </w:rPr>
      </w:pPr>
      <w:r>
        <w:rPr>
          <w:rFonts w:cs="Times New Roman" w:ascii="Times New Roman" w:hAnsi="Times New Roman"/>
          <w:sz w:val="24"/>
          <w:szCs w:val="24"/>
        </w:rPr>
        <w:t>- жөнелту фактісін көрсете отырып, барлық міндеттемелердің орындалуы туралы</w:t>
      </w:r>
    </w:p>
    <w:p>
      <w:pPr>
        <w:pStyle w:val="Style25"/>
        <w:keepNext w:val="false"/>
        <w:numPr>
          <w:ilvl w:val="0"/>
          <w:numId w:val="0"/>
        </w:numPr>
        <w:tabs>
          <w:tab w:val="left" w:pos="709" w:leader="none"/>
        </w:tabs>
        <w:spacing w:before="120" w:after="120"/>
        <w:ind w:hanging="425" w:start="709"/>
        <w:rPr>
          <w:rFonts w:ascii="Times New Roman" w:hAnsi="Times New Roman" w:cs="Times New Roman"/>
          <w:b w:val="false"/>
          <w:sz w:val="24"/>
          <w:szCs w:val="24"/>
        </w:rPr>
      </w:pPr>
      <w:r>
        <w:rPr>
          <w:rFonts w:cs="Times New Roman" w:ascii="Times New Roman" w:hAnsi="Times New Roman"/>
          <w:b w:val="false"/>
          <w:sz w:val="24"/>
          <w:szCs w:val="24"/>
        </w:rPr>
        <w:t>- биржалық мәміле бойынша биржалық қамтамасыз етуді бұғаттаудан шығару туралы</w:t>
      </w:r>
    </w:p>
    <w:p>
      <w:pPr>
        <w:pStyle w:val="Style25"/>
        <w:numPr>
          <w:ilvl w:val="0"/>
          <w:numId w:val="0"/>
        </w:numPr>
        <w:tabs>
          <w:tab w:val="left" w:pos="709" w:leader="none"/>
        </w:tabs>
        <w:spacing w:before="0" w:after="0"/>
        <w:ind w:hanging="425" w:start="709"/>
        <w:rPr>
          <w:rFonts w:ascii="Times New Roman" w:hAnsi="Times New Roman" w:cs="Times New Roman"/>
          <w:b w:val="false"/>
          <w:bCs/>
          <w:sz w:val="24"/>
          <w:szCs w:val="24"/>
        </w:rPr>
      </w:pPr>
      <w:r>
        <w:rPr>
          <w:rFonts w:cs="Times New Roman" w:ascii="Times New Roman" w:hAnsi="Times New Roman"/>
          <w:b w:val="false"/>
          <w:bCs/>
          <w:sz w:val="24"/>
          <w:szCs w:val="24"/>
        </w:rPr>
        <w:t>тауарды жеткізу/жөнелту туралы барлық растайтын құжаттарды қоса бере отырып.</w:t>
      </w:r>
    </w:p>
    <w:p>
      <w:pPr>
        <w:pStyle w:val="Style24"/>
        <w:numPr>
          <w:ilvl w:val="1"/>
          <w:numId w:val="2"/>
        </w:numPr>
        <w:tabs>
          <w:tab w:val="clear" w:pos="1134"/>
          <w:tab w:val="left" w:pos="426" w:leader="none"/>
          <w:tab w:val="left" w:pos="709" w:leader="none"/>
          <w:tab w:val="left" w:pos="992" w:leader="none"/>
        </w:tabs>
        <w:ind w:hanging="425" w:start="709"/>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5"/>
        <w:numPr>
          <w:ilvl w:val="0"/>
          <w:numId w:val="0"/>
        </w:numPr>
        <w:ind w:hanging="0" w:start="284"/>
        <w:rPr/>
      </w:pPr>
      <w:r>
        <w:rPr>
          <w:rFonts w:cs="Times New Roman" w:ascii="Times New Roman" w:hAnsi="Times New Roman"/>
          <w:sz w:val="24"/>
          <w:szCs w:val="24"/>
        </w:rPr>
        <w:t xml:space="preserve">5.  </w:t>
      </w: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SCS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Клирингтік орталыққа барлық міндеттемелердің орындалғаны туралы, тауар үшін төлем туралы және биржалық қамтамасыз етудің құлпын ашу туралы хатты ұсыну мерзімі</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BCS + 1 16: 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биржалық қамтамасыз етуді мәмілеге бұғаттан шығару мерзімі</w:t>
            </w:r>
          </w:p>
        </w:tc>
      </w:tr>
    </w:tbl>
    <w:p>
      <w:pPr>
        <w:pStyle w:val="Style25"/>
        <w:numPr>
          <w:ilvl w:val="0"/>
          <w:numId w:val="0"/>
        </w:numPr>
        <w:spacing w:before="0" w:after="0"/>
        <w:ind w:hanging="0" w:start="0"/>
        <w:rPr>
          <w:rFonts w:ascii="Times New Roman" w:hAnsi="Times New Roman" w:cs="Times New Roman"/>
          <w:b w:val="false"/>
          <w:sz w:val="24"/>
          <w:szCs w:val="24"/>
        </w:rPr>
      </w:pPr>
      <w:r>
        <w:rPr>
          <w:rFonts w:cs="Times New Roman" w:ascii="Times New Roman" w:hAnsi="Times New Roman"/>
          <w:b w:val="false"/>
          <w:sz w:val="24"/>
          <w:szCs w:val="24"/>
        </w:rPr>
      </w:r>
    </w:p>
    <w:p>
      <w:pPr>
        <w:pStyle w:val="Style25"/>
        <w:numPr>
          <w:ilvl w:val="0"/>
          <w:numId w:val="0"/>
        </w:numPr>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bCs/>
          <w:sz w:val="24"/>
          <w:szCs w:val="24"/>
        </w:rPr>
        <w:t>Сатып алушы тауарды жеткізгеннен/жөнелткеннен кейін 1 (бір күн) ішінде</w:t>
      </w:r>
      <w:r>
        <w:rPr>
          <w:sz w:val="24"/>
          <w:szCs w:val="24"/>
        </w:rPr>
        <w:t xml:space="preserve"> </w:t>
      </w:r>
      <w:r>
        <w:rPr>
          <w:rFonts w:cs="Times New Roman" w:ascii="Times New Roman" w:hAnsi="Times New Roman"/>
          <w:b w:val="false"/>
          <w:sz w:val="24"/>
          <w:szCs w:val="24"/>
        </w:rPr>
        <w:t>арналған</w:t>
      </w:r>
      <w:r>
        <w:rPr>
          <w:rFonts w:cs="Calibri" w:ascii="Calibri" w:hAnsi="Calibri"/>
          <w:sz w:val="24"/>
          <w:szCs w:val="24"/>
        </w:rPr>
        <w:t xml:space="preserve"> </w:t>
      </w:r>
      <w:r>
        <w:rPr>
          <w:rFonts w:cs="Times New Roman" w:ascii="Times New Roman" w:hAnsi="Times New Roman"/>
          <w:b w:val="false"/>
          <w:bCs/>
          <w:sz w:val="24"/>
          <w:szCs w:val="24"/>
        </w:rPr>
        <w:t>Шұбаркөл станциясы Клирингтік орталыққа хат ұсынады:</w:t>
      </w:r>
    </w:p>
    <w:p>
      <w:pPr>
        <w:pStyle w:val="Style25"/>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xml:space="preserve">- жөнелту фактісін көрсете отырып, барлық міндеттемелердің орындалуы туралы, </w:t>
      </w:r>
    </w:p>
    <w:p>
      <w:pPr>
        <w:pStyle w:val="Style25"/>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5"/>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5.2. Клиринг орталығы 4.4 және 5.1 тармақтарына сәйкес сатушы мен сатып алушыдан барлық хабарламаларды алғаннан кейін бір жұмыс күні ішінде биржалық бағалы қағаздарды биржалық мәміле бойынша босатады.</w:t>
      </w:r>
    </w:p>
    <w:p>
      <w:pPr>
        <w:pStyle w:val="Style25"/>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5"/>
        <w:numPr>
          <w:ilvl w:val="0"/>
          <w:numId w:val="14"/>
        </w:numPr>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4"/>
        <w:numPr>
          <w:ilvl w:val="1"/>
          <w:numId w:val="2"/>
        </w:numPr>
        <w:tabs>
          <w:tab w:val="left" w:pos="992" w:leader="none"/>
        </w:tabs>
        <w:ind w:firstLine="426" w:start="1134"/>
        <w:rPr>
          <w:rFonts w:ascii="Times New Roman" w:hAnsi="Times New Roman" w:cs="Times New Roman"/>
          <w:sz w:val="24"/>
          <w:szCs w:val="24"/>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4"/>
        <w:numPr>
          <w:ilvl w:val="1"/>
          <w:numId w:val="2"/>
        </w:numPr>
        <w:tabs>
          <w:tab w:val="left" w:pos="992" w:leader="none"/>
        </w:tabs>
        <w:ind w:firstLine="426" w:start="1134"/>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4"/>
        <w:numPr>
          <w:ilvl w:val="1"/>
          <w:numId w:val="2"/>
        </w:numPr>
        <w:tabs>
          <w:tab w:val="left" w:pos="992" w:leader="none"/>
        </w:tabs>
        <w:ind w:firstLine="426" w:start="1134"/>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Style25"/>
        <w:numPr>
          <w:ilvl w:val="0"/>
          <w:numId w:val="0"/>
        </w:numPr>
        <w:ind w:hanging="0" w:start="0"/>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604" w:type="dxa"/>
        <w:jc w:val="start"/>
        <w:tblInd w:w="-1111" w:type="dxa"/>
        <w:tblLayout w:type="fixed"/>
        <w:tblCellMar>
          <w:top w:w="0" w:type="dxa"/>
          <w:start w:w="108" w:type="dxa"/>
          <w:bottom w:w="0" w:type="dxa"/>
          <w:end w:w="108" w:type="dxa"/>
        </w:tblCellMar>
        <w:tblLook w:val="0000" w:firstRow="0" w:noVBand="0" w:lastRow="0" w:firstColumn="0" w:lastColumn="0" w:noHBand="0"/>
      </w:tblPr>
      <w:tblGrid>
        <w:gridCol w:w="10604"/>
      </w:tblGrid>
      <w:tr>
        <w:trPr>
          <w:trHeight w:val="15016" w:hRule="atLeast"/>
        </w:trPr>
        <w:tc>
          <w:tcPr>
            <w:tcW w:w="10604"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318" w:leader="none"/>
              </w:tabs>
              <w:jc w:val="end"/>
              <w:rPr>
                <w:rFonts w:ascii="Times New Roman" w:hAnsi="Times New Roman" w:cs="Times New Roman"/>
                <w:sz w:val="22"/>
                <w:szCs w:val="22"/>
              </w:rPr>
            </w:pPr>
            <w:r>
              <w:rPr>
                <w:rFonts w:cs="Times New Roman" w:ascii="Times New Roman" w:hAnsi="Times New Roman"/>
                <w:sz w:val="22"/>
                <w:szCs w:val="22"/>
              </w:rPr>
              <w:t>Ерекшелікке № 1 қосымша</w:t>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t>ҮЛГІ НЫСАНЫ</w:t>
            </w:r>
          </w:p>
          <w:p>
            <w:pPr>
              <w:pStyle w:val="Normal"/>
              <w:tabs>
                <w:tab w:val="clear" w:pos="708"/>
                <w:tab w:val="left" w:pos="177" w:leader="none"/>
                <w:tab w:val="left" w:pos="318" w:leader="none"/>
              </w:tabs>
              <w:jc w:val="both"/>
              <w:rPr/>
            </w:pPr>
            <w:r>
              <w:rPr>
                <w:rFonts w:cs="Times New Roman" w:ascii="Times New Roman" w:hAnsi="Times New Roman"/>
                <w:sz w:val="20"/>
              </w:rPr>
              <w:t>Бұдан әрі "Шарт" деп аталатын осы Шарт жасалды "</w:t>
            </w:r>
            <w:r>
              <w:rPr>
                <w:rFonts w:cs="Times New Roman" w:ascii="Times New Roman" w:hAnsi="Times New Roman"/>
                <w:sz w:val="20"/>
                <w:lang w:val="kk-KZ"/>
              </w:rPr>
              <w:t>__</w:t>
            </w:r>
            <w:r>
              <w:rPr>
                <w:rFonts w:cs="Times New Roman" w:ascii="Times New Roman" w:hAnsi="Times New Roman"/>
                <w:sz w:val="20"/>
              </w:rPr>
              <w:t>»</w:t>
            </w:r>
            <w:r>
              <w:rPr>
                <w:rFonts w:cs="Times New Roman" w:ascii="Times New Roman" w:hAnsi="Times New Roman"/>
                <w:sz w:val="20"/>
                <w:lang w:val="kk-KZ"/>
              </w:rPr>
              <w:t xml:space="preserve"> _______ </w:t>
            </w:r>
            <w:r>
              <w:rPr>
                <w:rFonts w:cs="Times New Roman" w:ascii="Times New Roman" w:hAnsi="Times New Roman"/>
                <w:sz w:val="20"/>
              </w:rPr>
              <w:t>202</w:t>
            </w:r>
            <w:r>
              <w:rPr>
                <w:rFonts w:cs="Times New Roman" w:ascii="Times New Roman" w:hAnsi="Times New Roman"/>
                <w:sz w:val="20"/>
                <w:lang w:val="kk-KZ"/>
              </w:rPr>
              <w:t>6</w:t>
            </w:r>
            <w:r>
              <w:rPr>
                <w:rFonts w:cs="Times New Roman" w:ascii="Times New Roman" w:hAnsi="Times New Roman"/>
                <w:sz w:val="20"/>
              </w:rPr>
              <w:t xml:space="preserve"> қ. және № бойынша тіркелген </w:t>
            </w:r>
            <w:r>
              <w:rPr>
                <w:rFonts w:cs="Times New Roman" w:ascii="Times New Roman" w:hAnsi="Times New Roman"/>
                <w:sz w:val="20"/>
                <w:lang w:val="kk-KZ"/>
              </w:rPr>
              <w:t>_______</w:t>
            </w:r>
            <w:r>
              <w:rPr>
                <w:rFonts w:cs="Times New Roman" w:ascii="Times New Roman" w:hAnsi="Times New Roman"/>
                <w:sz w:val="20"/>
              </w:rPr>
              <w:t>.</w:t>
            </w:r>
          </w:p>
          <w:p>
            <w:pPr>
              <w:pStyle w:val="Normal"/>
              <w:tabs>
                <w:tab w:val="clear" w:pos="708"/>
                <w:tab w:val="left" w:pos="177" w:leader="none"/>
                <w:tab w:val="left" w:pos="318" w:leader="none"/>
              </w:tabs>
              <w:jc w:val="both"/>
              <w:rPr>
                <w:rFonts w:ascii="Times New Roman" w:hAnsi="Times New Roman" w:cs="Times New Roman"/>
                <w:sz w:val="20"/>
              </w:rPr>
            </w:pPr>
            <w:r>
              <w:rPr>
                <w:rFonts w:cs="Times New Roman" w:ascii="Times New Roman" w:hAnsi="Times New Roman"/>
                <w:sz w:val="20"/>
              </w:rPr>
            </w:r>
          </w:p>
          <w:p>
            <w:pPr>
              <w:pStyle w:val="Normal"/>
              <w:tabs>
                <w:tab w:val="clear" w:pos="708"/>
                <w:tab w:val="left" w:pos="177" w:leader="none"/>
                <w:tab w:val="left" w:pos="318" w:leader="none"/>
              </w:tabs>
              <w:rPr>
                <w:rFonts w:ascii="Times New Roman" w:hAnsi="Times New Roman" w:cs="Times New Roman"/>
                <w:b/>
                <w:sz w:val="20"/>
              </w:rPr>
            </w:pPr>
            <w:r>
              <w:rPr>
                <w:rFonts w:cs="Times New Roman" w:ascii="Times New Roman" w:hAnsi="Times New Roman"/>
                <w:b/>
                <w:sz w:val="20"/>
              </w:rPr>
              <w:t>ТАРАПТАР:</w:t>
            </w:r>
          </w:p>
          <w:p>
            <w:pPr>
              <w:pStyle w:val="Normal"/>
              <w:jc w:val="both"/>
              <w:rPr/>
            </w:pPr>
            <w:r>
              <w:rPr>
                <w:rFonts w:cs="Times New Roman" w:ascii="Times New Roman" w:hAnsi="Times New Roman"/>
                <w:sz w:val="20"/>
                <w:lang w:val="en-US"/>
              </w:rPr>
              <w:t>i</w:t>
            </w:r>
            <w:r>
              <w:rPr>
                <w:rFonts w:cs="Times New Roman" w:ascii="Times New Roman" w:hAnsi="Times New Roman"/>
                <w:sz w:val="20"/>
              </w:rPr>
              <w:t>)</w:t>
            </w:r>
            <w:r>
              <w:rPr>
                <w:rFonts w:cs="Times New Roman" w:ascii="Times New Roman" w:hAnsi="Times New Roman"/>
                <w:b/>
                <w:sz w:val="20"/>
              </w:rPr>
              <w:t xml:space="preserve">   "Шұбаркөл Премиум" АҚ</w:t>
            </w:r>
            <w:r>
              <w:rPr>
                <w:rFonts w:cs="Times New Roman" w:ascii="Times New Roman" w:hAnsi="Times New Roman"/>
                <w:sz w:val="20"/>
              </w:rPr>
              <w:t>Шартта "Өнім беруші" деп аталатын, Шарт жасасу кезінде оның уәкілетті өкілі болып табылатын тұлға</w:t>
            </w:r>
            <w:r>
              <w:rPr>
                <w:rFonts w:cs="Times New Roman" w:ascii="Times New Roman" w:hAnsi="Times New Roman"/>
                <w:sz w:val="20"/>
                <w:lang w:val="kk-KZ"/>
              </w:rPr>
              <w:t xml:space="preserve"> Ж</w:t>
            </w:r>
            <w:r>
              <w:rPr>
                <w:rFonts w:cs="Times New Roman" w:ascii="Times New Roman" w:hAnsi="Times New Roman"/>
                <w:sz w:val="20"/>
              </w:rPr>
              <w:t>генералдық директор</w:t>
            </w:r>
            <w:r>
              <w:rPr>
                <w:rFonts w:cs="Times New Roman" w:ascii="Times New Roman" w:hAnsi="Times New Roman"/>
                <w:color w:val="FF0000"/>
                <w:sz w:val="20"/>
                <w:lang w:val="kk-KZ"/>
              </w:rPr>
              <w:t xml:space="preserve"> </w:t>
            </w:r>
            <w:r>
              <w:rPr>
                <w:rFonts w:cs="Times New Roman" w:ascii="Times New Roman" w:hAnsi="Times New Roman"/>
                <w:sz w:val="20"/>
                <w:lang w:val="kk-KZ"/>
              </w:rPr>
              <w:t>Сыдықов Нұрлан Әлияұлы</w:t>
            </w:r>
            <w:r>
              <w:rPr>
                <w:rFonts w:cs="Times New Roman" w:ascii="Times New Roman" w:hAnsi="Times New Roman"/>
                <w:sz w:val="20"/>
              </w:rPr>
              <w:t xml:space="preserve">, </w:t>
            </w:r>
            <w:r>
              <w:rPr>
                <w:rFonts w:cs="Times New Roman" w:ascii="Times New Roman" w:hAnsi="Times New Roman"/>
                <w:color w:val="000000"/>
                <w:sz w:val="20"/>
              </w:rPr>
              <w:t>жарғы негізінде әрекет ететін</w:t>
            </w:r>
            <w:r>
              <w:rPr>
                <w:rFonts w:cs="Times New Roman" w:ascii="Times New Roman" w:hAnsi="Times New Roman"/>
                <w:color w:val="000000"/>
                <w:sz w:val="20"/>
                <w:lang w:val="kk-KZ"/>
              </w:rPr>
              <w:t>, және</w:t>
            </w:r>
          </w:p>
          <w:p>
            <w:pPr>
              <w:pStyle w:val="Normal"/>
              <w:numPr>
                <w:ilvl w:val="0"/>
                <w:numId w:val="0"/>
              </w:numPr>
              <w:ind w:end="14"/>
              <w:jc w:val="both"/>
              <w:outlineLvl w:val="0"/>
              <w:rPr>
                <w:rFonts w:ascii="Times New Roman" w:hAnsi="Times New Roman" w:cs="Times New Roman"/>
                <w:sz w:val="20"/>
                <w:highlight w:val="yellow"/>
              </w:rPr>
            </w:pPr>
            <w:r>
              <w:rPr>
                <w:rFonts w:cs="Times New Roman" w:ascii="Times New Roman" w:hAnsi="Times New Roman"/>
                <w:sz w:val="20"/>
                <w:lang w:val="en-US"/>
              </w:rPr>
              <w:t>ii</w:t>
            </w:r>
            <w:r>
              <w:rPr>
                <w:rFonts w:cs="Times New Roman" w:ascii="Times New Roman" w:hAnsi="Times New Roman"/>
                <w:sz w:val="20"/>
              </w:rPr>
              <w:t>)</w:t>
            </w:r>
            <w:r>
              <w:rPr>
                <w:rFonts w:cs="Times New Roman" w:ascii="Times New Roman" w:hAnsi="Times New Roman"/>
                <w:b/>
                <w:sz w:val="20"/>
              </w:rPr>
              <w:t xml:space="preserve">  ________, </w:t>
            </w:r>
            <w:r>
              <w:rPr>
                <w:rFonts w:cs="Times New Roman" w:ascii="Times New Roman" w:hAnsi="Times New Roman"/>
                <w:sz w:val="20"/>
              </w:rPr>
              <w:t xml:space="preserve">шартта "Сатып алушы" деп аталатын, Шарт жасасу кезінде оның уәкілетті өкілі болып табылатын тұлға </w:t>
            </w:r>
            <w:r>
              <w:rPr>
                <w:rFonts w:cs="Times New Roman" w:ascii="Times New Roman" w:hAnsi="Times New Roman"/>
                <w:sz w:val="20"/>
                <w:lang w:val="kk-KZ"/>
              </w:rPr>
              <w:t>_______</w:t>
            </w:r>
            <w:r>
              <w:rPr>
                <w:rFonts w:cs="Times New Roman" w:ascii="Times New Roman" w:hAnsi="Times New Roman"/>
                <w:sz w:val="20"/>
              </w:rPr>
              <w:t xml:space="preserve"> Жарғы негізінде әрекет ететін Жеткізуші мен Сатып алушы бұдан әрі бірлесіп "Тараптар", ал жеке–жеке "Тарап" деп аталады, төмендегілер туралы осы Шартты (бұдан әрі - Шарт) жасасты: </w:t>
            </w:r>
            <w:r>
              <w:rPr>
                <w:rFonts w:cs="Times New Roman" w:ascii="Times New Roman" w:hAnsi="Times New Roman"/>
                <w:sz w:val="20"/>
                <w:highlight w:val="yellow"/>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0"/>
                <w:highlight w:val="yellow"/>
              </w:rPr>
            </w:pPr>
            <w:r>
              <w:rPr>
                <w:rFonts w:cs="Times New Roman" w:ascii="Times New Roman" w:hAnsi="Times New Roman"/>
                <w:sz w:val="20"/>
                <w:highlight w:val="yellow"/>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rFonts w:ascii="Times New Roman" w:hAnsi="Times New Roman" w:cs="Times New Roman"/>
                <w:sz w:val="20"/>
              </w:rPr>
            </w:pPr>
            <w:r>
              <w:rPr>
                <w:rFonts w:cs="Times New Roman" w:ascii="Times New Roman" w:hAnsi="Times New Roman"/>
                <w:sz w:val="20"/>
                <w:highlight w:val="yellow"/>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мәмілелер бойынша клирингтік қызметті жүзеге асыру қағидаларының 5-тармағы.</w:t>
            </w:r>
          </w:p>
          <w:p>
            <w:pPr>
              <w:pStyle w:val="Normal"/>
              <w:tabs>
                <w:tab w:val="clear" w:pos="708"/>
                <w:tab w:val="left" w:pos="177" w:leader="none"/>
                <w:tab w:val="left" w:pos="318" w:leader="none"/>
              </w:tabs>
              <w:spacing w:before="0" w:after="120"/>
              <w:contextualSpacing/>
              <w:jc w:val="both"/>
              <w:rPr>
                <w:rFonts w:ascii="Times New Roman" w:hAnsi="Times New Roman" w:cs="Times New Roman"/>
                <w:sz w:val="20"/>
              </w:rPr>
            </w:pPr>
            <w:r>
              <w:rPr>
                <w:rFonts w:cs="Times New Roman" w:ascii="Times New Roman" w:hAnsi="Times New Roman"/>
                <w:sz w:val="20"/>
              </w:rPr>
            </w:r>
          </w:p>
          <w:p>
            <w:pPr>
              <w:pStyle w:val="ListParagraph"/>
              <w:numPr>
                <w:ilvl w:val="0"/>
                <w:numId w:val="4"/>
              </w:numPr>
              <w:tabs>
                <w:tab w:val="clear" w:pos="708"/>
                <w:tab w:val="left" w:pos="177" w:leader="none"/>
                <w:tab w:val="left" w:pos="318" w:leader="none"/>
                <w:tab w:val="left" w:pos="567" w:leader="none"/>
              </w:tabs>
              <w:spacing w:before="0" w:after="0"/>
              <w:contextualSpacing/>
              <w:jc w:val="center"/>
              <w:rPr>
                <w:rFonts w:ascii="Times New Roman" w:hAnsi="Times New Roman" w:cs="Times New Roman"/>
                <w:b/>
                <w:color w:val="000000"/>
                <w:sz w:val="20"/>
              </w:rPr>
            </w:pPr>
            <w:r>
              <w:rPr>
                <w:rFonts w:cs="Times New Roman" w:ascii="Times New Roman" w:hAnsi="Times New Roman"/>
                <w:b/>
                <w:color w:val="000000"/>
                <w:sz w:val="20"/>
              </w:rPr>
              <w:t>ТҮСІНДІРУ</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color w:val="000000"/>
                <w:sz w:val="20"/>
              </w:rPr>
            </w:pPr>
            <w:r>
              <w:rPr>
                <w:rFonts w:cs="Times New Roman" w:ascii="Times New Roman" w:hAnsi="Times New Roman"/>
                <w:b/>
                <w:color w:val="000000"/>
                <w:sz w:val="20"/>
              </w:rPr>
              <w:t xml:space="preserve">Құжаттар мен заңдар - </w:t>
            </w:r>
            <w:r>
              <w:rPr>
                <w:rFonts w:cs="Times New Roman" w:ascii="Times New Roman" w:hAnsi="Times New Roman"/>
                <w:color w:val="000000"/>
                <w:sz w:val="20"/>
              </w:rPr>
              <w:t>қандай да бір заңға, заңға тәуелді актіге немесе құжатқа сілтемелер, егер осы Шартта өзгеше көзделмесе, мерзімді түрде біріктіру, біріктіру, кодификациялау, өзгерту және ауыстыруды қоса алғанда, барлық өзгертулер мен толықтырулармен осы заңға, заңға тәуелді актіге немесе құжатқа сілтемелер болып табылады. .</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color w:val="000000"/>
                <w:sz w:val="20"/>
              </w:rPr>
            </w:pPr>
            <w:r>
              <w:rPr>
                <w:rFonts w:cs="Times New Roman" w:ascii="Times New Roman" w:hAnsi="Times New Roman"/>
                <w:b/>
                <w:color w:val="000000"/>
                <w:sz w:val="20"/>
              </w:rPr>
              <w:t>Тақырыптар</w:t>
            </w:r>
            <w:r>
              <w:rPr>
                <w:rFonts w:cs="Times New Roman" w:ascii="Times New Roman" w:hAnsi="Times New Roman"/>
                <w:color w:val="000000"/>
                <w:sz w:val="20"/>
              </w:rPr>
              <w:t xml:space="preserve"> - тақырыптар мен тақырыпшалар (егер бар болса) тек пайдалану ыңғайлылығы үшін берілген және осы Шартты тұтастай алғанда да, оның жекелеген ережелерін де түсіндіруге әсер етпейді.</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Бұзушылық</w:t>
            </w:r>
            <w:r>
              <w:rPr>
                <w:rFonts w:cs="Times New Roman" w:ascii="Times New Roman" w:hAnsi="Times New Roman"/>
                <w:color w:val="000000"/>
                <w:sz w:val="20"/>
              </w:rPr>
              <w:t xml:space="preserve"> – тараптардың кез келгенінің Шарт бойынша барлық және әрбір міндеттемелерін орындамауы немесе тиісінше орындамауы.</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Анықтамалар</w:t>
            </w:r>
            <w:r>
              <w:rPr>
                <w:rFonts w:cs="Times New Roman" w:ascii="Times New Roman" w:hAnsi="Times New Roman"/>
                <w:color w:val="000000"/>
                <w:sz w:val="20"/>
              </w:rPr>
              <w:t xml:space="preserve"> - осы Шартта пайдаланылған терминдер бас әріппен жазылады және егер Шарттың жекелеген ережелерінің контекстінен өзгеше тікелей туындамаса, осы Шартта анықталғандай мағынада түсіндірілуге тиіс.</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Құқықтық мирасқорлар мен Цессионарийлер</w:t>
            </w:r>
            <w:r>
              <w:rPr>
                <w:rFonts w:cs="Times New Roman" w:ascii="Times New Roman" w:hAnsi="Times New Roman"/>
                <w:color w:val="000000"/>
                <w:sz w:val="20"/>
              </w:rPr>
              <w:t xml:space="preserve"> - осы Шарт бойынша Тараптардың Әрқайсысының барлық міндеттемелері олардың мұрагерлері мен цессионарлары үшін міндеттемелер болып табылады.</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Бап, тармақ, тармақша, Қосымша</w:t>
            </w:r>
            <w:r>
              <w:rPr>
                <w:rFonts w:cs="Times New Roman" w:ascii="Times New Roman" w:hAnsi="Times New Roman"/>
                <w:color w:val="000000"/>
                <w:sz w:val="20"/>
              </w:rPr>
              <w:t xml:space="preserve"> - баптарға, тармақтарға, тармақшаларға немесе Қосымшаларға сілтемелер осы Шарттың тиісті Баптарына, тармақтарына, тармақшалары мен Қосымшаларына сілтемелер болып табылады. Осы Шартқа қосымшалар осы Шарттың ажырамас бөлігін құрайды.</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Шығыстар</w:t>
            </w:r>
            <w:r>
              <w:rPr>
                <w:rFonts w:cs="Times New Roman" w:ascii="Times New Roman" w:hAnsi="Times New Roman"/>
                <w:color w:val="000000"/>
                <w:sz w:val="20"/>
              </w:rPr>
              <w:t xml:space="preserve"> - егер шартта өзгеше көзделмесе, әрбір Тарап осы Шарт бойынша туындайтын кез келген мәселелер бойынша Хабарлама, өтінім беруге және келісім алуға байланысты шығындарды дербес көтереді.</w:t>
            </w:r>
          </w:p>
          <w:p>
            <w:pPr>
              <w:pStyle w:val="ListParagraph"/>
              <w:numPr>
                <w:ilvl w:val="1"/>
                <w:numId w:val="5"/>
              </w:numPr>
              <w:tabs>
                <w:tab w:val="clear" w:pos="708"/>
                <w:tab w:val="left" w:pos="177" w:leader="none"/>
                <w:tab w:val="left" w:pos="318" w:leader="none"/>
              </w:tabs>
              <w:spacing w:before="0" w:after="0"/>
              <w:contextualSpacing/>
              <w:jc w:val="both"/>
              <w:rPr/>
            </w:pPr>
            <w:r>
              <w:rPr>
                <w:rFonts w:cs="Times New Roman" w:ascii="Times New Roman" w:hAnsi="Times New Roman"/>
                <w:b/>
                <w:color w:val="000000"/>
                <w:sz w:val="20"/>
              </w:rPr>
              <w:t>Келісімдер</w:t>
            </w:r>
            <w:r>
              <w:rPr>
                <w:rFonts w:cs="Times New Roman" w:ascii="Times New Roman" w:hAnsi="Times New Roman"/>
                <w:color w:val="000000"/>
                <w:sz w:val="20"/>
              </w:rPr>
              <w:t xml:space="preserve"> - егер осы Шарттың ережелеріне сәйкес Тараптардың келісімі талап етілсе, мұндай келісім Хабарлама арқылы сұралады және оған қатысы бар барлық Тараптардың қолы қойылған жазбаша келісім түрінде беріледі.</w:t>
            </w:r>
          </w:p>
          <w:p>
            <w:pPr>
              <w:pStyle w:val="ListParagraph"/>
              <w:numPr>
                <w:ilvl w:val="1"/>
                <w:numId w:val="5"/>
              </w:numPr>
              <w:tabs>
                <w:tab w:val="clear" w:pos="708"/>
                <w:tab w:val="left" w:pos="177" w:leader="none"/>
                <w:tab w:val="left" w:pos="318" w:leader="none"/>
              </w:tabs>
              <w:spacing w:before="0" w:after="0"/>
              <w:contextualSpacing/>
              <w:jc w:val="both"/>
              <w:rPr/>
            </w:pPr>
            <w:r>
              <w:rPr>
                <w:rFonts w:eastAsia="Times New Roman" w:cs="Times New Roman" w:ascii="Times New Roman" w:hAnsi="Times New Roman"/>
                <w:b/>
                <w:color w:val="000000"/>
                <w:sz w:val="20"/>
              </w:rPr>
              <w:t xml:space="preserve"> </w:t>
            </w:r>
            <w:r>
              <w:rPr>
                <w:rFonts w:cs="Times New Roman" w:ascii="Times New Roman" w:hAnsi="Times New Roman"/>
                <w:b/>
                <w:color w:val="000000"/>
                <w:sz w:val="20"/>
              </w:rPr>
              <w:t>Тараптар-</w:t>
            </w:r>
            <w:r>
              <w:rPr>
                <w:rFonts w:cs="Times New Roman" w:ascii="Times New Roman" w:hAnsi="Times New Roman"/>
                <w:color w:val="000000"/>
                <w:sz w:val="20"/>
              </w:rPr>
              <w:t>осы Келісімшарттағы Тараптар термині тек осы Келісімшартты Жеткізуші мен Сатып алушы және олардың тиісті Мұрагерлері, сондай-ақ рұқсат етілген Цессионерлер ретінде түсініледі.</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rFonts w:ascii="Times New Roman" w:hAnsi="Times New Roman" w:cs="Times New Roman"/>
                <w:color w:val="000000"/>
                <w:sz w:val="20"/>
              </w:rPr>
            </w:pPr>
            <w:r>
              <w:rPr>
                <w:rFonts w:cs="Times New Roman" w:ascii="Times New Roman" w:hAnsi="Times New Roman"/>
                <w:b/>
                <w:color w:val="000000"/>
                <w:sz w:val="20"/>
              </w:rPr>
              <w:t xml:space="preserve">Өнімдер - көмір: ҚР СТ 1526-2-2016 стандартына сәйкес келетін Д маркалы тас көмір </w:t>
            </w:r>
            <w:r>
              <w:rPr>
                <w:rFonts w:cs="Times New Roman" w:ascii="Times New Roman" w:hAnsi="Times New Roman"/>
                <w:bCs/>
                <w:color w:val="000000"/>
                <w:sz w:val="20"/>
              </w:rPr>
              <w:t>"Шұбаркөл кен орнының көмірі. 1.10 бөлім "Орталық-2" учаскесінің көмірлері. Техникалық шарттар." және Шартта, Қосымшаларда және Шартқа қосымша Келісімдерде көрсетілген сапалық сипаттамаларға сәйкес келеді. Шарттың талаптары ҚР СТ 1526-2-2016-дан басым. "Шұбаркөл кен орнының көмірі. 1.10 бөлім "Орталық-2" учаскесінің көмірлері.</w:t>
            </w:r>
          </w:p>
          <w:p>
            <w:pPr>
              <w:pStyle w:val="ListParagraph"/>
              <w:numPr>
                <w:ilvl w:val="1"/>
                <w:numId w:val="5"/>
              </w:numPr>
              <w:tabs>
                <w:tab w:val="clear" w:pos="708"/>
                <w:tab w:val="left" w:pos="177" w:leader="none"/>
                <w:tab w:val="left" w:pos="324" w:leader="none"/>
                <w:tab w:val="left" w:pos="466" w:leader="none"/>
              </w:tabs>
              <w:spacing w:before="0" w:after="0"/>
              <w:contextualSpacing/>
              <w:jc w:val="both"/>
              <w:rPr/>
            </w:pPr>
            <w:r>
              <w:rPr>
                <w:rFonts w:cs="Times New Roman" w:ascii="Times New Roman" w:hAnsi="Times New Roman"/>
                <w:b/>
                <w:color w:val="000000"/>
                <w:sz w:val="20"/>
              </w:rPr>
              <w:t>Тасымалдаушы</w:t>
            </w:r>
            <w:r>
              <w:rPr>
                <w:rFonts w:cs="Times New Roman" w:ascii="Times New Roman" w:hAnsi="Times New Roman"/>
                <w:color w:val="000000"/>
                <w:sz w:val="20"/>
              </w:rPr>
              <w:t xml:space="preserve"> - жылжымалы құраммен тасымалдауды жүзеге асыратын, оған меншік құқығында және өзге де заңды негізде тиесілі және тасымалдау құжаттарында көрсетілген тұлға.</w:t>
            </w:r>
          </w:p>
          <w:p>
            <w:pPr>
              <w:pStyle w:val="ListParagraph"/>
              <w:numPr>
                <w:ilvl w:val="1"/>
                <w:numId w:val="5"/>
              </w:numPr>
              <w:tabs>
                <w:tab w:val="clear" w:pos="708"/>
                <w:tab w:val="left" w:pos="177" w:leader="none"/>
                <w:tab w:val="left" w:pos="324" w:leader="none"/>
                <w:tab w:val="left" w:pos="466" w:leader="none"/>
              </w:tabs>
              <w:spacing w:before="0" w:after="0"/>
              <w:contextualSpacing/>
              <w:jc w:val="both"/>
              <w:rPr/>
            </w:pPr>
            <w:r>
              <w:rPr>
                <w:rFonts w:cs="Times New Roman" w:ascii="Times New Roman" w:hAnsi="Times New Roman"/>
                <w:b/>
                <w:color w:val="000000"/>
                <w:sz w:val="20"/>
              </w:rPr>
              <w:t>Тасымалдау құжаттары</w:t>
            </w:r>
            <w:r>
              <w:rPr>
                <w:rFonts w:cs="Times New Roman" w:ascii="Times New Roman" w:hAnsi="Times New Roman"/>
                <w:color w:val="000000"/>
                <w:sz w:val="20"/>
              </w:rPr>
              <w:t xml:space="preserve"> - ресімдеу арқылы тасымалдау шарты жасалатын құжаттар.</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Құзыретті орган</w:t>
            </w:r>
            <w:r>
              <w:rPr>
                <w:rFonts w:cs="Times New Roman" w:ascii="Times New Roman" w:hAnsi="Times New Roman"/>
                <w:color w:val="000000"/>
                <w:sz w:val="20"/>
              </w:rPr>
              <w:t xml:space="preserve"> - дауларды мәні бойынша шешуге заңды негіздері бар орган.</w:t>
            </w:r>
          </w:p>
          <w:p>
            <w:pPr>
              <w:pStyle w:val="ListParagraph"/>
              <w:numPr>
                <w:ilvl w:val="1"/>
                <w:numId w:val="5"/>
              </w:numPr>
              <w:tabs>
                <w:tab w:val="clear" w:pos="708"/>
                <w:tab w:val="left" w:pos="177" w:leader="none"/>
                <w:tab w:val="left" w:pos="324" w:leader="none"/>
                <w:tab w:val="left" w:pos="466" w:leader="none"/>
              </w:tabs>
              <w:spacing w:before="0" w:after="0"/>
              <w:contextualSpacing/>
              <w:jc w:val="both"/>
              <w:rPr/>
            </w:pPr>
            <w:r>
              <w:rPr>
                <w:rFonts w:cs="Times New Roman" w:ascii="Times New Roman" w:hAnsi="Times New Roman"/>
                <w:b/>
                <w:color w:val="000000"/>
                <w:sz w:val="20"/>
              </w:rPr>
              <w:t>Жалпы өтінім</w:t>
            </w:r>
            <w:r>
              <w:rPr>
                <w:rFonts w:cs="Times New Roman" w:ascii="Times New Roman" w:hAnsi="Times New Roman"/>
                <w:color w:val="000000"/>
                <w:sz w:val="20"/>
              </w:rPr>
              <w:t xml:space="preserve"> - Сатып алушының Жеткізушіге жіберген жазбаша құжаты, онда Келісімшарттың барлық қолданылу кезеңінде сұралған Өнімнің көлемі туралы және осы көлемді Сатып алушының уәкілетті тұлғасы қол қойған Келісімшарттың бүкіл қолданылу мерзімі ішінде айлар бойынша бөлу туралы ақпарат бар. .  Жалпы өтінімде көрсетілген айлар бойынша сұралған өнім көлемі Өнім берушінің Сатып алушының өнімге деген қажеттіліктерін қанағаттандыруы үшін шартты нұсқаулық болып табылады, бірақ оны Өнім берушінің міндетті түрде орындауы нормасы деп санауға болмайды (№1 қосымша үлгі болып табылады).</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Айлық өтінім</w:t>
            </w:r>
            <w:r>
              <w:rPr>
                <w:rFonts w:cs="Times New Roman" w:ascii="Times New Roman" w:hAnsi="Times New Roman"/>
                <w:color w:val="000000"/>
                <w:sz w:val="20"/>
              </w:rPr>
              <w:t xml:space="preserve"> - сатып алушының уәкілетті тұлғасы қол қойған, белгілі бір айға (тағайындалған станцияларды көрсете отырып) сұралған Өнім көлемі туралы ақпаратты қамтитын Жалпы өтінімді әзірлеу кезінде Сатып алушы Жеткізушіге жіберетін жазбаша құжат. Бір айлық өтінімде көрсетілген белгілі бір айға сұралған өнім көлемі Өнім берушінің Сатып алушының өнімге деген қажеттіліктерін қанағаттандыруы үшін шартты нұсқаулық болып табылады, бірақ оны міндетті түрде орындау нормасы деп санауға болмайды (No2 қосымша үлгі болып табылады).</w:t>
            </w:r>
          </w:p>
          <w:p>
            <w:pPr>
              <w:pStyle w:val="ListParagraph"/>
              <w:numPr>
                <w:ilvl w:val="1"/>
                <w:numId w:val="5"/>
              </w:numPr>
              <w:tabs>
                <w:tab w:val="clear" w:pos="708"/>
                <w:tab w:val="left" w:pos="177" w:leader="none"/>
                <w:tab w:val="left" w:pos="324" w:leader="none"/>
                <w:tab w:val="left" w:pos="466" w:leader="none"/>
              </w:tabs>
              <w:spacing w:before="0" w:after="0"/>
              <w:contextualSpacing/>
              <w:jc w:val="both"/>
              <w:rPr/>
            </w:pPr>
            <w:r>
              <w:rPr>
                <w:rFonts w:cs="Times New Roman" w:ascii="Times New Roman" w:hAnsi="Times New Roman"/>
                <w:b/>
                <w:color w:val="000000"/>
                <w:sz w:val="20"/>
              </w:rPr>
              <w:t>Тиеп-жөнелтуге өтінім</w:t>
            </w:r>
            <w:r>
              <w:rPr>
                <w:rFonts w:cs="Times New Roman" w:ascii="Times New Roman" w:hAnsi="Times New Roman"/>
                <w:color w:val="000000"/>
                <w:sz w:val="20"/>
              </w:rPr>
              <w:t xml:space="preserve"> - Сатып алушы Жеткізушіге ай сайынғы өтінімді әзірлеу кезінде өнімнің әрбір жеке партиясына тапсырыс берушілерге, тағайындалған станцияларға, станция кодтарына, алушылардың мекен-жайларына, алушылардың кодтарына тапсырыс беру үшін жіберетін жазбаша құжат. , OKPO және ашық вагондардың саны (No3 қосымша үлгі болып табылады).</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Көлік құралы</w:t>
            </w:r>
            <w:r>
              <w:rPr>
                <w:rFonts w:cs="Times New Roman" w:ascii="Times New Roman" w:hAnsi="Times New Roman"/>
                <w:color w:val="000000"/>
                <w:sz w:val="20"/>
              </w:rPr>
              <w:t xml:space="preserve"> - теміржол көлігімен тасымалдауды қамтамасыз ететін көлік түрі (жартылай вагондар).</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Өнім партиясы</w:t>
            </w:r>
            <w:r>
              <w:rPr>
                <w:rFonts w:cs="Times New Roman" w:ascii="Times New Roman" w:hAnsi="Times New Roman"/>
                <w:color w:val="000000"/>
                <w:sz w:val="20"/>
              </w:rPr>
              <w:t xml:space="preserve"> - вагондарға тиелген және Жеткізуші бір мезгілде Шұбаркөл жөнелту станциясына жеткізген Өнім көлемінің бір бөлігі.</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Жеткізушінің жеткізу шығындары</w:t>
            </w:r>
            <w:r>
              <w:rPr>
                <w:rFonts w:cs="Times New Roman" w:ascii="Times New Roman" w:hAnsi="Times New Roman"/>
                <w:color w:val="000000"/>
                <w:sz w:val="20"/>
              </w:rPr>
              <w:t xml:space="preserve"> – жеткізушінің өнімді жеткізу орны станциясына дейін жеткізу шығындары, оның ішінде, бірақ тасымалдаумен шектелмей, теміржол тарифіне кеткен шығындарды өтеу,</w:t>
            </w:r>
            <w:r>
              <w:rPr>
                <w:rFonts w:cs="Times New Roman" w:ascii="Times New Roman" w:hAnsi="Times New Roman"/>
                <w:sz w:val="20"/>
              </w:rPr>
              <w:t xml:space="preserve"> </w:t>
            </w:r>
            <w:r>
              <w:rPr>
                <w:rFonts w:cs="Times New Roman" w:ascii="Times New Roman" w:hAnsi="Times New Roman"/>
                <w:color w:val="000000"/>
                <w:sz w:val="20"/>
              </w:rPr>
              <w:t>Қазақстан Республикасының заңнамасында көзделген салықтар мен алымдарды ескере отырып, тасымалдау ақысын, жолсеріктің қызметтерін, оператордың тарифін, экспедиторлық қызмет шығындарын өтеуді, экспедитордың сыйақысын, теміржол, оператор, тасымалдаушы, экспедитор ұсынған басқа төлемдерді) ескере отырып.</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b/>
                <w:color w:val="000000"/>
                <w:sz w:val="20"/>
              </w:rPr>
              <w:t>Көлік компаниясы</w:t>
            </w:r>
            <w:r>
              <w:rPr>
                <w:rFonts w:cs="Times New Roman" w:ascii="Times New Roman" w:hAnsi="Times New Roman"/>
                <w:color w:val="000000"/>
                <w:sz w:val="20"/>
              </w:rPr>
              <w:t xml:space="preserve"> – өнімді тасымалдау үшін вагондарды ұсынатын, сондай-ақ теміржол көлігімен экспедиторлық қызметтерді көрсететін ұйым.</w:t>
            </w:r>
          </w:p>
          <w:p>
            <w:pPr>
              <w:pStyle w:val="ListParagraph"/>
              <w:tabs>
                <w:tab w:val="clear" w:pos="708"/>
                <w:tab w:val="left" w:pos="177" w:leader="none"/>
                <w:tab w:val="left" w:pos="318" w:leader="none"/>
              </w:tabs>
              <w:ind w:start="0"/>
              <w:jc w:val="both"/>
              <w:rPr>
                <w:rFonts w:ascii="Times New Roman" w:hAnsi="Times New Roman" w:cs="Times New Roman"/>
                <w:color w:val="000000"/>
                <w:sz w:val="20"/>
              </w:rPr>
            </w:pPr>
            <w:r>
              <w:rPr>
                <w:rFonts w:cs="Times New Roman" w:ascii="Times New Roman" w:hAnsi="Times New Roman"/>
                <w:color w:val="000000"/>
                <w:sz w:val="20"/>
              </w:rPr>
            </w:r>
          </w:p>
          <w:p>
            <w:pPr>
              <w:pStyle w:val="ListParagraph"/>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ШАРТТЫҢ НЫСАНАСЫ</w:t>
            </w:r>
          </w:p>
          <w:p>
            <w:pPr>
              <w:pStyle w:val="ListParagraph"/>
              <w:tabs>
                <w:tab w:val="clear" w:pos="708"/>
                <w:tab w:val="left" w:pos="177" w:leader="none"/>
                <w:tab w:val="left" w:pos="318" w:leader="none"/>
              </w:tabs>
              <w:spacing w:before="0" w:after="0"/>
              <w:ind w:start="360"/>
              <w:contextualSpacing/>
              <w:rPr>
                <w:rFonts w:ascii="Times New Roman" w:hAnsi="Times New Roman" w:cs="Times New Roman"/>
                <w:b/>
                <w:sz w:val="20"/>
              </w:rPr>
            </w:pPr>
            <w:r>
              <w:rPr>
                <w:rFonts w:cs="Times New Roman" w:ascii="Times New Roman" w:hAnsi="Times New Roman"/>
                <w:b/>
                <w:sz w:val="20"/>
              </w:rPr>
            </w:r>
          </w:p>
          <w:p>
            <w:pPr>
              <w:pStyle w:val="ListParagraph"/>
              <w:tabs>
                <w:tab w:val="clear" w:pos="708"/>
                <w:tab w:val="left" w:pos="177" w:leader="none"/>
                <w:tab w:val="left" w:pos="318" w:leader="none"/>
              </w:tabs>
              <w:ind w:start="0"/>
              <w:jc w:val="both"/>
              <w:rPr/>
            </w:pPr>
            <w:r>
              <w:rPr>
                <w:rFonts w:cs="Times New Roman" w:ascii="Times New Roman" w:hAnsi="Times New Roman"/>
                <w:sz w:val="20"/>
              </w:rPr>
              <w:t>2.1.</w:t>
            </w:r>
            <w:r>
              <w:rPr>
                <w:rFonts w:cs="Times New Roman" w:ascii="Times New Roman" w:hAnsi="Times New Roman"/>
                <w:color w:val="000000"/>
                <w:sz w:val="20"/>
              </w:rPr>
              <w:t>Жеткізуші Өнімді жеткізеді, ал Сатып алушы Өнімді Жеткізушіден осы Шартқа қол қойылған күннен бастап "дейін" сатып алады.___» ______ 2026</w:t>
            </w:r>
            <w:r>
              <w:rPr>
                <w:rFonts w:cs="Times New Roman" w:ascii="Times New Roman" w:hAnsi="Times New Roman"/>
                <w:b/>
                <w:color w:val="000000"/>
                <w:sz w:val="20"/>
              </w:rPr>
              <w:t xml:space="preserve"> </w:t>
            </w:r>
            <w:r>
              <w:rPr>
                <w:rFonts w:cs="Times New Roman" w:ascii="Times New Roman" w:hAnsi="Times New Roman"/>
                <w:color w:val="000000"/>
                <w:sz w:val="20"/>
              </w:rPr>
              <w:t xml:space="preserve">FCA шарттарында жылдың </w:t>
            </w:r>
            <w:r>
              <w:rPr>
                <w:rFonts w:cs="Times New Roman" w:ascii="Times New Roman" w:hAnsi="Times New Roman"/>
                <w:sz w:val="20"/>
              </w:rPr>
              <w:t>жөнелту станциясы – Шұбаркөл (код – 689109) немесе Қызылжар (код– 676700) (Инкотермс 2020). Бұл ретте Қызылжар станциясындағы ықтимал жұмыс жүктемесіне байланысты бұл станциядан жөнелту белгілі бір кезеңдерде қолжетімсіз болуы мүмкін екенін ескерген жөн.</w:t>
            </w:r>
          </w:p>
          <w:p>
            <w:pPr>
              <w:pStyle w:val="ListParagraph"/>
              <w:tabs>
                <w:tab w:val="clear" w:pos="708"/>
                <w:tab w:val="left" w:pos="177" w:leader="none"/>
                <w:tab w:val="left" w:pos="318" w:leader="none"/>
              </w:tabs>
              <w:ind w:start="0"/>
              <w:jc w:val="both"/>
              <w:rPr>
                <w:rFonts w:ascii="Times New Roman" w:hAnsi="Times New Roman" w:cs="Times New Roman"/>
                <w:b/>
                <w:sz w:val="20"/>
              </w:rPr>
            </w:pPr>
            <w:r>
              <w:rPr>
                <w:rFonts w:cs="Times New Roman" w:ascii="Times New Roman" w:hAnsi="Times New Roman"/>
                <w:sz w:val="20"/>
              </w:rPr>
              <w:t>2.2. Сатып алушы Жеткізушіге жеткізілген Өнім үшін баға бойынша және Шарттың 4-бабының талаптары бойынша төлейді.</w:t>
            </w:r>
          </w:p>
          <w:p>
            <w:pPr>
              <w:pStyle w:val="Normal"/>
              <w:tabs>
                <w:tab w:val="clear" w:pos="708"/>
                <w:tab w:val="left" w:pos="177" w:leader="none"/>
                <w:tab w:val="left" w:pos="318" w:leader="none"/>
              </w:tabs>
              <w:spacing w:before="0" w:after="120"/>
              <w:contextualSpacing/>
              <w:jc w:val="both"/>
              <w:rPr>
                <w:rFonts w:ascii="Times New Roman" w:hAnsi="Times New Roman" w:cs="Times New Roman"/>
                <w:b/>
                <w:sz w:val="20"/>
                <w:lang w:val="kk-KZ"/>
              </w:rPr>
            </w:pPr>
            <w:r>
              <w:rPr>
                <w:rFonts w:cs="Times New Roman" w:ascii="Times New Roman" w:hAnsi="Times New Roman"/>
                <w:b/>
                <w:sz w:val="20"/>
                <w:lang w:val="kk-KZ"/>
              </w:rPr>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САНЫ МЕН САПАСЫ.</w:t>
            </w:r>
          </w:p>
          <w:p>
            <w:pPr>
              <w:pStyle w:val="Normal"/>
              <w:tabs>
                <w:tab w:val="clear" w:pos="708"/>
                <w:tab w:val="left" w:pos="177" w:leader="none"/>
                <w:tab w:val="left" w:pos="318" w:leader="none"/>
              </w:tabs>
              <w:spacing w:before="0" w:after="0"/>
              <w:ind w:start="360"/>
              <w:contextualSpacing/>
              <w:rPr>
                <w:rFonts w:ascii="Times New Roman" w:hAnsi="Times New Roman" w:cs="Times New Roman"/>
                <w:b/>
                <w:sz w:val="20"/>
              </w:rPr>
            </w:pPr>
            <w:r>
              <w:rPr>
                <w:rFonts w:cs="Times New Roman" w:ascii="Times New Roman" w:hAnsi="Times New Roman"/>
                <w:b/>
                <w:sz w:val="20"/>
              </w:rPr>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b/>
                <w:color w:val="000000"/>
                <w:sz w:val="20"/>
              </w:rPr>
            </w:pPr>
            <w:r>
              <w:rPr>
                <w:rFonts w:cs="Times New Roman" w:ascii="Times New Roman" w:hAnsi="Times New Roman"/>
                <w:color w:val="000000"/>
                <w:sz w:val="20"/>
              </w:rPr>
              <w:t xml:space="preserve">Жеткізуші Сатып алушыға Жалпы өтінімге (№1 қосымша) сәйкес жалпы көлемдегі Өнім көлемін дейін жеткізеді </w:t>
            </w:r>
            <w:r>
              <w:rPr>
                <w:rFonts w:eastAsia="SimSun;宋体" w:cs="Times New Roman" w:ascii="Times New Roman" w:hAnsi="Times New Roman"/>
                <w:b/>
                <w:bCs/>
                <w:color w:val="000000"/>
                <w:sz w:val="20"/>
              </w:rPr>
              <w:t>________</w:t>
            </w:r>
            <w:r>
              <w:rPr>
                <w:rFonts w:cs="Times New Roman" w:ascii="Times New Roman" w:hAnsi="Times New Roman"/>
                <w:b/>
                <w:bCs/>
                <w:color w:val="000000"/>
                <w:sz w:val="20"/>
              </w:rPr>
              <w:t xml:space="preserve"> тонна</w:t>
            </w:r>
            <w:r>
              <w:rPr>
                <w:rFonts w:cs="Times New Roman" w:ascii="Times New Roman" w:hAnsi="Times New Roman"/>
                <w:color w:val="000000"/>
                <w:sz w:val="20"/>
              </w:rPr>
              <w:t>.</w:t>
            </w:r>
          </w:p>
          <w:p>
            <w:pPr>
              <w:pStyle w:val="Normal"/>
              <w:tabs>
                <w:tab w:val="clear" w:pos="708"/>
                <w:tab w:val="left" w:pos="177" w:leader="none"/>
                <w:tab w:val="left" w:pos="318" w:leader="none"/>
                <w:tab w:val="left" w:pos="1134" w:leader="none"/>
              </w:tabs>
              <w:jc w:val="both"/>
              <w:rPr>
                <w:rFonts w:ascii="Times New Roman" w:hAnsi="Times New Roman" w:cs="Times New Roman"/>
                <w:b/>
                <w:color w:val="000000"/>
                <w:sz w:val="20"/>
                <w:lang w:val="kk-KZ"/>
              </w:rPr>
            </w:pPr>
            <w:r>
              <w:rPr>
                <w:rFonts w:cs="Times New Roman" w:ascii="Times New Roman" w:hAnsi="Times New Roman"/>
                <w:sz w:val="20"/>
                <w:lang w:val="kk-KZ"/>
              </w:rPr>
              <w:t xml:space="preserve">Жеткізу мерзімі: </w:t>
            </w:r>
            <w:r>
              <w:rPr>
                <w:rFonts w:cs="Times New Roman" w:ascii="Times New Roman" w:hAnsi="Times New Roman"/>
                <w:b/>
                <w:sz w:val="20"/>
                <w:lang w:val="kk-KZ"/>
              </w:rPr>
              <w:t>қаңтар 2026 –</w:t>
            </w:r>
            <w:r>
              <w:rPr>
                <w:rFonts w:eastAsia="SimSun;宋体" w:cs="Times New Roman" w:ascii="Times New Roman" w:hAnsi="Times New Roman"/>
                <w:b/>
                <w:color w:val="000000"/>
                <w:sz w:val="20"/>
                <w:lang w:val="kk-KZ"/>
              </w:rPr>
              <w:t xml:space="preserve"> _________</w:t>
            </w:r>
            <w:r>
              <w:rPr>
                <w:rFonts w:cs="Times New Roman" w:ascii="Times New Roman" w:hAnsi="Times New Roman"/>
                <w:b/>
                <w:color w:val="000000"/>
                <w:sz w:val="20"/>
                <w:lang w:val="kk-KZ"/>
              </w:rPr>
              <w:t>.</w:t>
            </w:r>
          </w:p>
          <w:p>
            <w:pPr>
              <w:pStyle w:val="Normal"/>
              <w:tabs>
                <w:tab w:val="clear" w:pos="708"/>
                <w:tab w:val="left" w:pos="177" w:leader="none"/>
                <w:tab w:val="left" w:pos="318" w:leader="none"/>
                <w:tab w:val="left" w:pos="1134" w:leader="none"/>
              </w:tabs>
              <w:jc w:val="both"/>
              <w:rPr>
                <w:rFonts w:ascii="Times New Roman" w:hAnsi="Times New Roman" w:cs="Times New Roman"/>
                <w:b/>
                <w:color w:val="000000"/>
                <w:sz w:val="20"/>
                <w:lang w:val="kk-KZ"/>
              </w:rPr>
            </w:pPr>
            <w:r>
              <w:rPr>
                <w:rFonts w:cs="Times New Roman" w:ascii="Times New Roman" w:hAnsi="Times New Roman"/>
                <w:b/>
                <w:color w:val="000000"/>
                <w:sz w:val="20"/>
                <w:lang w:val="kk-KZ"/>
              </w:rPr>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Сатушының Сатып алушыға жеткізетін тауарларының мөлшері жасалған биржалық мәміле бойынша биржалық тауардың спецификациясында көзделген рұқсат етілген төзімділік +/-10% (он пайыз) шегінде өзгеруі мүмкін және Сатушы қосымша өтінімде келісілген және келісілген тәртіпте келісілген. осы Шарттың 5-бөлімі. Осы 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177" w:leader="none"/>
                <w:tab w:val="left" w:pos="318" w:leader="none"/>
              </w:tabs>
              <w:spacing w:before="0" w:after="0"/>
              <w:ind w:start="360"/>
              <w:contextualSpacing/>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r>
          </w:p>
          <w:p>
            <w:pPr>
              <w:pStyle w:val="Normal"/>
              <w:numPr>
                <w:ilvl w:val="1"/>
                <w:numId w:val="5"/>
              </w:numPr>
              <w:tabs>
                <w:tab w:val="clear" w:pos="708"/>
                <w:tab w:val="left" w:pos="177" w:leader="none"/>
                <w:tab w:val="left" w:pos="318" w:leader="none"/>
                <w:tab w:val="left" w:pos="567" w:leader="none"/>
              </w:tabs>
              <w:spacing w:before="0" w:after="0"/>
              <w:contextualSpacing/>
              <w:jc w:val="both"/>
              <w:rPr>
                <w:rFonts w:ascii="Times New Roman" w:hAnsi="Times New Roman" w:cs="Times New Roman"/>
                <w:b/>
                <w:sz w:val="20"/>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Әрбір өнім партиясында жеткізілетін өнімнің мөлшері осы партияның тасымалдау құжаттарында және өнімнің шот-фактураларында көрсетілген мөлшерге сәйкес келуі керек.</w:t>
            </w:r>
          </w:p>
          <w:p>
            <w:pPr>
              <w:pStyle w:val="Normal"/>
              <w:numPr>
                <w:ilvl w:val="1"/>
                <w:numId w:val="6"/>
              </w:numPr>
              <w:tabs>
                <w:tab w:val="clear" w:pos="708"/>
                <w:tab w:val="left" w:pos="177" w:leader="none"/>
                <w:tab w:val="left" w:pos="283" w:leader="none"/>
                <w:tab w:val="left" w:pos="318" w:leader="none"/>
                <w:tab w:val="left" w:pos="1276" w:leader="none"/>
              </w:tabs>
              <w:jc w:val="both"/>
              <w:rPr>
                <w:rFonts w:ascii="Times New Roman" w:hAnsi="Times New Roman" w:cs="Times New Roman"/>
                <w:sz w:val="20"/>
                <w:lang w:val="kk-KZ"/>
              </w:rPr>
            </w:pPr>
            <w:r>
              <w:rPr>
                <w:rFonts w:cs="Times New Roman" w:ascii="Times New Roman" w:hAnsi="Times New Roman"/>
                <w:sz w:val="20"/>
                <w:lang w:val="kk-KZ"/>
              </w:rPr>
              <w:t>Өнімнің сапасы, ҚР СТ 1526-1-2016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177" w:leader="none"/>
                <w:tab w:val="left" w:pos="283" w:leader="none"/>
                <w:tab w:val="left" w:pos="318" w:leader="none"/>
                <w:tab w:val="left" w:pos="1276" w:leader="none"/>
              </w:tabs>
              <w:ind w:start="720"/>
              <w:jc w:val="both"/>
              <w:rPr>
                <w:rFonts w:ascii="Times New Roman" w:hAnsi="Times New Roman" w:cs="Times New Roman"/>
                <w:sz w:val="20"/>
                <w:lang w:val="kk-KZ"/>
              </w:rPr>
            </w:pPr>
            <w:r>
              <w:rPr>
                <w:rFonts w:cs="Times New Roman" w:ascii="Times New Roman" w:hAnsi="Times New Roman"/>
                <w:sz w:val="20"/>
                <w:lang w:val="kk-KZ"/>
              </w:rPr>
            </w:r>
          </w:p>
          <w:p>
            <w:pPr>
              <w:pStyle w:val="Normal"/>
              <w:tabs>
                <w:tab w:val="clear" w:pos="708"/>
                <w:tab w:val="left" w:pos="177" w:leader="none"/>
                <w:tab w:val="left" w:pos="283" w:leader="none"/>
                <w:tab w:val="left" w:pos="318" w:leader="none"/>
                <w:tab w:val="left" w:pos="1276" w:leader="none"/>
              </w:tabs>
              <w:ind w:start="720"/>
              <w:jc w:val="both"/>
              <w:rPr>
                <w:rFonts w:ascii="Times New Roman" w:hAnsi="Times New Roman" w:cs="Times New Roman"/>
                <w:sz w:val="20"/>
                <w:lang w:val="kk-KZ"/>
              </w:rPr>
            </w:pPr>
            <w:r>
              <w:rPr>
                <w:rFonts w:cs="Times New Roman" w:ascii="Times New Roman" w:hAnsi="Times New Roman"/>
                <w:sz w:val="20"/>
                <w:lang w:val="kk-KZ"/>
              </w:rPr>
            </w:r>
          </w:p>
          <w:p>
            <w:pPr>
              <w:pStyle w:val="Normal"/>
              <w:shd w:val="clear" w:color="auto" w:fill="FFFFFF"/>
              <w:jc w:val="both"/>
              <w:rPr>
                <w:rFonts w:ascii="Times New Roman" w:hAnsi="Times New Roman" w:cs="Times New Roman"/>
                <w:b/>
                <w:sz w:val="20"/>
              </w:rPr>
            </w:pPr>
            <w:r>
              <w:rPr>
                <w:rFonts w:cs="Times New Roman" w:ascii="Times New Roman" w:hAnsi="Times New Roman"/>
                <w:b/>
                <w:sz w:val="20"/>
                <w:lang w:val="kk-KZ"/>
              </w:rPr>
              <w:t>Сыныбы: 50-300 мм.</w:t>
            </w:r>
          </w:p>
          <w:p>
            <w:pPr>
              <w:pStyle w:val="Normal"/>
              <w:shd w:val="clear" w:color="auto" w:fill="FFFFFF"/>
              <w:jc w:val="both"/>
              <w:rPr>
                <w:rFonts w:ascii="Times New Roman" w:hAnsi="Times New Roman" w:cs="Times New Roman"/>
                <w:b/>
                <w:sz w:val="20"/>
              </w:rPr>
            </w:pPr>
            <w:r>
              <w:rPr>
                <w:rFonts w:cs="Times New Roman" w:ascii="Times New Roman" w:hAnsi="Times New Roman"/>
                <w:b/>
                <w:sz w:val="20"/>
              </w:rPr>
            </w:r>
          </w:p>
          <w:tbl>
            <w:tblPr>
              <w:tblW w:w="5001"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3654"/>
              <w:gridCol w:w="1347"/>
            </w:tblGrid>
            <w:tr>
              <w:trPr>
                <w:trHeight w:val="169"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rPr>
                  </w:pPr>
                  <w:r>
                    <w:rPr>
                      <w:rFonts w:cs="Times New Roman" w:ascii="Times New Roman" w:hAnsi="Times New Roman"/>
                      <w:color w:val="000000"/>
                      <w:sz w:val="20"/>
                    </w:rPr>
                    <w:t>Көмір көрсеткіші</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rPr>
                  </w:pPr>
                  <w:r>
                    <w:rPr>
                      <w:rFonts w:cs="Times New Roman" w:ascii="Times New Roman" w:hAnsi="Times New Roman"/>
                      <w:color w:val="000000"/>
                      <w:sz w:val="20"/>
                    </w:rPr>
                    <w:t>Мәні</w:t>
                  </w:r>
                </w:p>
              </w:tc>
            </w:tr>
            <w:tr>
              <w:trPr>
                <w:trHeight w:val="359"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cs="Times New Roman" w:ascii="Times New Roman" w:hAnsi="Times New Roman"/>
                      <w:color w:val="000000"/>
                      <w:sz w:val="20"/>
                    </w:rPr>
                    <w:t>Күлділігі, А %</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lang w:val="kk-KZ"/>
                    </w:rPr>
                  </w:pPr>
                  <w:r>
                    <w:rPr>
                      <w:rFonts w:cs="Times New Roman" w:ascii="Times New Roman" w:hAnsi="Times New Roman"/>
                      <w:color w:val="000000"/>
                      <w:sz w:val="20"/>
                      <w:lang w:val="kk-KZ"/>
                    </w:rPr>
                    <w:t>20</w:t>
                  </w:r>
                </w:p>
              </w:tc>
            </w:tr>
            <w:tr>
              <w:trPr>
                <w:trHeight w:val="349"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cs="Times New Roman" w:ascii="Times New Roman" w:hAnsi="Times New Roman"/>
                      <w:color w:val="000000"/>
                      <w:sz w:val="20"/>
                    </w:rPr>
                    <w:t>Жалпы ылғалдылық, жұмыс жағдайына (Wtr) %</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rPr>
                  </w:pPr>
                  <w:r>
                    <w:rPr>
                      <w:rFonts w:cs="Times New Roman" w:ascii="Times New Roman" w:hAnsi="Times New Roman"/>
                      <w:color w:val="000000"/>
                      <w:sz w:val="20"/>
                    </w:rPr>
                    <w:t>14,0</w:t>
                  </w:r>
                </w:p>
              </w:tc>
            </w:tr>
            <w:tr>
              <w:trPr>
                <w:trHeight w:val="349"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cs="Times New Roman" w:ascii="Times New Roman" w:hAnsi="Times New Roman"/>
                      <w:color w:val="000000"/>
                      <w:sz w:val="20"/>
                    </w:rPr>
                    <w:t>Жалпы күкірттің құрамы, S %</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lang w:val="en-ZW"/>
                    </w:rPr>
                  </w:pPr>
                  <w:r>
                    <w:rPr>
                      <w:rFonts w:cs="Times New Roman" w:ascii="Times New Roman" w:hAnsi="Times New Roman"/>
                      <w:color w:val="000000"/>
                      <w:sz w:val="20"/>
                      <w:lang w:val="en-ZW"/>
                    </w:rPr>
                    <w:t>1.0</w:t>
                  </w:r>
                </w:p>
              </w:tc>
            </w:tr>
            <w:tr>
              <w:trPr>
                <w:trHeight w:val="349"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cs="Times New Roman" w:ascii="Times New Roman" w:hAnsi="Times New Roman"/>
                      <w:color w:val="000000"/>
                      <w:sz w:val="20"/>
                    </w:rPr>
                    <w:t>Ұшпа заттардың шығуы, V %</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rFonts w:ascii="Times New Roman" w:hAnsi="Times New Roman" w:cs="Times New Roman"/>
                      <w:color w:val="000000"/>
                      <w:sz w:val="20"/>
                    </w:rPr>
                  </w:pPr>
                  <w:r>
                    <w:rPr>
                      <w:rFonts w:cs="Times New Roman" w:ascii="Times New Roman" w:hAnsi="Times New Roman"/>
                      <w:color w:val="000000"/>
                      <w:sz w:val="20"/>
                      <w:lang w:val="en-ZW"/>
                    </w:rPr>
                    <w:t>42-48</w:t>
                  </w:r>
                </w:p>
              </w:tc>
            </w:tr>
            <w:tr>
              <w:trPr>
                <w:trHeight w:val="226" w:hRule="atLeast"/>
              </w:trPr>
              <w:tc>
                <w:tcPr>
                  <w:tcW w:w="3654"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cs="Times New Roman" w:ascii="Times New Roman" w:hAnsi="Times New Roman"/>
                      <w:color w:val="000000"/>
                      <w:sz w:val="20"/>
                    </w:rPr>
                    <w:t>Жанудың ең төменгі жылуы, Q ккал/кг</w:t>
                  </w:r>
                </w:p>
              </w:tc>
              <w:tc>
                <w:tcPr>
                  <w:tcW w:w="1347" w:type="dxa"/>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center"/>
                    <w:rPr/>
                  </w:pPr>
                  <w:r>
                    <w:rPr>
                      <w:rFonts w:cs="Times New Roman" w:ascii="Times New Roman" w:hAnsi="Times New Roman"/>
                      <w:color w:val="000000"/>
                      <w:sz w:val="20"/>
                    </w:rPr>
                    <w:t>5</w:t>
                  </w:r>
                  <w:r>
                    <w:rPr>
                      <w:rFonts w:cs="Times New Roman" w:ascii="Times New Roman" w:hAnsi="Times New Roman"/>
                      <w:color w:val="000000"/>
                      <w:sz w:val="20"/>
                      <w:lang w:val="kk-KZ"/>
                    </w:rPr>
                    <w:t>000-5500</w:t>
                  </w:r>
                </w:p>
              </w:tc>
            </w:tr>
            <w:tr>
              <w:trPr>
                <w:trHeight w:val="226" w:hRule="atLeast"/>
              </w:trPr>
              <w:tc>
                <w:tcPr>
                  <w:tcW w:w="5001" w:type="dxa"/>
                  <w:gridSpan w:val="2"/>
                  <w:tcBorders>
                    <w:top w:val="single" w:sz="4" w:space="0" w:color="000000"/>
                    <w:start w:val="single" w:sz="4" w:space="0" w:color="000000"/>
                    <w:bottom w:val="single" w:sz="4" w:space="0" w:color="000000"/>
                    <w:end w:val="single" w:sz="4" w:space="0" w:color="000000"/>
                  </w:tcBorders>
                </w:tcPr>
                <w:p>
                  <w:pPr>
                    <w:pStyle w:val="Normal"/>
                    <w:shd w:val="clear" w:color="auto" w:fill="FFFFFF"/>
                    <w:spacing w:before="0" w:after="120"/>
                    <w:jc w:val="both"/>
                    <w:rPr>
                      <w:rFonts w:ascii="Times New Roman" w:hAnsi="Times New Roman" w:cs="Times New Roman"/>
                      <w:color w:val="000000"/>
                      <w:sz w:val="20"/>
                    </w:rPr>
                  </w:pPr>
                  <w:r>
                    <w:rPr>
                      <w:rFonts w:eastAsia="Times New Roman" w:cs="Times New Roman" w:ascii="Times New Roman" w:hAnsi="Times New Roman"/>
                      <w:b/>
                      <w:sz w:val="20"/>
                    </w:rPr>
                    <w:t xml:space="preserve"> </w:t>
                  </w:r>
                  <w:r>
                    <w:rPr>
                      <w:rFonts w:cs="Times New Roman" w:ascii="Times New Roman" w:hAnsi="Times New Roman"/>
                      <w:b/>
                      <w:sz w:val="20"/>
                    </w:rPr>
                    <w:t>СЭҚ ТН коды: 2701190000</w:t>
                  </w:r>
                </w:p>
              </w:tc>
            </w:tr>
          </w:tbl>
          <w:p>
            <w:pPr>
              <w:pStyle w:val="Normal"/>
              <w:tabs>
                <w:tab w:val="clear" w:pos="708"/>
                <w:tab w:val="left" w:pos="177" w:leader="none"/>
                <w:tab w:val="left" w:pos="283" w:leader="none"/>
                <w:tab w:val="left" w:pos="318" w:leader="none"/>
                <w:tab w:val="left" w:pos="1276" w:leader="none"/>
              </w:tabs>
              <w:jc w:val="both"/>
              <w:rPr>
                <w:rFonts w:ascii="Times New Roman" w:hAnsi="Times New Roman" w:eastAsia="Times New Roman" w:cs="Times New Roman"/>
                <w:sz w:val="20"/>
                <w:lang w:val="kk-KZ"/>
              </w:rPr>
            </w:pPr>
            <w:r>
              <w:rPr/>
            </w:r>
          </w:p>
          <w:p>
            <w:pPr>
              <w:pStyle w:val="Normal"/>
              <w:tabs>
                <w:tab w:val="clear" w:pos="708"/>
                <w:tab w:val="left" w:pos="177" w:leader="none"/>
                <w:tab w:val="left" w:pos="283" w:leader="none"/>
                <w:tab w:val="left" w:pos="318" w:leader="none"/>
                <w:tab w:val="left" w:pos="1276" w:leader="none"/>
              </w:tabs>
              <w:jc w:val="both"/>
              <w:rPr>
                <w:rFonts w:ascii="Times New Roman" w:hAnsi="Times New Roman" w:cs="Times New Roman"/>
                <w:sz w:val="20"/>
                <w:lang w:val="kk-KZ"/>
              </w:rPr>
            </w:pPr>
            <w:r>
              <w:rPr>
                <w:rFonts w:cs="Times New Roman" w:ascii="Times New Roman" w:hAnsi="Times New Roman"/>
                <w:sz w:val="20"/>
                <w:lang w:val="kk-KZ"/>
              </w:rPr>
              <w:t>3.4. Жеткізуші тармақта көрсетілген жеткізілім үшін өнімдердің фракцияларын түпкілікті таңдау құқығын өзіне қалдырады</w:t>
            </w:r>
          </w:p>
          <w:p>
            <w:pPr>
              <w:pStyle w:val="Normal"/>
              <w:tabs>
                <w:tab w:val="clear" w:pos="708"/>
                <w:tab w:val="left" w:pos="177" w:leader="none"/>
                <w:tab w:val="left" w:pos="283" w:leader="none"/>
                <w:tab w:val="left" w:pos="318" w:leader="none"/>
                <w:tab w:val="left" w:pos="1276" w:leader="none"/>
              </w:tabs>
              <w:jc w:val="both"/>
              <w:rPr>
                <w:rFonts w:ascii="Times New Roman" w:hAnsi="Times New Roman" w:cs="Times New Roman"/>
                <w:sz w:val="20"/>
                <w:lang w:val="kk-KZ"/>
              </w:rPr>
            </w:pPr>
            <w:r>
              <w:rPr>
                <w:rFonts w:cs="Times New Roman" w:ascii="Times New Roman" w:hAnsi="Times New Roman"/>
                <w:sz w:val="20"/>
                <w:lang w:val="kk-KZ"/>
              </w:rPr>
            </w:r>
          </w:p>
          <w:p>
            <w:pPr>
              <w:pStyle w:val="ListParagraph"/>
              <w:numPr>
                <w:ilvl w:val="0"/>
                <w:numId w:val="5"/>
              </w:numPr>
              <w:tabs>
                <w:tab w:val="clear" w:pos="708"/>
                <w:tab w:val="left" w:pos="177" w:leader="none"/>
                <w:tab w:val="left" w:pos="283" w:leader="none"/>
                <w:tab w:val="left" w:pos="318" w:leader="none"/>
                <w:tab w:val="left" w:pos="1276" w:leader="none"/>
              </w:tabs>
              <w:spacing w:before="0" w:after="0"/>
              <w:contextualSpacing/>
              <w:jc w:val="center"/>
              <w:rPr>
                <w:rFonts w:ascii="Times New Roman" w:hAnsi="Times New Roman" w:cs="Times New Roman"/>
                <w:b/>
                <w:sz w:val="20"/>
              </w:rPr>
            </w:pPr>
            <w:r>
              <w:rPr>
                <w:rFonts w:cs="Times New Roman" w:ascii="Times New Roman" w:hAnsi="Times New Roman"/>
                <w:b/>
                <w:sz w:val="20"/>
              </w:rPr>
              <w:t>БАҒА ЖӘНЕ ЕСЕП АЙЫРЫСУ ТӘРТІБІ</w:t>
            </w:r>
          </w:p>
          <w:p>
            <w:pPr>
              <w:pStyle w:val="Normal"/>
              <w:numPr>
                <w:ilvl w:val="1"/>
                <w:numId w:val="5"/>
              </w:numPr>
              <w:tabs>
                <w:tab w:val="clear" w:pos="708"/>
                <w:tab w:val="left" w:pos="38" w:leader="none"/>
              </w:tabs>
              <w:spacing w:before="0" w:after="0"/>
              <w:contextualSpacing/>
              <w:jc w:val="both"/>
              <w:rPr>
                <w:lang w:val="kk-KZ"/>
              </w:rPr>
            </w:pPr>
            <w:r>
              <w:rPr>
                <w:rFonts w:cs="Times New Roman" w:ascii="Times New Roman" w:hAnsi="Times New Roman"/>
                <w:sz w:val="22"/>
                <w:szCs w:val="22"/>
                <w:lang w:val="kk-KZ"/>
              </w:rPr>
              <w:t>Шұбаркөл жөнелту станциясындағы Келісім-шарт бойынша бір тонналық өнімнің бағасы биржалық мәмілелер бойынша есептерге сәйкес:</w:t>
            </w:r>
          </w:p>
          <w:tbl>
            <w:tblPr>
              <w:tblW w:w="7377"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1991"/>
              <w:gridCol w:w="1983"/>
              <w:gridCol w:w="3403"/>
            </w:tblGrid>
            <w:tr>
              <w:trPr>
                <w:trHeight w:val="137" w:hRule="atLeast"/>
              </w:trPr>
              <w:tc>
                <w:tcPr>
                  <w:tcW w:w="1991"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0" w:leader="none"/>
                      <w:tab w:val="left" w:pos="38" w:leader="none"/>
                      <w:tab w:val="left" w:pos="567" w:leader="none"/>
                      <w:tab w:val="left" w:pos="993" w:leader="none"/>
                    </w:tabs>
                    <w:spacing w:before="0" w:after="120"/>
                    <w:contextualSpacing/>
                    <w:jc w:val="both"/>
                    <w:rPr>
                      <w:rFonts w:ascii="Times New Roman" w:hAnsi="Times New Roman" w:cs="Times New Roman"/>
                      <w:sz w:val="22"/>
                      <w:szCs w:val="22"/>
                    </w:rPr>
                  </w:pPr>
                  <w:r>
                    <w:rPr>
                      <w:rFonts w:cs="Times New Roman" w:ascii="Times New Roman" w:hAnsi="Times New Roman"/>
                      <w:sz w:val="22"/>
                      <w:szCs w:val="22"/>
                    </w:rPr>
                    <w:t>Биржалық мәміленің нөмірі</w:t>
                  </w:r>
                </w:p>
              </w:tc>
              <w:tc>
                <w:tcPr>
                  <w:tcW w:w="198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0" w:leader="none"/>
                      <w:tab w:val="left" w:pos="38" w:leader="none"/>
                      <w:tab w:val="left" w:pos="567" w:leader="none"/>
                      <w:tab w:val="left" w:pos="993" w:leader="none"/>
                    </w:tabs>
                    <w:spacing w:before="0" w:after="120"/>
                    <w:contextualSpacing/>
                    <w:jc w:val="both"/>
                    <w:rPr>
                      <w:rFonts w:ascii="Times New Roman" w:hAnsi="Times New Roman" w:cs="Times New Roman"/>
                      <w:sz w:val="22"/>
                      <w:szCs w:val="22"/>
                    </w:rPr>
                  </w:pPr>
                  <w:r>
                    <w:rPr>
                      <w:rFonts w:cs="Times New Roman" w:ascii="Times New Roman" w:hAnsi="Times New Roman"/>
                      <w:sz w:val="22"/>
                      <w:szCs w:val="22"/>
                    </w:rPr>
                    <w:t>Саны (тонна)</w:t>
                  </w:r>
                </w:p>
              </w:tc>
              <w:tc>
                <w:tcPr>
                  <w:tcW w:w="3403"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0" w:leader="none"/>
                      <w:tab w:val="left" w:pos="38" w:leader="none"/>
                      <w:tab w:val="left" w:pos="567" w:leader="none"/>
                      <w:tab w:val="left" w:pos="993" w:leader="none"/>
                    </w:tabs>
                    <w:spacing w:before="0" w:after="120"/>
                    <w:contextualSpacing/>
                    <w:jc w:val="both"/>
                    <w:rPr>
                      <w:rFonts w:ascii="Times New Roman" w:hAnsi="Times New Roman" w:cs="Times New Roman"/>
                      <w:sz w:val="22"/>
                      <w:szCs w:val="22"/>
                    </w:rPr>
                  </w:pPr>
                  <w:r>
                    <w:rPr>
                      <w:rFonts w:cs="Times New Roman" w:ascii="Times New Roman" w:hAnsi="Times New Roman"/>
                      <w:sz w:val="22"/>
                      <w:szCs w:val="22"/>
                    </w:rPr>
                    <w:t>Көмірдің бір тоннасының бағасы ҚҚС есебімен (теңге)</w:t>
                  </w:r>
                </w:p>
              </w:tc>
            </w:tr>
            <w:tr>
              <w:trPr>
                <w:trHeight w:val="137" w:hRule="atLeast"/>
              </w:trPr>
              <w:tc>
                <w:tcPr>
                  <w:tcW w:w="1991"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sz w:val="22"/>
                      <w:szCs w:val="22"/>
                    </w:rPr>
                  </w:pPr>
                  <w:r>
                    <w:rPr>
                      <w:rFonts w:cs="Times New Roman" w:ascii="Times New Roman" w:hAnsi="Times New Roman"/>
                      <w:sz w:val="22"/>
                      <w:szCs w:val="22"/>
                    </w:rPr>
                  </w:r>
                </w:p>
              </w:tc>
              <w:tc>
                <w:tcPr>
                  <w:tcW w:w="19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340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r>
            <w:tr>
              <w:trPr>
                <w:trHeight w:val="137" w:hRule="atLeast"/>
              </w:trPr>
              <w:tc>
                <w:tcPr>
                  <w:tcW w:w="1991"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19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340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r>
            <w:tr>
              <w:trPr>
                <w:trHeight w:val="137" w:hRule="atLeast"/>
              </w:trPr>
              <w:tc>
                <w:tcPr>
                  <w:tcW w:w="1991"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19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340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r>
            <w:tr>
              <w:trPr>
                <w:trHeight w:val="251" w:hRule="atLeast"/>
              </w:trPr>
              <w:tc>
                <w:tcPr>
                  <w:tcW w:w="1991"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19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c>
                <w:tcPr>
                  <w:tcW w:w="340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rPr>
                      <w:rFonts w:ascii="Times New Roman" w:hAnsi="Times New Roman" w:cs="Times New Roman"/>
                    </w:rPr>
                  </w:pPr>
                  <w:r>
                    <w:rPr>
                      <w:rFonts w:cs="Times New Roman" w:ascii="Times New Roman" w:hAnsi="Times New Roman"/>
                    </w:rPr>
                  </w:r>
                </w:p>
              </w:tc>
            </w:tr>
          </w:tbl>
          <w:p>
            <w:pPr>
              <w:pStyle w:val="Normal"/>
              <w:shd w:val="clear" w:color="auto" w:fill="FFFFFF"/>
              <w:jc w:val="both"/>
              <w:rPr>
                <w:rFonts w:ascii="Times New Roman" w:hAnsi="Times New Roman" w:cs="Times New Roman"/>
                <w:color w:val="000000"/>
                <w:sz w:val="20"/>
                <w:lang w:val="kk-KZ"/>
              </w:rPr>
            </w:pPr>
            <w:r>
              <w:rPr>
                <w:rFonts w:cs="Times New Roman" w:ascii="Times New Roman" w:hAnsi="Times New Roman"/>
                <w:sz w:val="20"/>
                <w:lang w:val="kk-KZ"/>
              </w:rPr>
              <w:t>Б.</w:t>
            </w:r>
            <w:r>
              <w:rPr>
                <w:rFonts w:cs="Times New Roman" w:ascii="Times New Roman" w:hAnsi="Times New Roman"/>
                <w:sz w:val="20"/>
              </w:rPr>
              <w:t xml:space="preserve">ен </w:t>
            </w:r>
            <w:r>
              <w:rPr>
                <w:rStyle w:val="StrongEmphasis"/>
                <w:rFonts w:cs="Times New Roman" w:ascii="Times New Roman" w:hAnsi="Times New Roman"/>
                <w:sz w:val="20"/>
              </w:rPr>
              <w:t>өнімді Тасымалдаушыға бергеннен кейін жеткізу шығындарын қамтымайды</w:t>
            </w:r>
            <w:r>
              <w:rPr>
                <w:rFonts w:cs="Times New Roman" w:ascii="Times New Roman" w:hAnsi="Times New Roman"/>
                <w:sz w:val="20"/>
              </w:rPr>
              <w:t xml:space="preserve"> жөнелту станциясында. Өнімді Тасымалдаушыға берген сәттен бастап барлық шығындар мен тәуекелдер Сатып алушыға өтеді.</w:t>
            </w:r>
          </w:p>
          <w:p>
            <w:pPr>
              <w:pStyle w:val="Normal"/>
              <w:shd w:val="clear" w:color="auto" w:fill="FFFFFF"/>
              <w:jc w:val="both"/>
              <w:rPr>
                <w:rFonts w:ascii="Times New Roman" w:hAnsi="Times New Roman" w:cs="Times New Roman"/>
                <w:color w:val="000000"/>
                <w:sz w:val="20"/>
                <w:lang w:val="kk-KZ"/>
              </w:rPr>
            </w:pPr>
            <w:r>
              <w:rPr>
                <w:rFonts w:cs="Times New Roman" w:ascii="Times New Roman" w:hAnsi="Times New Roman"/>
                <w:sz w:val="20"/>
                <w:lang w:val="kk-KZ"/>
              </w:rPr>
              <w:t>Шарттың жалпы құны__________-________</w:t>
            </w:r>
            <w:r>
              <w:rPr>
                <w:rFonts w:cs="Times New Roman" w:ascii="Times New Roman" w:hAnsi="Times New Roman"/>
                <w:b/>
                <w:bCs/>
                <w:color w:val="000000"/>
                <w:sz w:val="20"/>
                <w:lang w:val="kk-KZ"/>
              </w:rPr>
              <w:t xml:space="preserve"> ҚҚС есебімен 16%.</w:t>
            </w:r>
          </w:p>
          <w:p>
            <w:pPr>
              <w:pStyle w:val="ListParagraph"/>
              <w:numPr>
                <w:ilvl w:val="1"/>
                <w:numId w:val="5"/>
              </w:numPr>
              <w:tabs>
                <w:tab w:val="clear" w:pos="708"/>
                <w:tab w:val="left" w:pos="0" w:leader="none"/>
                <w:tab w:val="left" w:pos="38" w:leader="none"/>
                <w:tab w:val="left" w:pos="431" w:leader="none"/>
                <w:tab w:val="left" w:pos="993" w:leader="none"/>
              </w:tabs>
              <w:spacing w:before="0" w:after="0"/>
              <w:contextualSpacing/>
              <w:jc w:val="both"/>
              <w:rPr>
                <w:rFonts w:ascii="Times New Roman" w:hAnsi="Times New Roman" w:cs="Times New Roman"/>
                <w:sz w:val="20"/>
              </w:rPr>
            </w:pPr>
            <w:r>
              <w:rPr>
                <w:rFonts w:cs="Times New Roman" w:ascii="Times New Roman" w:hAnsi="Times New Roman"/>
                <w:sz w:val="20"/>
              </w:rPr>
              <w:t>Шарттың 4.1. Тармағында көрсетілген баға Өнім берушінің Өнімді өнімді жеткізу орнына жеткізу шығындарын қамтымайды және Сатып алушы қосымша төлейді.</w:t>
            </w:r>
          </w:p>
          <w:p>
            <w:pPr>
              <w:pStyle w:val="ListParagraph"/>
              <w:numPr>
                <w:ilvl w:val="1"/>
                <w:numId w:val="5"/>
              </w:numPr>
              <w:tabs>
                <w:tab w:val="clear" w:pos="708"/>
                <w:tab w:val="left" w:pos="0" w:leader="none"/>
                <w:tab w:val="left" w:pos="38" w:leader="none"/>
                <w:tab w:val="left" w:pos="346" w:leader="none"/>
                <w:tab w:val="left" w:pos="993" w:leader="none"/>
              </w:tabs>
              <w:spacing w:before="0" w:after="0"/>
              <w:contextualSpacing/>
              <w:jc w:val="both"/>
              <w:rPr>
                <w:rFonts w:ascii="Times New Roman" w:hAnsi="Times New Roman" w:cs="Times New Roman"/>
                <w:color w:val="FF0000"/>
                <w:sz w:val="20"/>
              </w:rPr>
            </w:pPr>
            <w:r>
              <w:rPr>
                <w:rFonts w:cs="Times New Roman" w:ascii="Times New Roman" w:hAnsi="Times New Roman"/>
                <w:sz w:val="20"/>
              </w:rPr>
              <w:t>Төлем 100% алдын ала төлем арқылы 3 (үш) жұмыс күні ішінде, төлем шоты бойынша жөнелтуге берілген өтінімге (№ 3 қосымша) сәйкес жүзеге асырылады.</w:t>
            </w:r>
          </w:p>
          <w:p>
            <w:pPr>
              <w:pStyle w:val="Normal"/>
              <w:tabs>
                <w:tab w:val="clear" w:pos="708"/>
                <w:tab w:val="left" w:pos="567" w:leader="none"/>
                <w:tab w:val="left" w:pos="1985" w:leader="none"/>
              </w:tabs>
              <w:ind w:firstLine="458"/>
              <w:jc w:val="both"/>
              <w:rPr>
                <w:lang w:val="kk-KZ"/>
              </w:rPr>
            </w:pPr>
            <w:r>
              <w:rPr>
                <w:rFonts w:cs="Times New Roman" w:ascii="Times New Roman" w:hAnsi="Times New Roman"/>
                <w:color w:val="000000"/>
                <w:sz w:val="20"/>
                <w:lang w:val="kk-KZ"/>
              </w:rPr>
              <w:t>4</w:t>
            </w:r>
            <w:r>
              <w:rPr>
                <w:rFonts w:cs="Times New Roman" w:ascii="Times New Roman" w:hAnsi="Times New Roman"/>
                <w:color w:val="000000"/>
                <w:sz w:val="22"/>
                <w:szCs w:val="22"/>
                <w:lang w:val="kk-KZ"/>
              </w:rPr>
              <w:t>.</w:t>
            </w:r>
            <w:r>
              <w:rPr>
                <w:rFonts w:cs="Times New Roman" w:ascii="Times New Roman" w:hAnsi="Times New Roman"/>
                <w:sz w:val="20"/>
                <w:highlight w:val="yellow"/>
                <w:lang w:val="kk-KZ"/>
              </w:rPr>
              <w:t>4 Осы Келісім-шарт бойынша жеткізілетін Тауарлардың құнын төлеуді Сатып алушы 100-де көрсетілген жеткізілетін Тауарлар көлемінің 2.1% мөлшерінде алдын ала төлем жасау арқылы жүзеге асырады. Клирингтік орталықтың банктік шотына жөнелту айы басталғанға дейін 20 күнтізбелік күн бұрын ақша аудару арқылы осы Келісім-шарт.</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"ЕСЖ клирингтік орталығы" ЖШС.</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БСН 090840000906,</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Ағымдағы шот: KZ046010131000118505</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БСК: HSBKKZKX,</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Кбе 17</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ТТК: 710</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"Қазақстан Халық Банкі" АҚ.</w:t>
            </w:r>
          </w:p>
          <w:p>
            <w:pPr>
              <w:pStyle w:val="Normal"/>
              <w:ind w:firstLine="6" w:start="419"/>
              <w:jc w:val="both"/>
              <w:rPr>
                <w:rFonts w:ascii="Times New Roman" w:hAnsi="Times New Roman" w:cs="Times New Roman"/>
                <w:sz w:val="20"/>
                <w:highlight w:val="yellow"/>
                <w:lang w:val="kk-KZ"/>
              </w:rPr>
            </w:pPr>
            <w:r>
              <w:rPr>
                <w:rFonts w:cs="Times New Roman" w:ascii="Times New Roman" w:hAnsi="Times New Roman"/>
                <w:sz w:val="20"/>
                <w:highlight w:val="yellow"/>
                <w:lang w:val="kk-KZ"/>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0"/>
                <w:highlight w:val="yellow"/>
                <w:lang w:val="kk-KZ"/>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w:t>
            </w:r>
            <w:r>
              <w:rPr>
                <w:rFonts w:cs="Times New Roman" w:ascii="Times New Roman" w:hAnsi="Times New Roman"/>
                <w:sz w:val="22"/>
                <w:szCs w:val="22"/>
                <w:highlight w:val="yellow"/>
                <w:lang w:val="kk-KZ"/>
              </w:rPr>
              <w:t xml:space="preserve"> Ақшаны есепке жатқызуға арналған клирингтік тіркелімнің нөмірі ___________. </w:t>
            </w:r>
            <w:r>
              <w:rPr>
                <w:rFonts w:cs="Times New Roman" w:ascii="Times New Roman" w:hAnsi="Times New Roman"/>
                <w:sz w:val="22"/>
                <w:szCs w:val="22"/>
                <w:highlight w:val="yellow"/>
              </w:rPr>
              <w:t>Брокердің коды ______.".</w:t>
            </w:r>
          </w:p>
          <w:p>
            <w:pPr>
              <w:pStyle w:val="Normal"/>
              <w:tabs>
                <w:tab w:val="clear" w:pos="708"/>
                <w:tab w:val="left" w:pos="5" w:leader="none"/>
                <w:tab w:val="left" w:pos="38" w:leader="none"/>
                <w:tab w:val="left" w:pos="431" w:leader="none"/>
              </w:tabs>
              <w:spacing w:before="0" w:after="120"/>
              <w:ind w:start="5"/>
              <w:contextualSpacing/>
              <w:jc w:val="both"/>
              <w:rPr>
                <w:rFonts w:ascii="Times New Roman" w:hAnsi="Times New Roman" w:cs="Times New Roman"/>
                <w:color w:val="000000"/>
                <w:sz w:val="20"/>
              </w:rPr>
            </w:pPr>
            <w:r>
              <w:rPr>
                <w:rFonts w:cs="Times New Roman" w:ascii="Times New Roman" w:hAnsi="Times New Roman"/>
                <w:color w:val="000000"/>
                <w:sz w:val="20"/>
                <w:highlight w:val="yellow"/>
              </w:rPr>
              <w:t>Биржалық мәміле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осы Шарттарда көзделген жағдайларда және тәртіппен қосымша төлейді. Шарттар мен оның қосымшасы, егер мұндай шығындар биржалық мәміленің бағасын өзгертпейтін болса</w:t>
            </w:r>
          </w:p>
          <w:p>
            <w:pPr>
              <w:pStyle w:val="Normal"/>
              <w:tabs>
                <w:tab w:val="clear" w:pos="708"/>
                <w:tab w:val="left" w:pos="5" w:leader="none"/>
                <w:tab w:val="left" w:pos="38" w:leader="none"/>
                <w:tab w:val="left" w:pos="431" w:leader="none"/>
              </w:tabs>
              <w:jc w:val="both"/>
              <w:rPr>
                <w:rFonts w:ascii="Times New Roman" w:hAnsi="Times New Roman" w:cs="Times New Roman"/>
                <w:color w:val="000000"/>
                <w:sz w:val="20"/>
              </w:rPr>
            </w:pPr>
            <w:r>
              <w:rPr>
                <w:rFonts w:cs="Times New Roman" w:ascii="Times New Roman" w:hAnsi="Times New Roman"/>
                <w:color w:val="000000"/>
                <w:sz w:val="20"/>
              </w:rPr>
              <w:t>4.5 Шарттың 4.3. тармағына сәйкес төлем болмаған жағдайда, Жеткізуші Сатып алушы тиісті түрде ұсынған айлық өтінімді (No2 қосымша) орындауға қабылдау немесе қабылдамау құқығын өзіне қалдырады, сонымен қатар оны негізгі жоспарда ұсынбауға құқылы. Тасымалдаушыда ГУ-12 нысаны бойынша.</w:t>
            </w:r>
          </w:p>
          <w:p>
            <w:pPr>
              <w:pStyle w:val="Normal"/>
              <w:tabs>
                <w:tab w:val="clear" w:pos="708"/>
                <w:tab w:val="left" w:pos="0" w:leader="none"/>
                <w:tab w:val="left" w:pos="38" w:leader="none"/>
                <w:tab w:val="left" w:pos="567" w:leader="none"/>
                <w:tab w:val="left" w:pos="993" w:leader="none"/>
              </w:tabs>
              <w:jc w:val="both"/>
              <w:rPr>
                <w:rFonts w:ascii="Times New Roman" w:hAnsi="Times New Roman" w:cs="Times New Roman"/>
                <w:color w:val="000000"/>
                <w:sz w:val="20"/>
                <w:lang w:val="kk-KZ"/>
              </w:rPr>
            </w:pPr>
            <w:r>
              <w:rPr>
                <w:rFonts w:cs="Times New Roman" w:ascii="Times New Roman" w:hAnsi="Times New Roman"/>
                <w:color w:val="000000"/>
                <w:sz w:val="20"/>
              </w:rPr>
              <w:t>4.6 Өнім беруші тоқсан сайын Сатып алушыға өзара есеп айырысуларды салыстырып тексеру актісін ұсынады. Сатып алушы өзара есеп айырысуды салыстыру актісін алған күннен бастап бес күн ішінде оған өз тарапынан қол қояды немесе Өнім берушінің атына оған қол қоюдан дәлелді бас тартуды жібереді. Сатып алушы белгіленген мерзімде салыстыру актісіне қол қоюдан дәлелді бас тартуды ұсынбаған жағдайда, өзара есеп айырысуды салыстыру актісі және онда көрсетілген берешек Өнім беруші салыстыру актісінде көрсеткен деректерге сәйкес Сатып алушы таныған болып есептеледі.</w:t>
            </w:r>
          </w:p>
          <w:p>
            <w:pPr>
              <w:pStyle w:val="Normal"/>
              <w:tabs>
                <w:tab w:val="clear" w:pos="708"/>
                <w:tab w:val="left" w:pos="0" w:leader="none"/>
                <w:tab w:val="left" w:pos="38" w:leader="none"/>
                <w:tab w:val="left" w:pos="567" w:leader="none"/>
                <w:tab w:val="left" w:pos="993" w:leader="none"/>
              </w:tabs>
              <w:jc w:val="both"/>
              <w:rPr>
                <w:rFonts w:ascii="Times New Roman" w:hAnsi="Times New Roman" w:cs="Times New Roman"/>
                <w:color w:val="000000"/>
                <w:sz w:val="20"/>
                <w:lang w:val="kk-KZ"/>
              </w:rPr>
            </w:pPr>
            <w:r>
              <w:rPr>
                <w:rFonts w:cs="Times New Roman" w:ascii="Times New Roman" w:hAnsi="Times New Roman"/>
                <w:sz w:val="20"/>
                <w:lang w:val="kk-KZ"/>
              </w:rPr>
              <w:t>4.7 Егер Шартта өзгеше көзделмесе, Жеткізушіде межелі станциялар бойынша жоспарларды өзгертуге, жүктерді жөнелтуден кейін межелі станцияларды өзгертуге байланысты шығындар туындаған жағдайда (қайта бағыттау), тиелген/бос вагондардың тоқтап қалуы, сондай-ақ вагондарды тазалау және жуу шығындары, Жеткізушінің өнімді жеткізуге жұмсаған өзге де шығыстары, Сатып алушы Жеткізуші төлем шотын берген сәттен бастап 3 (үш) жұмыс күні ішінде оларды толық көлемде өтейді.</w:t>
            </w:r>
          </w:p>
          <w:p>
            <w:pPr>
              <w:pStyle w:val="212"/>
              <w:tabs>
                <w:tab w:val="clear" w:pos="708"/>
                <w:tab w:val="left" w:pos="38" w:leader="none"/>
              </w:tabs>
              <w:spacing w:before="0" w:after="0"/>
              <w:ind w:hanging="0"/>
              <w:contextualSpacing/>
              <w:rPr>
                <w:lang w:val="kk-KZ"/>
              </w:rPr>
            </w:pPr>
            <w:r>
              <w:rPr>
                <w:rFonts w:cs="Times New Roman" w:ascii="Times New Roman" w:hAnsi="Times New Roman"/>
                <w:sz w:val="20"/>
                <w:lang w:val="kk-KZ" w:eastAsia="en-US"/>
              </w:rPr>
              <w:t>4.8 Тараптар Шарттың 4.1. тармағында көзделген бағаны қайта қараған жағдайда, Тараптар осы Шартқа қосымша келісімге қол қояды.</w:t>
            </w:r>
          </w:p>
          <w:p>
            <w:pPr>
              <w:pStyle w:val="212"/>
              <w:tabs>
                <w:tab w:val="clear" w:pos="708"/>
                <w:tab w:val="left" w:pos="38" w:leader="none"/>
              </w:tabs>
              <w:spacing w:before="0" w:after="0"/>
              <w:ind w:hanging="0"/>
              <w:contextualSpacing/>
              <w:rPr>
                <w:rFonts w:ascii="Times New Roman" w:hAnsi="Times New Roman" w:cs="Times New Roman"/>
                <w:sz w:val="20"/>
                <w:lang w:val="kk-KZ" w:eastAsia="en-US"/>
              </w:rPr>
            </w:pPr>
            <w:r>
              <w:rPr>
                <w:rFonts w:cs="Times New Roman" w:ascii="Times New Roman" w:hAnsi="Times New Roman"/>
                <w:sz w:val="20"/>
                <w:lang w:val="kk-KZ" w:eastAsia="en-US"/>
              </w:rPr>
              <w:t>4.9 Өнім берушінің Шарт бойынша артық төлем жасауы салдарынан Сатып алушы алдында берешегі болған жағдайда, Өнім беруші қарызды қайтару туралы хабарламаның және тараптар қол қойған өзара есеп айырысуды салыстыру актісінің түпнұсқасы негізінде Сатып алушыға берешек сомасын қайтарады.</w:t>
            </w:r>
          </w:p>
          <w:p>
            <w:pPr>
              <w:pStyle w:val="212"/>
              <w:tabs>
                <w:tab w:val="clear" w:pos="708"/>
                <w:tab w:val="left" w:pos="38" w:leader="none"/>
              </w:tabs>
              <w:spacing w:before="0" w:after="0"/>
              <w:ind w:hanging="0"/>
              <w:contextualSpacing/>
              <w:rPr>
                <w:lang w:val="kk-KZ"/>
              </w:rPr>
            </w:pPr>
            <w:r>
              <w:rPr>
                <w:rFonts w:cs="Times New Roman" w:ascii="Times New Roman" w:hAnsi="Times New Roman"/>
                <w:sz w:val="20"/>
                <w:lang w:val="kk-KZ" w:eastAsia="en-US"/>
              </w:rPr>
              <w:t>4.10 Сатып алушы уақтылы міндеттенеді: 1) осы Шарт бойынша туындайтын ҚҚС бойынша айналымдарды Сатып алушының салық есептілігінде, атап айтқанда ҚҚС бойынша декларацияларда және оларға қосымшаларда Қазақстан Республикасының қолданыстағы салық заңнамасының талаптарына сәйкес көрсетуге; 2) салық органдарына ҚҚС бойынша декларацияларды электронды түрде салық есептілігін қабылдау және өңдеу жүйесі арқылы ұсынуға. Сатып алушы қарсы салықтық тексерулер жүргізу барысында 5 (бес) жыл ішінде салық міндеттемелері бойынша талап қою мерзімі ішінде Жеткізушімен өзара есеп айырысуды растауға міндеттенеді. Сатып алушының орналасқан жері өзгерген жағдайда, Сатып алушы бұл туралы салық органдарына хабарлауға және осы тармақта көзделген міндеттемелерді орындау үшін барлық қажетті шараларды қабылдауға міндетті.</w:t>
            </w:r>
          </w:p>
          <w:p>
            <w:pPr>
              <w:pStyle w:val="212"/>
              <w:tabs>
                <w:tab w:val="clear" w:pos="708"/>
                <w:tab w:val="left" w:pos="38" w:leader="none"/>
              </w:tabs>
              <w:spacing w:before="0" w:after="0"/>
              <w:ind w:hanging="0"/>
              <w:contextualSpacing/>
              <w:rPr>
                <w:rFonts w:ascii="Times New Roman" w:hAnsi="Times New Roman" w:cs="Times New Roman"/>
                <w:sz w:val="20"/>
                <w:lang w:val="kk-KZ" w:eastAsia="en-US"/>
              </w:rPr>
            </w:pPr>
            <w:r>
              <w:rPr>
                <w:rFonts w:cs="Times New Roman" w:ascii="Times New Roman" w:hAnsi="Times New Roman"/>
                <w:sz w:val="20"/>
                <w:lang w:val="kk-KZ" w:eastAsia="en-US"/>
              </w:rPr>
            </w:r>
          </w:p>
          <w:p>
            <w:pPr>
              <w:pStyle w:val="Normal"/>
              <w:numPr>
                <w:ilvl w:val="0"/>
                <w:numId w:val="5"/>
              </w:numPr>
              <w:tabs>
                <w:tab w:val="clear" w:pos="708"/>
                <w:tab w:val="left" w:pos="177" w:leader="none"/>
                <w:tab w:val="left" w:pos="322" w:leader="none"/>
                <w:tab w:val="left" w:pos="709" w:leader="none"/>
                <w:tab w:val="left" w:pos="1701" w:leader="none"/>
                <w:tab w:val="left" w:pos="1843" w:leader="none"/>
                <w:tab w:val="left" w:pos="2007" w:leader="none"/>
              </w:tabs>
              <w:spacing w:before="0" w:after="0"/>
              <w:contextualSpacing/>
              <w:jc w:val="center"/>
              <w:rPr>
                <w:rFonts w:ascii="Times New Roman" w:hAnsi="Times New Roman" w:cs="Times New Roman"/>
                <w:sz w:val="20"/>
              </w:rPr>
            </w:pPr>
            <w:r>
              <w:rPr>
                <w:rFonts w:cs="Times New Roman" w:ascii="Times New Roman" w:hAnsi="Times New Roman"/>
                <w:b/>
                <w:sz w:val="20"/>
              </w:rPr>
              <w:t>ӨНІМДЕРДІ ЖЕТКІЗУ ТӘРТІБІ</w:t>
            </w:r>
          </w:p>
          <w:p>
            <w:pPr>
              <w:pStyle w:val="Normal"/>
              <w:tabs>
                <w:tab w:val="clear" w:pos="708"/>
                <w:tab w:val="left" w:pos="177" w:leader="none"/>
                <w:tab w:val="left" w:pos="322" w:leader="none"/>
                <w:tab w:val="left" w:pos="709" w:leader="none"/>
                <w:tab w:val="left" w:pos="1701" w:leader="none"/>
                <w:tab w:val="left" w:pos="1843" w:leader="none"/>
              </w:tabs>
              <w:spacing w:before="0" w:after="120"/>
              <w:contextualSpacing/>
              <w:jc w:val="both"/>
              <w:rPr/>
            </w:pPr>
            <w:r>
              <w:rPr>
                <w:rFonts w:cs="Times New Roman" w:ascii="Times New Roman" w:hAnsi="Times New Roman"/>
                <w:color w:val="000000"/>
                <w:sz w:val="20"/>
              </w:rPr>
              <w:t>5.1. Сатып алушы Өнім берушіге ағымдағы айдың 10 (оныншы) күніне дейін Тараптармен келісілген келесі айға арналған айлық өтінімді (No2 қосымша) соңғы нұсқасында ұсынады. Айлық өтінім Сатып алушының тиісті айда Өнімді жеткізу бойынша нақты жоспарларын айқындайтын құжат болып табылады. Тараптардың келісімі бойынша жеткізу айы ішінде +/- 10% диапазонында Айлық өтінімге түзетулер енгізуге болады. Айлық көлем орындалмаған жағдайда, Сатып алушы өткен айдың таңдалмаған көлемін ескере отырып, келесі айдағы көлемді таңдауға міндетті. Сатып алушы жеткізу айының басталуына 10 жұмыс күні қалғанда техникалық жоспарға сәйкес вагондарды жеткізу кестесін және жөнелтуге өтінімдерді ұсынуға міндетті. Егер деректер ұсынылмаса, Жеткізуші вагондарды кешіктіргені немесе уақтылы тиемегені үшін жауап бермейді.</w:t>
            </w:r>
          </w:p>
          <w:p>
            <w:pPr>
              <w:pStyle w:val="ListParagraph"/>
              <w:numPr>
                <w:ilvl w:val="1"/>
                <w:numId w:val="5"/>
              </w:numPr>
              <w:tabs>
                <w:tab w:val="clear" w:pos="708"/>
                <w:tab w:val="left" w:pos="5" w:leader="none"/>
                <w:tab w:val="left" w:pos="431" w:leader="none"/>
              </w:tabs>
              <w:spacing w:before="0" w:after="0"/>
              <w:contextualSpacing/>
              <w:jc w:val="both"/>
              <w:rPr>
                <w:rFonts w:ascii="Times New Roman" w:hAnsi="Times New Roman" w:cs="Times New Roman"/>
                <w:color w:val="000000"/>
                <w:sz w:val="20"/>
              </w:rPr>
            </w:pPr>
            <w:r>
              <w:rPr>
                <w:rFonts w:cs="Times New Roman" w:ascii="Times New Roman" w:hAnsi="Times New Roman"/>
                <w:color w:val="000000"/>
                <w:sz w:val="20"/>
              </w:rPr>
              <w:t>Жеткізу кезеңінде айлық өтініммен мәлімделген тауар көлемі өзгерген жағдайда (№2 қосымша) Сатып алушы 10% -дан астам сомаға Жеткізушіге осы өсімді қабылдауға немесе Сатып алушыдан бас тартуға, көлемнің өзгеруі қабылданған жағдайда, вагондарды жоспардан тыс бөлу үшін барлық қосымша ақыларды (бұдан әрі - келісімшарттық тариф) жатқызуға құқылы. Сатып алушы.</w:t>
            </w:r>
          </w:p>
          <w:p>
            <w:pPr>
              <w:pStyle w:val="ListParagraph"/>
              <w:numPr>
                <w:ilvl w:val="1"/>
                <w:numId w:val="5"/>
              </w:numPr>
              <w:tabs>
                <w:tab w:val="clear" w:pos="708"/>
                <w:tab w:val="left" w:pos="177" w:leader="none"/>
                <w:tab w:val="left" w:pos="431" w:leader="none"/>
              </w:tabs>
              <w:spacing w:before="0" w:after="0"/>
              <w:contextualSpacing/>
              <w:jc w:val="both"/>
              <w:rPr>
                <w:rFonts w:ascii="Times New Roman" w:hAnsi="Times New Roman" w:cs="Times New Roman"/>
                <w:color w:val="000000"/>
                <w:sz w:val="20"/>
              </w:rPr>
            </w:pPr>
            <w:r>
              <w:rPr>
                <w:rFonts w:cs="Times New Roman" w:ascii="Times New Roman" w:hAnsi="Times New Roman"/>
                <w:sz w:val="20"/>
              </w:rPr>
              <w:t>Жеткізуші өнімнің әрбір партиясын жеткізуді Сатып алушыдан Жөнелтуге өтінімді алғаннан кейін жүзеге асырады (№3 қосымша) Жөнелтуге өтінімді Жеткізуші өзінің өндірістік мүмкіндіктері мен тиеуге техникалық дайындығын ескере отырып, орындауға қабылдайды. Жылжымалы құрамды Сатып алушы қамтамасыз етеді.</w:t>
            </w:r>
          </w:p>
          <w:p>
            <w:pPr>
              <w:pStyle w:val="ListParagraph"/>
              <w:numPr>
                <w:ilvl w:val="1"/>
                <w:numId w:val="5"/>
              </w:numPr>
              <w:tabs>
                <w:tab w:val="clear" w:pos="708"/>
                <w:tab w:val="left" w:pos="177" w:leader="none"/>
                <w:tab w:val="left" w:pos="289" w:leader="none"/>
              </w:tabs>
              <w:spacing w:before="0" w:after="0"/>
              <w:contextualSpacing/>
              <w:jc w:val="both"/>
              <w:rPr>
                <w:rFonts w:ascii="Times New Roman" w:hAnsi="Times New Roman" w:cs="Times New Roman"/>
                <w:color w:val="000000"/>
                <w:sz w:val="20"/>
              </w:rPr>
            </w:pPr>
            <w:r>
              <w:rPr>
                <w:rFonts w:cs="Times New Roman" w:ascii="Times New Roman" w:hAnsi="Times New Roman"/>
                <w:color w:val="000000"/>
                <w:sz w:val="20"/>
              </w:rPr>
              <w:t>Сатып алушы жеткізу мерзімі басталғанға дейін Тасымалдаушы берген жүк алушының және КҚЖЖ кодтары бар Сертификаттың болуын қамтамасыз етуге міндетті.</w:t>
            </w:r>
          </w:p>
          <w:p>
            <w:pPr>
              <w:pStyle w:val="Normal"/>
              <w:numPr>
                <w:ilvl w:val="1"/>
                <w:numId w:val="5"/>
              </w:numPr>
              <w:tabs>
                <w:tab w:val="clear" w:pos="708"/>
                <w:tab w:val="left" w:pos="177" w:leader="none"/>
                <w:tab w:val="left" w:pos="318" w:leader="none"/>
                <w:tab w:val="left" w:pos="709" w:leader="none"/>
                <w:tab w:val="left" w:pos="1701"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Өнімді жеткізу Сатып алушы ұсынған теміржол үсті ашық вагондарына жүзеге асырылады.</w:t>
            </w:r>
          </w:p>
          <w:p>
            <w:pPr>
              <w:pStyle w:val="Normal"/>
              <w:numPr>
                <w:ilvl w:val="1"/>
                <w:numId w:val="5"/>
              </w:numPr>
              <w:tabs>
                <w:tab w:val="clear" w:pos="708"/>
                <w:tab w:val="left" w:pos="5" w:leader="none"/>
                <w:tab w:val="left" w:pos="177" w:leader="none"/>
                <w:tab w:val="left" w:pos="289" w:leader="none"/>
                <w:tab w:val="left" w:pos="431" w:leader="none"/>
              </w:tabs>
              <w:spacing w:before="0" w:after="0"/>
              <w:contextualSpacing/>
              <w:jc w:val="both"/>
              <w:rPr>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Өнім Көлік құралына тиеліп, Шұбаркөл немесе Қызылжар станцияларына жеткізілген кезде жеткізілім аяқталды деп саналады сатып алушыға жіберілген теміржол жүкқұжаты ненің дәлелі болып табылады.</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Өнімнің әрбір партиясын жеткізу күні деп Жөнелту станциясының (Шұбаркөл немесе Қызылжар) теміржол жүкқұжатындағы мөртаңбасы қойылған күн есептеледі.</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Сатып алушының меншікті және/немесе жалға алынған ашық вагондары келісілген мерзімнен кешіктіріліп тиеуге тапсырылған жағдайда, Жеткізуші тиеуден бас тартуға және Сатып алушының есебінен бос вагонды жөнелтуге құқылы. Бұл жағдайда Сатып алушы жүк тиеуден бас тарту туралы хабарламаны алған күннен бастап 1 (бір) тәулік ішінде бос жылжымалы құрамды жөнелтуге арналған нұсқаулықтар мен жеделхаттарды Жеткізушіге беруге міндетті.</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 xml:space="preserve">Сатып алушының жеке және/немесе жалға алынған ашық вагондарын тиеу үшін, сондай-ақ келісілген жоспардан тыс біркелкі емес (техникалық жоспарға қайшы) ұсынған жағдайда, Жеткізуші, </w:t>
            </w:r>
            <w:r>
              <w:rPr>
                <w:rFonts w:cs="Times New Roman" w:ascii="Times New Roman" w:hAnsi="Times New Roman"/>
                <w:color w:val="000000"/>
                <w:sz w:val="20"/>
                <w:lang w:val="kk-KZ"/>
              </w:rPr>
              <w:t>сатып алушының дәлелденген кінәсі болған жағдайда</w:t>
            </w:r>
            <w:r>
              <w:rPr>
                <w:rFonts w:cs="Times New Roman" w:ascii="Times New Roman" w:hAnsi="Times New Roman"/>
                <w:sz w:val="20"/>
                <w:lang w:val="kk-KZ"/>
              </w:rPr>
              <w:t>, "Шұбаркөл Премиум" АҚ кірме жолдарында ашық вагондардың тоқтап тұрғаны үшін айыппұл санкцияларын қолдануға құқылы. Бұл ретте айыппұл кірме жолдарды басып алғаны үшін мыналарды құрайды:</w:t>
            </w:r>
          </w:p>
          <w:p>
            <w:pPr>
              <w:pStyle w:val="Normal"/>
              <w:tabs>
                <w:tab w:val="clear" w:pos="708"/>
                <w:tab w:val="left" w:pos="5" w:leader="none"/>
                <w:tab w:val="left" w:pos="177" w:leader="none"/>
                <w:tab w:val="left" w:pos="431" w:leader="none"/>
                <w:tab w:val="left" w:pos="1701" w:leader="none"/>
              </w:tabs>
              <w:spacing w:before="0" w:after="120"/>
              <w:ind w:start="5"/>
              <w:contextualSpacing/>
              <w:jc w:val="both"/>
              <w:rPr>
                <w:lang w:val="kk-KZ"/>
              </w:rPr>
            </w:pPr>
            <w:r>
              <w:rPr>
                <w:rFonts w:cs="Times New Roman" w:ascii="Times New Roman" w:hAnsi="Times New Roman"/>
                <w:sz w:val="20"/>
                <w:lang w:val="kk-KZ"/>
              </w:rPr>
              <w:t>5.9.1. 1 сағаттан 24 сағатқа дейін –834 теңге ҚҚС-сыз, бір вагон-сағат үшін;</w:t>
            </w:r>
          </w:p>
          <w:p>
            <w:pPr>
              <w:pStyle w:val="Normal"/>
              <w:tabs>
                <w:tab w:val="clear" w:pos="708"/>
                <w:tab w:val="left" w:pos="5" w:leader="none"/>
                <w:tab w:val="left" w:pos="177" w:leader="none"/>
                <w:tab w:val="left" w:pos="431" w:leader="none"/>
                <w:tab w:val="left" w:pos="1701" w:leader="none"/>
              </w:tabs>
              <w:spacing w:before="0" w:after="120"/>
              <w:ind w:start="5"/>
              <w:contextualSpacing/>
              <w:jc w:val="both"/>
              <w:rPr>
                <w:rFonts w:ascii="Times New Roman" w:hAnsi="Times New Roman" w:cs="Times New Roman"/>
                <w:sz w:val="20"/>
                <w:lang w:val="kk-KZ"/>
              </w:rPr>
            </w:pPr>
            <w:r>
              <w:rPr>
                <w:rFonts w:cs="Times New Roman" w:ascii="Times New Roman" w:hAnsi="Times New Roman"/>
                <w:sz w:val="20"/>
                <w:lang w:val="kk-KZ"/>
              </w:rPr>
              <w:t>5.9.2. 24 сағаттан 48 сағатқа дейін – ҚҚС-сыз 1 668 теңге, бір вагон сағатына;</w:t>
            </w:r>
          </w:p>
          <w:p>
            <w:pPr>
              <w:pStyle w:val="Normal"/>
              <w:tabs>
                <w:tab w:val="clear" w:pos="708"/>
                <w:tab w:val="left" w:pos="5" w:leader="none"/>
                <w:tab w:val="left" w:pos="177" w:leader="none"/>
                <w:tab w:val="left" w:pos="431" w:leader="none"/>
                <w:tab w:val="left" w:pos="1701" w:leader="none"/>
              </w:tabs>
              <w:spacing w:before="0" w:after="120"/>
              <w:ind w:start="5"/>
              <w:contextualSpacing/>
              <w:jc w:val="both"/>
              <w:rPr>
                <w:rFonts w:ascii="Times New Roman" w:hAnsi="Times New Roman" w:cs="Times New Roman"/>
                <w:sz w:val="20"/>
                <w:lang w:val="kk-KZ"/>
              </w:rPr>
            </w:pPr>
            <w:r>
              <w:rPr>
                <w:rFonts w:cs="Times New Roman" w:ascii="Times New Roman" w:hAnsi="Times New Roman"/>
                <w:sz w:val="20"/>
                <w:lang w:val="kk-KZ"/>
              </w:rPr>
              <w:t>5.9.3. 48 сағаттан астам – 3 336 теңге ҚҚС-сыз, бір вагон-сағат үшін.</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Сатып алушы жүк тиелген вагон межелі станцияға келген сәттен бастап 1 (бір) жұмыс күнінен кешіктірмей оларда межелі станцияның күнтізбелік мөртабаны міндетті түрде болуы тиіс СМГС (т/ж жүкқұжатының) көшірмелерін ұсынуға міндеттенеді.</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 </w:t>
            </w:r>
            <w:r>
              <w:rPr>
                <w:rFonts w:cs="Times New Roman" w:ascii="Times New Roman" w:hAnsi="Times New Roman"/>
                <w:sz w:val="20"/>
                <w:lang w:val="kk-KZ"/>
              </w:rPr>
              <w:t>Жеткізуші вагондарға тиеуді 3 (үш) тәулік ішінде қамтамасыз етуге міндеттенеді.</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Жеткізуші вагондардың қауіпсіздігін қамтамасыз етуге және оларды мақсатына сай және вагондарды пайдаланудың техникалық нормаларына, жүктерді тасымалдау ережелеріне сәйкес пайдалануға, сондай-ақ өрт қауіпсіздігі шараларын тек өзінің кіреберіс жолдарында қамтамасыз етуге міндеттенеді.</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z w:val="20"/>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Өнім беруші қажет болған жағдайда осы Шарт бойынша міндеттемелерді тиісінше орындау үшін өз атынан өз міндеттерін орындауға үшінші тұлғаларды тартуға құқылы. Сатып алушы қажет болған жағдайда өз атынан осы Шарт бойынша міндеттемелерді тиісінше орындау үшін өз міндеттерін орындауға үшінші тұлғаларды тартуға құқылы.</w:t>
            </w:r>
          </w:p>
          <w:p>
            <w:pPr>
              <w:pStyle w:val="Normal"/>
              <w:numPr>
                <w:ilvl w:val="1"/>
                <w:numId w:val="5"/>
              </w:numPr>
              <w:tabs>
                <w:tab w:val="clear" w:pos="708"/>
                <w:tab w:val="left" w:pos="5" w:leader="none"/>
                <w:tab w:val="left" w:pos="177" w:leader="none"/>
                <w:tab w:val="left" w:pos="431" w:leader="none"/>
                <w:tab w:val="left" w:pos="1701" w:leader="none"/>
              </w:tabs>
              <w:spacing w:before="0" w:after="0"/>
              <w:contextualSpacing/>
              <w:jc w:val="both"/>
              <w:rPr>
                <w:rFonts w:ascii="Times New Roman" w:hAnsi="Times New Roman" w:cs="Times New Roman"/>
                <w:strike/>
                <w:color w:val="FF0000"/>
                <w:sz w:val="20"/>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Сатып алушы осы Шарт бойынша өз міндеттемелерін бұзған жағдайда Өнім беруші Өнімді ұстауға, келісімшарттың орындалуын тоқтата тұруға, Келісімшартты орындаудан біржақты тәртіппен бас тартуға құқылы.</w:t>
            </w:r>
          </w:p>
          <w:p>
            <w:pPr>
              <w:pStyle w:val="Normal"/>
              <w:tabs>
                <w:tab w:val="clear" w:pos="708"/>
                <w:tab w:val="left" w:pos="5" w:leader="none"/>
                <w:tab w:val="left" w:pos="177" w:leader="none"/>
                <w:tab w:val="left" w:pos="431" w:leader="none"/>
                <w:tab w:val="left" w:pos="1701" w:leader="none"/>
              </w:tabs>
              <w:spacing w:before="0" w:after="0"/>
              <w:contextualSpacing/>
              <w:jc w:val="both"/>
              <w:rPr>
                <w:lang w:val="kk-KZ"/>
              </w:rPr>
            </w:pPr>
            <w:r>
              <w:rPr>
                <w:rFonts w:cs="Times New Roman" w:ascii="Times New Roman" w:hAnsi="Times New Roman"/>
                <w:sz w:val="20"/>
                <w:lang w:val="kk-KZ"/>
              </w:rPr>
              <w:t>5.15</w:t>
              <w:tab/>
              <w:t xml:space="preserve"> Өнімді жоғалту тәуекелі Сатушы Өнімді Тасымалдаушыға Шұбаркөл станциясында әрі қарай тасымалдау үшін жеткізгеннен кейін Сатушыдан Сатып алушыға өтеді. </w:t>
            </w:r>
            <w:r>
              <w:rPr>
                <w:rFonts w:cs="Times New Roman" w:ascii="Times New Roman" w:hAnsi="Times New Roman"/>
                <w:color w:val="000000"/>
                <w:sz w:val="20"/>
                <w:lang w:val="kk-KZ"/>
              </w:rPr>
              <w:t xml:space="preserve">тараптардың ұсынуы және қол қоюы </w:t>
            </w:r>
            <w:r>
              <w:rPr>
                <w:rFonts w:cs="Times New Roman" w:ascii="Times New Roman" w:hAnsi="Times New Roman"/>
                <w:sz w:val="20"/>
                <w:lang w:val="kk-KZ"/>
              </w:rPr>
              <w:t>теміржол жүкқұжаты бойынша.</w:t>
            </w:r>
          </w:p>
          <w:p>
            <w:pPr>
              <w:pStyle w:val="Normal"/>
              <w:tabs>
                <w:tab w:val="clear" w:pos="708"/>
                <w:tab w:val="left" w:pos="5" w:leader="none"/>
                <w:tab w:val="left" w:pos="177" w:leader="none"/>
                <w:tab w:val="left" w:pos="431" w:leader="none"/>
              </w:tabs>
              <w:spacing w:before="0" w:after="0"/>
              <w:ind w:start="5"/>
              <w:contextualSpacing/>
              <w:jc w:val="both"/>
              <w:rPr>
                <w:lang w:val="kk-KZ"/>
              </w:rPr>
            </w:pPr>
            <w:r>
              <w:rPr>
                <w:rFonts w:cs="Times New Roman" w:ascii="Times New Roman" w:hAnsi="Times New Roman"/>
                <w:sz w:val="20"/>
                <w:lang w:val="kk-KZ"/>
              </w:rPr>
              <w:t xml:space="preserve">5.16. Өнімге меншік құқығы Сатып алушыға Өнімді Шұбаркөл станциясынан жөнелткен күні теміржол жүкқұжатына сәйкес жүк жөнелтушінің теміржол вокзалының мөртаңбасы қойылған күнге ауысады. </w:t>
            </w:r>
            <w:r>
              <w:rPr>
                <w:rFonts w:cs="Times New Roman" w:ascii="Times New Roman" w:hAnsi="Times New Roman"/>
                <w:color w:val="000000"/>
                <w:sz w:val="20"/>
                <w:lang w:val="kk-KZ"/>
              </w:rPr>
              <w:t>оны қабылдағаннан кейін және Сатып алушы жүкқұжаттарына қол қойғаннан кейін.</w:t>
            </w:r>
          </w:p>
          <w:p>
            <w:pPr>
              <w:pStyle w:val="ListParagraph"/>
              <w:tabs>
                <w:tab w:val="clear" w:pos="708"/>
                <w:tab w:val="left" w:pos="177" w:leader="none"/>
                <w:tab w:val="left" w:pos="318" w:leader="none"/>
              </w:tabs>
              <w:spacing w:before="0" w:after="0"/>
              <w:ind w:start="0"/>
              <w:jc w:val="both"/>
              <w:rPr/>
            </w:pPr>
            <w:r>
              <w:rPr>
                <w:rFonts w:cs="Times New Roman" w:ascii="Times New Roman" w:hAnsi="Times New Roman"/>
                <w:color w:val="000000"/>
                <w:sz w:val="20"/>
              </w:rPr>
              <w:t xml:space="preserve">5.17 Сатып алушы Шұбаркөл станциясына вагондарды келісілген кесте және бекітілген ГУ-12 жоспары бойынша жеткізуді қамтамасыз етуге міндетті. Вагондар мына жерде болуы керек </w:t>
            </w:r>
            <w:r>
              <w:rPr>
                <w:rFonts w:cs="Times New Roman" w:ascii="Times New Roman" w:hAnsi="Times New Roman"/>
                <w:b/>
                <w:bCs/>
                <w:color w:val="000000"/>
                <w:sz w:val="20"/>
              </w:rPr>
              <w:t>техникалық жарамды</w:t>
            </w:r>
            <w:r>
              <w:rPr>
                <w:rFonts w:cs="Times New Roman" w:ascii="Times New Roman" w:hAnsi="Times New Roman"/>
                <w:color w:val="000000"/>
                <w:sz w:val="20"/>
              </w:rPr>
              <w:t xml:space="preserve"> және </w:t>
            </w:r>
            <w:r>
              <w:rPr>
                <w:rFonts w:cs="Times New Roman" w:ascii="Times New Roman" w:hAnsi="Times New Roman"/>
                <w:b/>
                <w:bCs/>
                <w:color w:val="000000"/>
                <w:sz w:val="20"/>
              </w:rPr>
              <w:t>коммерциялық жарамды</w:t>
            </w:r>
            <w:r>
              <w:rPr>
                <w:rFonts w:cs="Times New Roman" w:ascii="Times New Roman" w:hAnsi="Times New Roman"/>
                <w:color w:val="000000"/>
                <w:sz w:val="20"/>
              </w:rPr>
              <w:t xml:space="preserve"> көмірді тиеу жағдайында.</w:t>
            </w:r>
          </w:p>
          <w:p>
            <w:pPr>
              <w:pStyle w:val="ListParagraph"/>
              <w:tabs>
                <w:tab w:val="clear" w:pos="708"/>
                <w:tab w:val="left" w:pos="177" w:leader="none"/>
                <w:tab w:val="left" w:pos="318" w:leader="none"/>
              </w:tabs>
              <w:spacing w:before="0" w:after="0"/>
              <w:ind w:start="0"/>
              <w:jc w:val="both"/>
              <w:rPr>
                <w:rFonts w:ascii="Times New Roman" w:hAnsi="Times New Roman" w:cs="Times New Roman"/>
                <w:color w:val="000000"/>
                <w:sz w:val="20"/>
              </w:rPr>
            </w:pPr>
            <w:r>
              <w:rPr>
                <w:rFonts w:cs="Times New Roman" w:ascii="Times New Roman" w:hAnsi="Times New Roman"/>
                <w:color w:val="000000"/>
                <w:sz w:val="20"/>
              </w:rPr>
              <w:t>5.18. Сатып алушы көмір өнімдерін жөнелтуге төленген және келісілген айлық өтінім бойынша жөнелтуге жоспарланған ай ішінде жөнелтуге міндетті. Айлық өтінім.</w:t>
            </w:r>
          </w:p>
          <w:p>
            <w:pPr>
              <w:pStyle w:val="ListParagraph"/>
              <w:tabs>
                <w:tab w:val="clear" w:pos="708"/>
                <w:tab w:val="left" w:pos="177" w:leader="none"/>
                <w:tab w:val="left" w:pos="318" w:leader="none"/>
              </w:tabs>
              <w:ind w:start="0"/>
              <w:jc w:val="both"/>
              <w:rPr>
                <w:rFonts w:ascii="Times New Roman" w:hAnsi="Times New Roman" w:cs="Times New Roman"/>
                <w:color w:val="000000"/>
                <w:sz w:val="20"/>
              </w:rPr>
            </w:pPr>
            <w:r>
              <w:rPr>
                <w:rFonts w:cs="Times New Roman" w:ascii="Times New Roman" w:hAnsi="Times New Roman"/>
                <w:color w:val="000000"/>
                <w:sz w:val="20"/>
              </w:rPr>
            </w:r>
          </w:p>
          <w:p>
            <w:pPr>
              <w:pStyle w:val="Normal"/>
              <w:tabs>
                <w:tab w:val="clear" w:pos="708"/>
                <w:tab w:val="left" w:pos="177" w:leader="none"/>
                <w:tab w:val="left" w:pos="318" w:leader="none"/>
                <w:tab w:val="left" w:pos="709" w:leader="none"/>
                <w:tab w:val="left" w:pos="1701" w:leader="none"/>
              </w:tabs>
              <w:jc w:val="center"/>
              <w:rPr>
                <w:rFonts w:ascii="Times New Roman" w:hAnsi="Times New Roman" w:cs="Times New Roman"/>
                <w:b/>
                <w:sz w:val="20"/>
                <w:lang w:val="kk-KZ"/>
              </w:rPr>
            </w:pPr>
            <w:r>
              <w:rPr>
                <w:rFonts w:cs="Times New Roman" w:ascii="Times New Roman" w:hAnsi="Times New Roman"/>
                <w:b/>
                <w:sz w:val="20"/>
                <w:lang w:val="kk-KZ"/>
              </w:rPr>
              <w:t>6.ӨНІМДІ САНЫ МЕН САПАСЫ БОЙЫНША ҚАБЫЛДАУ,</w:t>
            </w:r>
          </w:p>
          <w:p>
            <w:pPr>
              <w:pStyle w:val="Normal"/>
              <w:tabs>
                <w:tab w:val="clear" w:pos="708"/>
                <w:tab w:val="left" w:pos="177" w:leader="none"/>
                <w:tab w:val="left" w:pos="318" w:leader="none"/>
                <w:tab w:val="left" w:pos="709" w:leader="none"/>
                <w:tab w:val="left" w:pos="1701" w:leader="none"/>
              </w:tabs>
              <w:jc w:val="center"/>
              <w:rPr>
                <w:rFonts w:ascii="Times New Roman" w:hAnsi="Times New Roman" w:cs="Times New Roman"/>
                <w:sz w:val="20"/>
                <w:lang w:val="kk-KZ"/>
              </w:rPr>
            </w:pPr>
            <w:r>
              <w:rPr>
                <w:rFonts w:cs="Times New Roman" w:ascii="Times New Roman" w:hAnsi="Times New Roman"/>
                <w:b/>
                <w:sz w:val="20"/>
                <w:lang w:val="kk-KZ"/>
              </w:rPr>
              <w:t>ШАҒЫМДАРДЫ БЕРУ ТӘРТІБІ</w:t>
            </w:r>
          </w:p>
          <w:p>
            <w:pPr>
              <w:pStyle w:val="Normal"/>
              <w:tabs>
                <w:tab w:val="clear" w:pos="708"/>
                <w:tab w:val="left" w:pos="142" w:leader="none"/>
                <w:tab w:val="left" w:pos="177" w:leader="none"/>
                <w:tab w:val="left" w:pos="318" w:leader="none"/>
              </w:tabs>
              <w:spacing w:before="0" w:after="0"/>
              <w:jc w:val="both"/>
              <w:rPr>
                <w:rFonts w:ascii="Times New Roman" w:hAnsi="Times New Roman" w:cs="Times New Roman"/>
                <w:sz w:val="20"/>
                <w:lang w:val="kk-KZ"/>
              </w:rPr>
            </w:pPr>
            <w:r>
              <w:rPr>
                <w:rFonts w:cs="Times New Roman" w:ascii="Times New Roman" w:hAnsi="Times New Roman"/>
                <w:sz w:val="20"/>
                <w:lang w:val="kk-KZ"/>
              </w:rPr>
              <w:t>Тараптар бұл туралы келісті:</w:t>
            </w:r>
          </w:p>
          <w:p>
            <w:pPr>
              <w:pStyle w:val="Normal"/>
              <w:tabs>
                <w:tab w:val="clear" w:pos="708"/>
                <w:tab w:val="left" w:pos="142" w:leader="none"/>
                <w:tab w:val="left" w:pos="177" w:leader="none"/>
                <w:tab w:val="left" w:pos="318" w:leader="none"/>
              </w:tabs>
              <w:spacing w:before="0" w:after="0"/>
              <w:jc w:val="both"/>
              <w:rPr>
                <w:lang w:val="kk-KZ"/>
              </w:rPr>
            </w:pPr>
            <w:r>
              <w:rPr>
                <w:rFonts w:cs="Times New Roman" w:ascii="Times New Roman" w:hAnsi="Times New Roman"/>
                <w:sz w:val="20"/>
                <w:lang w:val="kk-KZ"/>
              </w:rPr>
              <w:t>6.1. Сатып алушы ілеспе құжаттарда (төлем шотында) көрсетілген деректерді салыстыру арқылы алынған өнім көлемін тексеруге құқылы, ТЖ жөнелтпе құжат) жөнелту станциясында өнімді өлшеу нәтижесінде алынған нақты деректермен. Сатып алушы тасымалдау кезіндегі табиғи шығынды ескере отырып, ілеспе құжаттарда көрсетілген деректерге нақты жеткізілген өнімнің салмағының (санының) сәйкес келмейтінін анықтаған жағдайда, Сатып алушы Тасымалдаушыдан (көлік органынан) коммерциялық актіні жасауды талап етуге міндетті. .</w:t>
            </w:r>
          </w:p>
          <w:p>
            <w:pPr>
              <w:pStyle w:val="ListParagraph"/>
              <w:numPr>
                <w:ilvl w:val="1"/>
                <w:numId w:val="5"/>
              </w:numPr>
              <w:tabs>
                <w:tab w:val="clear" w:pos="708"/>
                <w:tab w:val="left" w:pos="142" w:leader="none"/>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 xml:space="preserve">.Сатып алушы қабылдау станциясында өнімнің сапасын тексеруді белгіленген әдістер мен талаптарды қолдану арқылы жүзеге асырады </w:t>
            </w:r>
            <w:r>
              <w:rPr>
                <w:rFonts w:cs="Times New Roman" w:ascii="Times New Roman" w:hAnsi="Times New Roman"/>
                <w:b/>
                <w:bCs/>
                <w:color w:val="000000"/>
                <w:sz w:val="20"/>
                <w:shd w:fill="FFFFFF" w:val="clear"/>
              </w:rPr>
              <w:t>МЕМСТ 10742-71 "Қоңыр, тас көмірлер, антрацит, мұнай тақтатастары және көмір брикеттері. Зертханалық зерттеулерге сынамаларды іріктеу және дайындау әдістері" өз зертханасында Өнімнің әр партиясына сынақ хаттамаларын жіберу арқылы Жеткізушіні таныстыра отырып.</w:t>
            </w:r>
          </w:p>
          <w:p>
            <w:pPr>
              <w:pStyle w:val="ListParagraph"/>
              <w:numPr>
                <w:ilvl w:val="1"/>
                <w:numId w:val="5"/>
              </w:numPr>
              <w:tabs>
                <w:tab w:val="clear" w:pos="708"/>
                <w:tab w:val="left" w:pos="142" w:leader="none"/>
                <w:tab w:val="left" w:pos="177" w:leader="none"/>
                <w:tab w:val="left" w:pos="318" w:leader="none"/>
              </w:tabs>
              <w:spacing w:before="0" w:after="0"/>
              <w:contextualSpacing/>
              <w:jc w:val="both"/>
              <w:rPr/>
            </w:pPr>
            <w:r>
              <w:rPr>
                <w:rFonts w:cs="Times New Roman" w:ascii="Times New Roman" w:hAnsi="Times New Roman"/>
                <w:sz w:val="20"/>
              </w:rPr>
              <w:t xml:space="preserve">.Егер алынған Өнім партиясының сапасы Шартта белгіленген стандарттарға сәйкес келмейтіні анықталса, Сатып алушы шағымды жазбаша түрде жібереді, көмірді түсіру процесінің фотосуреттері мен бейне материалдары шағымға міндетті түрде қоса беріледі. көмір жеткізілген вагондардың нөмірлері анық көрінетін және оқылатын болуы керек, сонымен қатар жазбаша түрде </w:t>
            </w:r>
            <w:r>
              <w:rPr>
                <w:rFonts w:cs="Times New Roman" w:ascii="Times New Roman" w:hAnsi="Times New Roman"/>
                <w:color w:val="000000"/>
                <w:sz w:val="20"/>
              </w:rPr>
              <w:t xml:space="preserve">үш </w:t>
            </w:r>
            <w:r>
              <w:rPr>
                <w:rFonts w:cs="Times New Roman" w:ascii="Times New Roman" w:hAnsi="Times New Roman"/>
                <w:sz w:val="20"/>
              </w:rPr>
              <w:t>тағайындалған станцияның мөртаңбасы қойылған күннен бастап бірнеше күн өткен соң, Сатып алушының зертханасын тарта отырып немесе тараптардың келісімі бойынша Өнім партиясын қабылдауға және оның сапасын талдауға қатысу үшін Жеткізушінің уәкілетті өкілін шақырыңыз. тәуелсіз зертхана. Өнімнің Өнім Берушінің уәкілетті өкілі келгеннен кейін осы Шарттың 3.3 тармағында көрсетілген сапа стандарттарына сәйкес келмеуі фактісі расталмаған жағдайда, Сатып алушы Өнім берушінің уәкілетті өкілінің кетуіне байланысты барлық шығындарды өтейді. .</w:t>
            </w:r>
          </w:p>
          <w:p>
            <w:pPr>
              <w:pStyle w:val="ListParagraph"/>
              <w:tabs>
                <w:tab w:val="clear" w:pos="708"/>
                <w:tab w:val="left" w:pos="142" w:leader="none"/>
                <w:tab w:val="left" w:pos="177" w:leader="none"/>
                <w:tab w:val="left" w:pos="318" w:leader="none"/>
              </w:tabs>
              <w:spacing w:before="0" w:after="0"/>
              <w:ind w:start="0"/>
              <w:jc w:val="both"/>
              <w:rPr/>
            </w:pPr>
            <w:r>
              <w:rPr>
                <w:rFonts w:cs="Times New Roman" w:ascii="Times New Roman" w:hAnsi="Times New Roman"/>
                <w:sz w:val="20"/>
              </w:rPr>
              <w:t xml:space="preserve">Өнім берушінің уәкілетті өкілі хабарламаны алған күннен бастап үш күн ішінде демалыс және мереке күндерін қоспағанда, Өнімнің партиясын қабылдауға қатысуға келмеген жағдайда, Сатып алушы мүдделі емес тұлғаларды және тәуелсіз зертхананы міндетті түрде тарта отырып, біржақты тәртіппен қабылдауды жүзеге асырады. . Қабылдау актісі жасалғаннан кейін Сатып алушы Жеткізушіге келесі құжаттарды қоса бере отырып, талап арызды жібереді: өнім партиясын қабылдау актісі, жүргізілген зертханалық талдаулардың нәтижелері </w:t>
            </w:r>
            <w:r>
              <w:rPr>
                <w:rFonts w:cs="Times New Roman" w:ascii="Times New Roman" w:hAnsi="Times New Roman"/>
                <w:color w:val="000000"/>
                <w:sz w:val="20"/>
              </w:rPr>
              <w:t xml:space="preserve">меншікті немесе </w:t>
            </w:r>
            <w:r>
              <w:rPr>
                <w:rFonts w:cs="Times New Roman" w:ascii="Times New Roman" w:hAnsi="Times New Roman"/>
                <w:sz w:val="20"/>
              </w:rPr>
              <w:t>тәуелсіз зертхана, көмірді түсіру процесінің фотосуреттері мен бейнежазбалары (көмір жеткізілген вагондардың нөмірлері анық көрініп, оқылуы керек), Тасымалдаушының өкілдері қол қойған коммерциялық актілер.</w:t>
            </w:r>
          </w:p>
          <w:p>
            <w:pPr>
              <w:pStyle w:val="ListParagraph"/>
              <w:numPr>
                <w:ilvl w:val="1"/>
                <w:numId w:val="5"/>
              </w:numPr>
              <w:tabs>
                <w:tab w:val="clear" w:pos="708"/>
                <w:tab w:val="left" w:pos="142" w:leader="none"/>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 Жеткізуші 10 жұмыс күні ішінде Сатып алушыға шағымды қарау нәтижелері туралы хабарлауға міндетті.</w:t>
            </w:r>
          </w:p>
          <w:p>
            <w:pPr>
              <w:pStyle w:val="ListParagraph"/>
              <w:numPr>
                <w:ilvl w:val="1"/>
                <w:numId w:val="5"/>
              </w:numPr>
              <w:tabs>
                <w:tab w:val="clear" w:pos="708"/>
                <w:tab w:val="left" w:pos="142" w:leader="none"/>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 Егер Жеткізушіге Сатып алушы тиісті түрде хабарламаса және Өнім партиясын қабылдау Жеткізушінің уәкілетті өкілінсіз жүзеге асырылатын болса, онда Өнім партиясын саны мен сапасы бойынша осындай қабылдау нәтижелері жарамсыз болып саналады, және бұл жағдайда Жеткізуші және Сатып алушы Жеткізушінің Өнім партиясын жеткізу жөніндегі міндеттемелерін тиісті түрде орындалған деп санайды.</w:t>
            </w:r>
          </w:p>
          <w:p>
            <w:pPr>
              <w:pStyle w:val="ListParagraph"/>
              <w:numPr>
                <w:ilvl w:val="1"/>
                <w:numId w:val="5"/>
              </w:numPr>
              <w:tabs>
                <w:tab w:val="clear" w:pos="708"/>
                <w:tab w:val="left" w:pos="142" w:leader="none"/>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 Өнімдерді жеткізу Сатып алушы жөнелтуге арналған өтінімдерде келісілген партиялармен жүзеге асырылады. Қабылдау сәтінен бастап 3 (үш) жұмыс күні ішінде, Өнімнің сапасына қатысты шағымдар болмаған жағдайда, Сатып алушы қабылдау актісіне қол қояды. Қабылдау актісіне осы тармақта белгіленген мерзімде қол қойылмаған жағдайда, Өнімді Сатып алушы қабылдаған болып саналады.</w:t>
            </w:r>
          </w:p>
          <w:p>
            <w:pPr>
              <w:pStyle w:val="ListParagraph"/>
              <w:tabs>
                <w:tab w:val="clear" w:pos="708"/>
                <w:tab w:val="left" w:pos="142" w:leader="none"/>
                <w:tab w:val="left" w:pos="177" w:leader="none"/>
                <w:tab w:val="left" w:pos="318" w:leader="none"/>
              </w:tabs>
              <w:ind w:start="0"/>
              <w:jc w:val="both"/>
              <w:rPr>
                <w:rFonts w:ascii="Times New Roman" w:hAnsi="Times New Roman" w:cs="Times New Roman"/>
                <w:sz w:val="20"/>
              </w:rPr>
            </w:pPr>
            <w:r>
              <w:rPr>
                <w:rFonts w:cs="Times New Roman" w:ascii="Times New Roman" w:hAnsi="Times New Roman"/>
                <w:sz w:val="20"/>
              </w:rPr>
            </w:r>
          </w:p>
          <w:p>
            <w:pPr>
              <w:pStyle w:val="ListParagraph"/>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ЖАУАПКЕРШІЛІК</w:t>
            </w:r>
          </w:p>
          <w:p>
            <w:pPr>
              <w:pStyle w:val="ListParagraph"/>
              <w:numPr>
                <w:ilvl w:val="1"/>
                <w:numId w:val="5"/>
              </w:numPr>
              <w:tabs>
                <w:tab w:val="clear" w:pos="708"/>
                <w:tab w:val="left" w:pos="324" w:leader="none"/>
              </w:tabs>
              <w:spacing w:before="0" w:after="0"/>
              <w:contextualSpacing/>
              <w:jc w:val="both"/>
              <w:rPr>
                <w:rFonts w:ascii="Times New Roman" w:hAnsi="Times New Roman" w:cs="Times New Roman"/>
                <w:sz w:val="20"/>
              </w:rPr>
            </w:pPr>
            <w:r>
              <w:rPr>
                <w:rFonts w:cs="Times New Roman" w:ascii="Times New Roman" w:hAnsi="Times New Roman"/>
                <w:sz w:val="20"/>
              </w:rPr>
              <w:t>Егер Тасымалдаушының кінәсінен бос вагондарды уақтылы жеткізбеу салдарынан Сатып алушының атына тауарлар мерзімдерін бұза отырып жөнелтілген болса, Жеткізуші жауапкершіліктен босатылады/Көлік ұйымының.</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color w:val="FF0000"/>
                <w:sz w:val="20"/>
              </w:rPr>
            </w:pPr>
            <w:r>
              <w:rPr>
                <w:rFonts w:cs="Times New Roman" w:ascii="Times New Roman" w:hAnsi="Times New Roman"/>
                <w:sz w:val="20"/>
              </w:rPr>
              <w:t>Тараптар Жеткізуші Сатып алушының тікелей келтірген залалына, залалдарына немесе шығындарына, егер олар Сатып алушының әрекетінен немесе әрекетсіздігінен немесе Сатып алушының оларды түзету үшін негізді шараларды қолданбауынан туындаса, жауапты емес және өтемейді деп келісті</w:t>
            </w:r>
            <w:r>
              <w:rPr>
                <w:rFonts w:cs="Times New Roman" w:ascii="Times New Roman" w:hAnsi="Times New Roman"/>
                <w:color w:val="000000"/>
                <w:sz w:val="20"/>
              </w:rPr>
              <w:t>.</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color w:val="FF0000"/>
                <w:sz w:val="20"/>
              </w:rPr>
            </w:pPr>
            <w:r>
              <w:rPr>
                <w:rFonts w:cs="Times New Roman" w:ascii="Times New Roman" w:hAnsi="Times New Roman"/>
                <w:color w:val="000000"/>
                <w:sz w:val="20"/>
              </w:rPr>
              <w:t>Вагон түсіру (межелі) станцияларында осы Шартта белгіленген мерзімнен артық бос тұрған жағдайда, Сатып алушының (Жүк алушының) немесе ол тартқан үшінші тұлғалардың кінәсі дәлелденген жағдайда, Сатып алушы, Жеткізушінің жазбаша талабы бойынша, вагондар 5 тәулікке дейін қоса алғанда кідіртілген, ал вагондар 5 тәуліктен астам кідіртілген кезде тоқтап тұрған әрбір толық және толық емес тәулік үшін 12 500 (он екі мың бес жүз) теңге мөлшерінде айыппұл төлейді, айыппұл мөлшері екі есеге ұлғайтылады. Вагонның нақты бос тұрып қалуы туралы ақпарат вагонның келуі және кетуі бойынша жөнелту/межелі станцияның күнтізбелік мөртабанына сәйкес тасымалдау құжаттарында көрсетіледі. Олай болмаған жағдайда, Жеткізуші осы тармақта көзделген айыппұлдарды теміржол әкімшілігінің ақпараттық-есептеу орталығы ұсынған мәліметтер негізінде есептеуге құқылы.</w:t>
            </w:r>
          </w:p>
          <w:p>
            <w:pPr>
              <w:pStyle w:val="Normal"/>
              <w:tabs>
                <w:tab w:val="clear" w:pos="708"/>
                <w:tab w:val="left" w:pos="177" w:leader="none"/>
                <w:tab w:val="left" w:pos="318" w:leader="none"/>
              </w:tabs>
              <w:spacing w:before="0" w:after="0"/>
              <w:jc w:val="both"/>
              <w:rPr>
                <w:rFonts w:ascii="Times New Roman" w:hAnsi="Times New Roman" w:cs="Times New Roman"/>
                <w:b/>
                <w:sz w:val="20"/>
                <w:lang w:val="kk-KZ"/>
              </w:rPr>
            </w:pPr>
            <w:r>
              <w:rPr>
                <w:rFonts w:cs="Times New Roman" w:ascii="Times New Roman" w:hAnsi="Times New Roman"/>
                <w:color w:val="000000"/>
                <w:sz w:val="20"/>
                <w:lang w:val="kk-KZ"/>
              </w:rPr>
              <w:t>Сатып алушы Тараптармен келісілген Жөнелтілім өтінімінен бас тартқан жағдайда, Сатып алушы Жеткізушінің жазбаша өтініші бойынша Жеткізушіге тасымалдау құнының 5% мөлшерінде айыппұл төлейді, сондай-ақ Жеткізушіге барлық шығындарды өтейді. Вагонды жөнелту станциясына жөнелту және вагонды Жеткізуші көрсеткен станцияға қайтару, бірақ вагондарды жөнелту станциясынан шыққан күннен бастап вагондарды пайдалану құнын қоса алғанда, Жеткізушінің вагондарды тиеуге жіберу қашықтығынан аспайды. жөнелту станциясынан шыққан күнге дейін</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color w:val="FF0000"/>
                <w:sz w:val="20"/>
              </w:rPr>
            </w:pPr>
            <w:r>
              <w:rPr>
                <w:rFonts w:cs="Times New Roman" w:ascii="Times New Roman" w:hAnsi="Times New Roman"/>
                <w:color w:val="000000"/>
                <w:sz w:val="20"/>
              </w:rPr>
              <w:t>вагонды Жеткізуші көрсеткен станцияға қайтару әрбір вагон үшін тәулігіне 12 500 (он екі мың бес жүз) теңге мөлшерінде, бірақ орындалмаған міндеттемелер құнының 10%-нан аспайды.</w:t>
            </w:r>
          </w:p>
          <w:p>
            <w:pPr>
              <w:pStyle w:val="ListParagraph"/>
              <w:numPr>
                <w:ilvl w:val="1"/>
                <w:numId w:val="5"/>
              </w:numPr>
              <w:tabs>
                <w:tab w:val="clear" w:pos="708"/>
                <w:tab w:val="left" w:pos="177" w:leader="none"/>
                <w:tab w:val="left" w:pos="321" w:leader="none"/>
              </w:tabs>
              <w:spacing w:before="0" w:after="0"/>
              <w:contextualSpacing/>
              <w:jc w:val="both"/>
              <w:rPr>
                <w:rFonts w:ascii="Times New Roman" w:hAnsi="Times New Roman" w:cs="Times New Roman"/>
                <w:sz w:val="20"/>
              </w:rPr>
            </w:pPr>
            <w:r>
              <w:rPr>
                <w:rFonts w:cs="Times New Roman" w:ascii="Times New Roman" w:hAnsi="Times New Roman"/>
                <w:sz w:val="20"/>
              </w:rPr>
              <w:t>Сатып алушының кінәсінен тасымалдау жоспары орындалмаған жағдайда: өтінімнің төмендеуі, төлемнің болмауы, төлемнің уақтылы төленбеуі, Сатып алушы Көлік компаниясына ұсынылған соманы Жеткізушіге өтеуге міндетті.</w:t>
            </w:r>
          </w:p>
          <w:p>
            <w:pPr>
              <w:pStyle w:val="Normal"/>
              <w:numPr>
                <w:ilvl w:val="1"/>
                <w:numId w:val="5"/>
              </w:numPr>
              <w:tabs>
                <w:tab w:val="clear" w:pos="708"/>
                <w:tab w:val="left" w:pos="177" w:leader="none"/>
                <w:tab w:val="left" w:pos="318" w:leader="none"/>
              </w:tabs>
              <w:spacing w:before="0" w:after="0"/>
              <w:contextualSpacing/>
              <w:jc w:val="both"/>
              <w:rPr>
                <w:lang w:val="kk-KZ"/>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 xml:space="preserve">Шартта белгіленген төлемдерді төлеу мерзімдері бұзылған жағдайда, Сатып алушы Өнім берушіге мерзімі өткен әрбір күн үшін мерзімі өткен соманың 0,1% мөлшерінде айыппұл төлейді, </w:t>
            </w:r>
            <w:r>
              <w:rPr>
                <w:rFonts w:cs="Times New Roman" w:ascii="Times New Roman" w:hAnsi="Times New Roman"/>
                <w:color w:val="000000"/>
                <w:sz w:val="20"/>
                <w:lang w:val="kk-KZ"/>
              </w:rPr>
              <w:t>бірақ борыш құнының 5% - от аспайды</w:t>
            </w:r>
            <w:r>
              <w:rPr>
                <w:rFonts w:cs="Times New Roman" w:ascii="Times New Roman" w:hAnsi="Times New Roman"/>
                <w:sz w:val="20"/>
                <w:lang w:val="kk-KZ"/>
              </w:rPr>
              <w:t>. Тұрақсыздық айыбын төлеу Сатып Алушыны осы Шартта көзделген міндеттемелерді тиісінше орындаудан босатпайды.</w:t>
            </w:r>
          </w:p>
          <w:p>
            <w:pPr>
              <w:pStyle w:val="Normal"/>
              <w:numPr>
                <w:ilvl w:val="1"/>
                <w:numId w:val="5"/>
              </w:numPr>
              <w:tabs>
                <w:tab w:val="clear" w:pos="708"/>
                <w:tab w:val="left" w:pos="177" w:leader="none"/>
                <w:tab w:val="left" w:pos="318" w:leader="none"/>
              </w:tabs>
              <w:spacing w:before="0" w:after="0"/>
              <w:contextualSpacing/>
              <w:jc w:val="both"/>
              <w:rPr/>
            </w:pPr>
            <w:r>
              <w:rPr>
                <w:rFonts w:eastAsia="Times New Roman" w:cs="Times New Roman" w:ascii="Times New Roman" w:hAnsi="Times New Roman"/>
                <w:sz w:val="20"/>
                <w:lang w:val="kk-KZ"/>
              </w:rPr>
              <w:t xml:space="preserve"> </w:t>
            </w:r>
            <w:r>
              <w:rPr>
                <w:rFonts w:cs="Times New Roman" w:ascii="Times New Roman" w:hAnsi="Times New Roman"/>
                <w:sz w:val="20"/>
                <w:lang w:val="kk-KZ"/>
              </w:rPr>
              <w:t xml:space="preserve">Егер жағдайда </w:t>
            </w:r>
            <w:r>
              <w:rPr>
                <w:rFonts w:cs="Times New Roman" w:ascii="Times New Roman" w:hAnsi="Times New Roman"/>
                <w:color w:val="000000"/>
                <w:sz w:val="20"/>
                <w:lang w:val="kk-KZ"/>
              </w:rPr>
              <w:t xml:space="preserve">сатып алушының кінәсі дәлелденген жағдайда, </w:t>
            </w:r>
            <w:r>
              <w:rPr>
                <w:rFonts w:cs="Times New Roman" w:ascii="Times New Roman" w:hAnsi="Times New Roman"/>
                <w:sz w:val="20"/>
                <w:lang w:val="kk-KZ"/>
              </w:rPr>
              <w:t xml:space="preserve">Жеткізушіге салық және/немесе басқа мемлекеттік органдар тарапынан қандай да бір салықтар/немесе өсімпұлдар қосымша есептелетін болса, Жеткізуші қосымша есептелген салық сомалары мен есептелген айыппұлдарды Сатып алушыға қайта есептейді. Бұл ретте Сатып алушы Өнім берушіден хабарламаны алған сәттен бастап 3 (үш) банктік күн ішінде осы сомаларды төлеуге міндеттенеді. </w:t>
            </w:r>
            <w:r>
              <w:rPr>
                <w:rFonts w:cs="Times New Roman" w:ascii="Times New Roman" w:hAnsi="Times New Roman"/>
                <w:sz w:val="20"/>
              </w:rPr>
              <w:t>Өнім беруші хабарламаға растайтын құжаттарды қоса береді.</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eastAsia="Times New Roman" w:cs="Times New Roman" w:ascii="Times New Roman" w:hAnsi="Times New Roman"/>
                <w:sz w:val="20"/>
              </w:rPr>
              <w:t xml:space="preserve"> </w:t>
            </w:r>
            <w:r>
              <w:rPr>
                <w:rFonts w:cs="Times New Roman" w:ascii="Times New Roman" w:hAnsi="Times New Roman"/>
                <w:sz w:val="20"/>
              </w:rPr>
              <w:t>Сатып алушы осы Шарттың 4.11-тармағында және 7.8-тармағында көзделген міндеттемелерді орындамаған жағдайда, Сатып алушы Жеткізушіге келтірілген барлық құжатталған залалдарды өтеуге міндетті.</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Жүкті күзету, құндылықты жариялау, кедендік декларациялау, жүкті/вагонды жөнелту, тиелген/бос вагонның тоқтап тұруы, бос вагонға арналған теміржол жүкқұжатының дұрыс толтырылмауы сияқты темір жолдардың қосымша ақыларына байланысты барлық құжатталған шығындарды төлеуді Сатып алушы жүзеге асырады. осы Шарттың талаптарына сәйкес Жеткізуші құжаттаған нақты шығындарға сәйкес.</w:t>
            </w:r>
          </w:p>
          <w:p>
            <w:pPr>
              <w:pStyle w:val="Normal"/>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7.10. Сатып алушы тағайындалған станцияда немесе Сатып алушының аумағында вагондардың тоқтап тұрғаны үшін келесі жағдайларда жауап бермейді:</w:t>
            </w:r>
          </w:p>
          <w:p>
            <w:pPr>
              <w:pStyle w:val="Normal"/>
              <w:tabs>
                <w:tab w:val="clear" w:pos="708"/>
                <w:tab w:val="left" w:pos="177" w:leader="none"/>
                <w:tab w:val="left" w:pos="318" w:leader="none"/>
                <w:tab w:val="left" w:pos="466" w:leader="none"/>
              </w:tabs>
              <w:spacing w:before="0" w:after="0"/>
              <w:contextualSpacing/>
              <w:jc w:val="both"/>
              <w:rPr>
                <w:rFonts w:ascii="Times New Roman" w:hAnsi="Times New Roman" w:cs="Times New Roman"/>
                <w:sz w:val="20"/>
              </w:rPr>
            </w:pPr>
            <w:r>
              <w:rPr>
                <w:rFonts w:cs="Times New Roman" w:ascii="Times New Roman" w:hAnsi="Times New Roman"/>
                <w:sz w:val="20"/>
              </w:rPr>
              <w:t>7.10.1 егер вагондар дәнекерленген, зақымдалған немесе басқа ақаулы люктермен келген болса, бұл өнімдерге уақтылы қол жеткізуге және оларды түсіруге кедергі келтіреді;</w:t>
            </w:r>
          </w:p>
          <w:p>
            <w:pPr>
              <w:pStyle w:val="Normal"/>
              <w:tabs>
                <w:tab w:val="clear" w:pos="708"/>
                <w:tab w:val="left" w:pos="177" w:leader="none"/>
                <w:tab w:val="left" w:pos="318" w:leader="none"/>
              </w:tabs>
              <w:spacing w:before="0" w:after="0"/>
              <w:jc w:val="both"/>
              <w:rPr>
                <w:rFonts w:ascii="Times New Roman" w:hAnsi="Times New Roman" w:cs="Times New Roman"/>
                <w:sz w:val="20"/>
              </w:rPr>
            </w:pPr>
            <w:r>
              <w:rPr>
                <w:rFonts w:cs="Times New Roman" w:ascii="Times New Roman" w:hAnsi="Times New Roman"/>
                <w:sz w:val="20"/>
              </w:rPr>
              <w:t>егер межелі станцияға бір уақытта 40-тан (қырықтан) астам вагоннан тұратын жүк келсе, бұл Сатып алушының өндірістік немесе техникалық қабылдау және түсіру мүмкіндіктерінің асып кетуіне, соның ішінде қойма немесе кіреберіс сыйымдылығының жетіспеушілігіне әкеледі.</w:t>
            </w:r>
          </w:p>
          <w:p>
            <w:pPr>
              <w:pStyle w:val="ListParagraph"/>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eastAsia="Times New Roman" w:cs="Times New Roman" w:ascii="Times New Roman" w:hAnsi="Times New Roman"/>
                <w:sz w:val="20"/>
              </w:rPr>
              <w:t xml:space="preserve"> </w:t>
            </w:r>
            <w:r>
              <w:rPr>
                <w:rFonts w:cs="Times New Roman" w:ascii="Times New Roman" w:hAnsi="Times New Roman"/>
                <w:sz w:val="20"/>
              </w:rPr>
              <w:t>Сатып алушы жүк түсіру кезінде вагондардың тоқтап қалуына тек келесі жағдайларда ғана жауапты болады:</w:t>
            </w:r>
          </w:p>
          <w:p>
            <w:pPr>
              <w:pStyle w:val="ListParagraph"/>
              <w:numPr>
                <w:ilvl w:val="2"/>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eastAsia="Times New Roman" w:cs="Times New Roman" w:ascii="Times New Roman" w:hAnsi="Times New Roman"/>
                <w:sz w:val="20"/>
              </w:rPr>
              <w:t xml:space="preserve">   </w:t>
            </w:r>
            <w:r>
              <w:rPr>
                <w:rFonts w:cs="Times New Roman" w:ascii="Times New Roman" w:hAnsi="Times New Roman"/>
                <w:sz w:val="20"/>
              </w:rPr>
              <w:t>егер тауар мұздатылған күйде келсе, бұл түсіру процесін объективті түрде қиындатады және баяулатады;</w:t>
            </w:r>
          </w:p>
          <w:p>
            <w:pPr>
              <w:pStyle w:val="Normal"/>
              <w:tabs>
                <w:tab w:val="clear" w:pos="708"/>
                <w:tab w:val="left" w:pos="177" w:leader="none"/>
                <w:tab w:val="left" w:pos="318" w:leader="none"/>
              </w:tabs>
              <w:spacing w:before="0" w:after="0"/>
              <w:jc w:val="both"/>
              <w:rPr>
                <w:rFonts w:ascii="Times New Roman" w:hAnsi="Times New Roman" w:cs="Times New Roman"/>
                <w:sz w:val="20"/>
                <w:lang w:val="kk-KZ"/>
              </w:rPr>
            </w:pPr>
            <w:r>
              <w:rPr>
                <w:rFonts w:cs="Times New Roman" w:ascii="Times New Roman" w:hAnsi="Times New Roman"/>
                <w:sz w:val="20"/>
                <w:lang w:val="kk-KZ"/>
              </w:rPr>
              <w:t>7.11.2 егер жүкті түсіру Сатып алушының күшімен жүзеге асырылса, жүкті уақтылы түсіру үшін Сатып алушы тарапынан қажетті жұмыс ресурстары жеткіліксіз болған жағдайда.</w:t>
            </w:r>
          </w:p>
          <w:p>
            <w:pPr>
              <w:pStyle w:val="Normal"/>
              <w:tabs>
                <w:tab w:val="clear" w:pos="708"/>
                <w:tab w:val="left" w:pos="177" w:leader="none"/>
                <w:tab w:val="left" w:pos="324" w:leader="none"/>
                <w:tab w:val="left" w:pos="466" w:leader="none"/>
              </w:tabs>
              <w:spacing w:before="0" w:after="0"/>
              <w:contextualSpacing/>
              <w:jc w:val="both"/>
              <w:rPr>
                <w:rFonts w:ascii="Times New Roman" w:hAnsi="Times New Roman" w:cs="Times New Roman"/>
                <w:sz w:val="20"/>
                <w:lang w:val="kk-KZ"/>
              </w:rPr>
            </w:pPr>
            <w:r>
              <w:rPr>
                <w:rFonts w:cs="Times New Roman" w:ascii="Times New Roman" w:hAnsi="Times New Roman"/>
                <w:sz w:val="20"/>
                <w:lang w:val="kk-KZ"/>
              </w:rPr>
              <w:t>7.12.</w:t>
              <w:tab/>
              <w:t>Тараптар осы шарт бойынша айыппұлдар мен өсімпұлдарды, егер осы шартта өзгеше көзделмесе, Тараптың жазбаша талабын алған күннен бастап 5 (бес) банктік күн ішінде төлейді.</w:t>
            </w:r>
          </w:p>
          <w:p>
            <w:pPr>
              <w:pStyle w:val="Normal"/>
              <w:tabs>
                <w:tab w:val="clear" w:pos="708"/>
                <w:tab w:val="left" w:pos="5" w:leader="none"/>
                <w:tab w:val="left" w:pos="177" w:leader="none"/>
              </w:tabs>
              <w:spacing w:before="0" w:after="0"/>
              <w:jc w:val="both"/>
              <w:rPr>
                <w:rFonts w:ascii="Times New Roman" w:hAnsi="Times New Roman" w:cs="Times New Roman"/>
                <w:sz w:val="20"/>
                <w:lang w:val="kk-KZ"/>
              </w:rPr>
            </w:pPr>
            <w:r>
              <w:rPr>
                <w:rFonts w:cs="Times New Roman" w:ascii="Times New Roman" w:hAnsi="Times New Roman"/>
                <w:sz w:val="20"/>
                <w:lang w:val="kk-KZ"/>
              </w:rPr>
              <w:t>7.13. Шартта көзделмеген барлық басқа жағдайларда Тараптар Қазақстан Республикасының қолданыстағы заңнамасын басшылыққа алады.</w:t>
            </w:r>
          </w:p>
          <w:p>
            <w:pPr>
              <w:pStyle w:val="ListParagraph"/>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БАСҚАҒА БЕРУ</w:t>
            </w:r>
          </w:p>
          <w:p>
            <w:pPr>
              <w:pStyle w:val="Normal"/>
              <w:numPr>
                <w:ilvl w:val="1"/>
                <w:numId w:val="5"/>
              </w:numPr>
              <w:tabs>
                <w:tab w:val="clear" w:pos="708"/>
                <w:tab w:val="left" w:pos="177" w:leader="none"/>
                <w:tab w:val="left" w:pos="318" w:leader="none"/>
                <w:tab w:val="left" w:pos="466" w:leader="none"/>
              </w:tabs>
              <w:spacing w:before="0" w:after="0"/>
              <w:contextualSpacing/>
              <w:jc w:val="both"/>
              <w:rPr>
                <w:rFonts w:ascii="Times New Roman" w:hAnsi="Times New Roman" w:cs="Times New Roman"/>
                <w:b/>
                <w:sz w:val="20"/>
                <w:lang w:val="kk-KZ"/>
              </w:rPr>
            </w:pPr>
            <w:r>
              <w:rPr>
                <w:rFonts w:cs="Times New Roman" w:ascii="Times New Roman" w:hAnsi="Times New Roman"/>
                <w:sz w:val="20"/>
                <w:lang w:val="kk-KZ"/>
              </w:rPr>
              <w:t>Тараптар Келісім-Шарт бойынша өз құқықтары мен міндеттерін басқа Тараптың алдын ала жазбаша келісімінсіз үшінші тұлғаларға беруге құқығы жоқ деп келісті.</w:t>
            </w:r>
          </w:p>
          <w:p>
            <w:pPr>
              <w:pStyle w:val="Normal"/>
              <w:tabs>
                <w:tab w:val="clear" w:pos="708"/>
                <w:tab w:val="left" w:pos="177" w:leader="none"/>
                <w:tab w:val="left" w:pos="318" w:leader="none"/>
              </w:tabs>
              <w:spacing w:before="0" w:after="120"/>
              <w:contextualSpacing/>
              <w:jc w:val="both"/>
              <w:rPr>
                <w:rFonts w:ascii="Times New Roman" w:hAnsi="Times New Roman" w:cs="Times New Roman"/>
                <w:b/>
                <w:sz w:val="20"/>
                <w:lang w:val="kk-KZ"/>
              </w:rPr>
            </w:pPr>
            <w:r>
              <w:rPr>
                <w:rFonts w:cs="Times New Roman" w:ascii="Times New Roman" w:hAnsi="Times New Roman"/>
                <w:b/>
                <w:sz w:val="20"/>
                <w:lang w:val="kk-KZ"/>
              </w:rPr>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ШАРТ ЕРЕЖЕЛЕРІНІҢ ДЕРБЕСТІГІ</w:t>
            </w:r>
          </w:p>
          <w:p>
            <w:pPr>
              <w:pStyle w:val="Normal"/>
              <w:numPr>
                <w:ilvl w:val="1"/>
                <w:numId w:val="5"/>
              </w:numPr>
              <w:tabs>
                <w:tab w:val="clear" w:pos="708"/>
                <w:tab w:val="left" w:pos="183" w:leader="none"/>
                <w:tab w:val="left" w:pos="324" w:leader="none"/>
                <w:tab w:val="left" w:pos="466" w:leader="none"/>
              </w:tabs>
              <w:spacing w:before="0" w:after="0"/>
              <w:contextualSpacing/>
              <w:jc w:val="both"/>
              <w:rPr>
                <w:rFonts w:ascii="Times New Roman" w:hAnsi="Times New Roman" w:cs="Times New Roman"/>
                <w:sz w:val="20"/>
              </w:rPr>
            </w:pPr>
            <w:r>
              <w:rPr>
                <w:rFonts w:eastAsia="Times New Roman" w:cs="Times New Roman" w:ascii="Times New Roman" w:hAnsi="Times New Roman"/>
                <w:sz w:val="20"/>
              </w:rPr>
              <w:t xml:space="preserve"> </w:t>
            </w:r>
            <w:r>
              <w:rPr>
                <w:rFonts w:cs="Times New Roman" w:ascii="Times New Roman" w:hAnsi="Times New Roman"/>
                <w:sz w:val="20"/>
              </w:rPr>
              <w:t>Егер қандай да бір ережені немесе Келісім-шарт ережесінің бір бөлігін құзыретті сот, уәкілетті мемлекеттік орган жарамсыз, заңсыз немесе күшіне енбейтін деп тапса, онда бұл мән-жай Шарттың қалған ережелері үшін заңды салдарға әкеп соқтырмайды, ал қалған жағдайда Тараптар жағдайды талқылайды. өзара қолайлы шешім табу.</w:t>
            </w:r>
          </w:p>
          <w:p>
            <w:pPr>
              <w:pStyle w:val="Normal"/>
              <w:tabs>
                <w:tab w:val="clear" w:pos="708"/>
                <w:tab w:val="left" w:pos="177" w:leader="none"/>
                <w:tab w:val="left" w:pos="318" w:leader="none"/>
              </w:tabs>
              <w:spacing w:before="0" w:after="120"/>
              <w:contextualSpacing/>
              <w:jc w:val="both"/>
              <w:rPr>
                <w:rFonts w:ascii="Times New Roman" w:hAnsi="Times New Roman" w:cs="Times New Roman"/>
                <w:sz w:val="20"/>
              </w:rPr>
            </w:pPr>
            <w:r>
              <w:rPr>
                <w:rFonts w:cs="Times New Roman" w:ascii="Times New Roman" w:hAnsi="Times New Roman"/>
                <w:sz w:val="20"/>
              </w:rPr>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ФОРС-МАЖОР</w:t>
            </w:r>
          </w:p>
          <w:p>
            <w:pPr>
              <w:pStyle w:val="Normal"/>
              <w:numPr>
                <w:ilvl w:val="1"/>
                <w:numId w:val="5"/>
              </w:numPr>
              <w:tabs>
                <w:tab w:val="clear" w:pos="708"/>
                <w:tab w:val="left" w:pos="177" w:leader="none"/>
                <w:tab w:val="left" w:pos="318" w:leader="none"/>
                <w:tab w:val="left" w:pos="608" w:leader="none"/>
              </w:tabs>
              <w:spacing w:before="0" w:after="0"/>
              <w:contextualSpacing/>
              <w:jc w:val="both"/>
              <w:rPr>
                <w:rFonts w:ascii="Times New Roman" w:hAnsi="Times New Roman" w:cs="Times New Roman"/>
                <w:sz w:val="20"/>
              </w:rPr>
            </w:pPr>
            <w:r>
              <w:rPr>
                <w:rFonts w:cs="Times New Roman" w:ascii="Times New Roman" w:hAnsi="Times New Roman"/>
                <w:sz w:val="20"/>
              </w:rPr>
              <w:t>Тараптар Шарт бойынша өз міндеттемелерін орындамағаны және/немесе тиісінше орындамағаны үшін жауапкершіліктен босатылады, егер Шарт бойынша міндеттемелерді орындау және/немесе тиісінше орындау форс-мажорлық мән-жайлардың салдарынан мүмкін болмай қалса, мұндай мән-жайлардың әрекетіне сілтеме жасаған Тарап ешбір жағдайда алдын ала алмаған. Мұндай мән-жайларға әскери іс-қимылдар, дүлей зілзалалар, жер сілкіністері, селдер, табиғи өрттер, орталық және ведомстволық мемлекеттік органдардың актілері, індет (пандемия) жатады.</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Еңсерілмейтін күш мән-жайларының әсеріне ұшыраған Тарап екінші Тарапты осындай мән-жайлардың туындағаны туралы олар туындаған күннен бастап күнтізбелік 5 (бес) күн ішінде жазбаша хабардар етуге, сондай-ақ растау ретінде осындай мән-жайлардың туындағанын куәландыратын құжаттарды ұсынуға тиіс. Қазақстан Республикасының уәкілетті мемлекеттік органдары немесе өзге де құзыретті ұйымдары берген құжаттар еңсерілмейтін күш мән-жайларының туындауының жеткілікті дәлелі болып табылады.</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Тараптың 10-тармақта көрсетілген құжаттарды (анықтаманы/сертификатты) ұсынбауы.2. Шарт форс-мажорға ұшыраған Тарапты Шарт бойынша міндеттемелерді орындамағаны үшін жауапкершіліктен босататын мән-жай ретінде форс-мажорлық мән-жайға сілтеме жасау құқығынан айырады.</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Еңсерілмейтін күш мән-жайлары туындаған жағдайда, Тараптардың Шарт бойынша өз міндеттемелерін тиісінше орындау мерзімі осындай мән-жайлардың қолданылу мерзіміне шегеріледі.</w:t>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color w:val="000000"/>
                <w:sz w:val="20"/>
              </w:rPr>
            </w:pPr>
            <w:r>
              <w:rPr>
                <w:rFonts w:cs="Times New Roman" w:ascii="Times New Roman" w:hAnsi="Times New Roman"/>
                <w:b/>
                <w:sz w:val="20"/>
              </w:rPr>
              <w:t>ХАБАРЛАМАЛАР</w:t>
            </w:r>
          </w:p>
          <w:p>
            <w:pPr>
              <w:pStyle w:val="Normal"/>
              <w:numPr>
                <w:ilvl w:val="1"/>
                <w:numId w:val="5"/>
              </w:numPr>
              <w:tabs>
                <w:tab w:val="clear" w:pos="708"/>
                <w:tab w:val="left" w:pos="177" w:leader="none"/>
                <w:tab w:val="left" w:pos="318" w:leader="none"/>
                <w:tab w:val="left" w:pos="608" w:leader="none"/>
              </w:tabs>
              <w:spacing w:before="0" w:after="0"/>
              <w:contextualSpacing/>
              <w:rPr>
                <w:rFonts w:ascii="Times New Roman" w:hAnsi="Times New Roman" w:cs="Times New Roman"/>
                <w:sz w:val="20"/>
              </w:rPr>
            </w:pPr>
            <w:r>
              <w:rPr>
                <w:rFonts w:cs="Times New Roman" w:ascii="Times New Roman" w:hAnsi="Times New Roman"/>
                <w:sz w:val="20"/>
              </w:rPr>
              <w:t>Барлық хабарламалар жазбаша түрде орыс тілінде беріледі.</w:t>
            </w:r>
          </w:p>
          <w:p>
            <w:pPr>
              <w:pStyle w:val="Normal"/>
              <w:spacing w:before="0" w:after="0"/>
              <w:jc w:val="both"/>
              <w:rPr>
                <w:rFonts w:ascii="Times New Roman" w:hAnsi="Times New Roman" w:cs="Times New Roman"/>
                <w:b/>
                <w:sz w:val="20"/>
              </w:rPr>
            </w:pPr>
            <w:r>
              <w:rPr>
                <w:rFonts w:cs="Times New Roman" w:ascii="Times New Roman" w:hAnsi="Times New Roman"/>
                <w:sz w:val="20"/>
              </w:rPr>
              <w:t xml:space="preserve">Хабарламаға алушы Тараптың уәкілетті өкіліне жолданған Хабарламаны жіберген Тараптың уәкілетті өкілі қол қоюы және Шартта көрсетілген оның мекенжайы бойынша Тарапқа жеткізілуі тиіс, бұл ретте кез келген жағдайда Барлық хабарлама, хаттар, шағымдар және өзге де құжаттама электрондық мекенжайларға жіберіледі. Тарап: "Шұбаркөл Премиум" АҚ үшін: </w:t>
            </w:r>
            <w:hyperlink r:id="rId3">
              <w:r>
                <w:rPr>
                  <w:rStyle w:val="Hyperlink"/>
                  <w:rFonts w:cs="Times New Roman" w:ascii="Times New Roman" w:hAnsi="Times New Roman"/>
                  <w:sz w:val="20"/>
                </w:rPr>
                <w:t>info@shpr.kz</w:t>
              </w:r>
            </w:hyperlink>
            <w:r>
              <w:rPr>
                <w:rFonts w:cs="Times New Roman" w:ascii="Times New Roman" w:hAnsi="Times New Roman"/>
                <w:sz w:val="20"/>
              </w:rPr>
              <w:t xml:space="preserve">  арналған қайталанумен </w:t>
            </w:r>
            <w:hyperlink r:id="rId4">
              <w:r>
                <w:rPr>
                  <w:rStyle w:val="Hyperlink"/>
                  <w:rFonts w:cs="Times New Roman" w:ascii="Times New Roman" w:hAnsi="Times New Roman"/>
                  <w:sz w:val="20"/>
                </w:rPr>
                <w:t>sales@shpr.kz</w:t>
              </w:r>
            </w:hyperlink>
            <w:r>
              <w:rPr>
                <w:rFonts w:cs="Times New Roman" w:ascii="Times New Roman" w:hAnsi="Times New Roman"/>
                <w:sz w:val="20"/>
              </w:rPr>
              <w:t xml:space="preserve"> , үшін _________________</w:t>
            </w:r>
            <w:r>
              <w:rPr>
                <w:rFonts w:cs="Times New Roman" w:ascii="Times New Roman" w:hAnsi="Times New Roman"/>
                <w:color w:val="222222"/>
                <w:sz w:val="20"/>
                <w:shd w:fill="FFFFFF" w:val="clear"/>
              </w:rPr>
              <w:t>.</w:t>
            </w:r>
          </w:p>
          <w:p>
            <w:pPr>
              <w:pStyle w:val="Normal"/>
              <w:numPr>
                <w:ilvl w:val="1"/>
                <w:numId w:val="5"/>
              </w:numPr>
              <w:tabs>
                <w:tab w:val="clear" w:pos="708"/>
                <w:tab w:val="left" w:pos="177" w:leader="none"/>
                <w:tab w:val="left" w:pos="318" w:leader="none"/>
                <w:tab w:val="left" w:pos="608" w:leader="none"/>
              </w:tabs>
              <w:spacing w:before="0" w:after="0"/>
              <w:contextualSpacing/>
              <w:jc w:val="both"/>
              <w:rPr>
                <w:rFonts w:ascii="Times New Roman" w:hAnsi="Times New Roman" w:cs="Times New Roman"/>
                <w:sz w:val="20"/>
              </w:rPr>
            </w:pPr>
            <w:r>
              <w:rPr>
                <w:rFonts w:cs="Times New Roman" w:ascii="Times New Roman" w:hAnsi="Times New Roman"/>
                <w:sz w:val="20"/>
              </w:rPr>
              <w:t>Хабарлама тек мынадай тәсілдермен: қолма-қол, электрондық пошта, тапсырысты пошта немесе курьерлік қызмет арқылы тапсырылады және тапсырылған болып есептеледі.</w:t>
            </w:r>
          </w:p>
          <w:p>
            <w:pPr>
              <w:pStyle w:val="Normal"/>
              <w:numPr>
                <w:ilvl w:val="2"/>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(қолма-қол тапсыру) жөнелтуші Тараптың тиісті данасында Тараптың кіріс хат-хабарының нөмірін көрсете отырып, қабылдаушы Тараптың мекенжайы бойынша қолма-қол тапсыру кезінде.</w:t>
            </w:r>
          </w:p>
          <w:p>
            <w:pPr>
              <w:pStyle w:val="Normal"/>
              <w:numPr>
                <w:ilvl w:val="2"/>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(электрондық пошта арқылы) электрондық пошта арқылы Тараптың электрондық пошта мекенжайларына электрондық пошта арқылы жіберілген кезде, электрондық тасымалдау сәтті аяқталған кезде, бұл хабарламаның жеткізілгені және оқылғаны туралы хабарламамен расталады.</w:t>
            </w:r>
          </w:p>
          <w:p>
            <w:pPr>
              <w:pStyle w:val="Normal"/>
              <w:numPr>
                <w:ilvl w:val="2"/>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(курьерлік қызмет арқылы) курьер жөнелткен кезде – Хабарлама Алушы Тарапқа курьерлік қызметтің жеткізілгені туралы құжаттарда көрсетілген мекен-жай бойынша жеткізілген кезде.</w:t>
            </w:r>
          </w:p>
          <w:p>
            <w:pPr>
              <w:pStyle w:val="Normal"/>
              <w:numPr>
                <w:ilvl w:val="2"/>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(тапсырысты пошта арқылы) тапсырысты пошта жөнелтілімі Алушы Тараптың мекенжайына жөнелтілген кезде - Хабарлама алушы Тараптың өкіліне тапсырылған кезде, ол кейіннен Жөнелтуші Тарапқа пошта арқылы жіберілген тапсыру туралы қолхатпен расталады. қызмет.</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sz w:val="20"/>
              </w:rPr>
            </w:pPr>
            <w:r>
              <w:rPr>
                <w:rFonts w:cs="Times New Roman" w:ascii="Times New Roman" w:hAnsi="Times New Roman"/>
                <w:sz w:val="20"/>
              </w:rPr>
              <w:t>Шарттың 11.3-тармағының талаптарына сәйкес келмейтін хабарлама жарамсыз және заңды күші жоқ болып табылады.</w:t>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sz w:val="20"/>
              </w:rPr>
            </w:pPr>
            <w:r>
              <w:rPr>
                <w:rFonts w:cs="Times New Roman" w:ascii="Times New Roman" w:hAnsi="Times New Roman"/>
                <w:b/>
                <w:sz w:val="20"/>
              </w:rPr>
              <w:t>ДАУЛАРДЫ ШЕШУ</w:t>
            </w:r>
          </w:p>
          <w:p>
            <w:pPr>
              <w:pStyle w:val="Normal"/>
              <w:tabs>
                <w:tab w:val="clear" w:pos="708"/>
                <w:tab w:val="left" w:pos="177" w:leader="none"/>
                <w:tab w:val="left" w:pos="318" w:leader="none"/>
              </w:tabs>
              <w:jc w:val="both"/>
              <w:rPr>
                <w:rFonts w:ascii="Times New Roman" w:hAnsi="Times New Roman" w:cs="Times New Roman"/>
                <w:sz w:val="20"/>
                <w:lang w:val="en-US"/>
              </w:rPr>
            </w:pPr>
            <w:r>
              <w:rPr>
                <w:rFonts w:cs="Times New Roman" w:ascii="Times New Roman" w:hAnsi="Times New Roman"/>
                <w:sz w:val="20"/>
              </w:rPr>
              <w:t>12.1. Тараптар арасында келіспеушіліктер, даулы мәселелер туындаған жағдайда, Тараптардың кез келгені екінші Тарапқа даудың немесе келіспеушіліктің мәнін толық баяндай отырып, Хабарлама беруге құқылы. Тараптар барлық даулар мен келіспеушіліктерді келіссөздер арқылы реттеу үшін бар күш-жігерін салады. Егер туындаған дау немесе келіспеушілік Хабарлама берілген күннен бастап 14 (он төрт) жұмыс күні ішінде келіссөздер арқылы шешілмесе, Тараптардың кез келгені, осы Тараптың пікірінше, бұзылған құқықтарын қалпына келтіру үшін Қарағанды облысының Мамандандырылған ауданаралық экономикалық сотына жүгінуге құқылы. . Қолданылатын құқық - Қазақстан Республикасының материалдық және процестік құқығы.</w:t>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ҚҰПИЯЛЫЛЫҚ</w:t>
            </w:r>
          </w:p>
          <w:p>
            <w:pPr>
              <w:pStyle w:val="Normal"/>
              <w:numPr>
                <w:ilvl w:val="1"/>
                <w:numId w:val="5"/>
              </w:numPr>
              <w:tabs>
                <w:tab w:val="clear" w:pos="708"/>
                <w:tab w:val="left" w:pos="177" w:leader="none"/>
                <w:tab w:val="left" w:pos="324" w:leader="none"/>
                <w:tab w:val="left" w:pos="466" w:leader="none"/>
              </w:tabs>
              <w:spacing w:before="0" w:after="0"/>
              <w:contextualSpacing/>
              <w:jc w:val="both"/>
              <w:rPr>
                <w:rFonts w:ascii="Times New Roman" w:hAnsi="Times New Roman" w:cs="Times New Roman"/>
                <w:sz w:val="20"/>
              </w:rPr>
            </w:pPr>
            <w:r>
              <w:rPr>
                <w:rFonts w:cs="Times New Roman" w:ascii="Times New Roman" w:hAnsi="Times New Roman"/>
                <w:sz w:val="20"/>
              </w:rPr>
              <w:t>Шарт құпия болып табылады және Тараптар заңнамада нақты талап етілген жағдайларды қоспағанда, қандай да бір үшінші тұлғаларға, заңды тұлғаларға, жеке тұлғаларға және/немесе мемлекеттік органдарға Шарттың ешбір талаптарын жария етпейтініне келіседі</w:t>
            </w:r>
          </w:p>
          <w:p>
            <w:pPr>
              <w:pStyle w:val="Normal"/>
              <w:tabs>
                <w:tab w:val="clear" w:pos="708"/>
                <w:tab w:val="left" w:pos="177" w:leader="none"/>
                <w:tab w:val="left" w:pos="318" w:leader="none"/>
              </w:tabs>
              <w:spacing w:before="0" w:after="120"/>
              <w:contextualSpacing/>
              <w:jc w:val="both"/>
              <w:rPr>
                <w:rFonts w:ascii="Times New Roman" w:hAnsi="Times New Roman" w:cs="Times New Roman"/>
                <w:sz w:val="20"/>
                <w:lang w:val="kk-KZ"/>
              </w:rPr>
            </w:pPr>
            <w:r>
              <w:rPr>
                <w:rFonts w:cs="Times New Roman" w:ascii="Times New Roman" w:hAnsi="Times New Roman"/>
                <w:sz w:val="20"/>
              </w:rPr>
              <w:t>Қазақстан Республикасының немесе осы Шарттың 12-бабында көзделген осы Шартқа қатысты туындаған дауды шешу үшін қажет болған жағдайда. Тараптар сондай-ақ осы Шарттың талаптарын өздерінің адвокаттарына, бухгалтерлеріне, банкирлеріне, қаржылық кеңесшілеріне және заңды және шарттық мұрагерлеріне, егер мұндай ақпаратты ашу заңмен немесе даулы құқықтық қатынастарды реттеу үшін, немесе талап ету құқығын басқаға беру, немесе қарызды аудару, осы Шартта белгіленген ережелерге сәйкес жүзеге асырылады.</w:t>
            </w:r>
          </w:p>
          <w:p>
            <w:pPr>
              <w:pStyle w:val="Normal"/>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ӨЗГЕ ШАРТТАР</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pPr>
            <w:r>
              <w:rPr>
                <w:rFonts w:cs="Times New Roman" w:ascii="Times New Roman" w:hAnsi="Times New Roman"/>
                <w:color w:val="000000"/>
                <w:sz w:val="20"/>
              </w:rPr>
              <w:t xml:space="preserve">Осы Шарт келесіден бастап күшіне енеді </w:t>
            </w:r>
            <w:r>
              <w:rPr>
                <w:rFonts w:cs="Times New Roman" w:ascii="Times New Roman" w:hAnsi="Times New Roman"/>
                <w:b/>
                <w:color w:val="000000"/>
                <w:sz w:val="20"/>
              </w:rPr>
              <w:t>«</w:t>
            </w:r>
            <w:r>
              <w:rPr>
                <w:rFonts w:cs="Times New Roman" w:ascii="Times New Roman" w:hAnsi="Times New Roman"/>
                <w:b/>
                <w:color w:val="000000"/>
                <w:sz w:val="20"/>
                <w:lang w:val="ru-RU"/>
              </w:rPr>
              <w:t>____</w:t>
            </w:r>
            <w:r>
              <w:rPr>
                <w:rFonts w:cs="Times New Roman" w:ascii="Times New Roman" w:hAnsi="Times New Roman"/>
                <w:b/>
                <w:color w:val="000000"/>
                <w:sz w:val="20"/>
              </w:rPr>
              <w:t xml:space="preserve">» </w:t>
            </w:r>
            <w:r>
              <w:rPr>
                <w:rFonts w:cs="Times New Roman" w:ascii="Times New Roman" w:hAnsi="Times New Roman"/>
                <w:b/>
                <w:color w:val="000000"/>
                <w:sz w:val="20"/>
                <w:lang w:val="ru-RU"/>
              </w:rPr>
              <w:t>_______</w:t>
            </w:r>
            <w:r>
              <w:rPr>
                <w:rFonts w:cs="Times New Roman" w:ascii="Times New Roman" w:hAnsi="Times New Roman"/>
                <w:b/>
                <w:color w:val="000000"/>
                <w:sz w:val="20"/>
              </w:rPr>
              <w:t xml:space="preserve"> 2026 жылғы</w:t>
            </w:r>
            <w:r>
              <w:rPr>
                <w:rFonts w:cs="Times New Roman" w:ascii="Times New Roman" w:hAnsi="Times New Roman"/>
                <w:color w:val="000000"/>
                <w:sz w:val="20"/>
              </w:rPr>
              <w:t xml:space="preserve"> және әрекет етеді </w:t>
            </w:r>
            <w:r>
              <w:rPr>
                <w:rFonts w:cs="Times New Roman" w:ascii="Times New Roman" w:hAnsi="Times New Roman"/>
                <w:b/>
                <w:color w:val="000000"/>
                <w:sz w:val="20"/>
              </w:rPr>
              <w:t>бойынша "31" желтоқсан 202</w:t>
            </w:r>
            <w:r>
              <w:rPr>
                <w:rFonts w:cs="Times New Roman" w:ascii="Times New Roman" w:hAnsi="Times New Roman"/>
                <w:b/>
                <w:color w:val="000000"/>
                <w:sz w:val="20"/>
                <w:lang w:val="ru-RU"/>
              </w:rPr>
              <w:t>6</w:t>
            </w:r>
            <w:r>
              <w:rPr>
                <w:rFonts w:cs="Times New Roman" w:ascii="Times New Roman" w:hAnsi="Times New Roman"/>
                <w:b/>
                <w:color w:val="000000"/>
                <w:sz w:val="20"/>
              </w:rPr>
              <w:t xml:space="preserve"> жылдың</w:t>
            </w:r>
            <w:r>
              <w:rPr>
                <w:rFonts w:cs="Times New Roman" w:ascii="Times New Roman" w:hAnsi="Times New Roman"/>
                <w:color w:val="000000"/>
                <w:sz w:val="20"/>
              </w:rPr>
              <w:t>.</w:t>
            </w:r>
          </w:p>
          <w:p>
            <w:pPr>
              <w:pStyle w:val="ListParagraph"/>
              <w:numPr>
                <w:ilvl w:val="1"/>
                <w:numId w:val="5"/>
              </w:numPr>
              <w:tabs>
                <w:tab w:val="clear" w:pos="708"/>
                <w:tab w:val="left" w:pos="183" w:leader="none"/>
                <w:tab w:val="left" w:pos="466" w:leader="none"/>
              </w:tabs>
              <w:spacing w:before="0" w:after="0"/>
              <w:contextualSpacing/>
              <w:rPr>
                <w:rFonts w:ascii="Times New Roman" w:hAnsi="Times New Roman" w:cs="Times New Roman"/>
                <w:color w:val="000000"/>
                <w:sz w:val="20"/>
              </w:rPr>
            </w:pPr>
            <w:r>
              <w:rPr>
                <w:rFonts w:cs="Times New Roman" w:ascii="Times New Roman" w:hAnsi="Times New Roman"/>
                <w:color w:val="000000"/>
                <w:sz w:val="20"/>
              </w:rPr>
              <w:t>Шарттың қолданылу мерзімінің аяқталуы, Шарттың ережелерін орындамау және/немесе тиісінше орындамау салдарынан туындаған қаржылық міндеттемелерді қоспағанда, онда көзделген міндеттемелердің тоқтатылуына әкеп соғады.</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rFonts w:ascii="Times New Roman" w:hAnsi="Times New Roman" w:cs="Times New Roman"/>
                <w:color w:val="000000"/>
                <w:sz w:val="20"/>
              </w:rPr>
            </w:pPr>
            <w:r>
              <w:rPr>
                <w:rFonts w:cs="Times New Roman" w:ascii="Times New Roman" w:hAnsi="Times New Roman"/>
                <w:sz w:val="20"/>
              </w:rPr>
              <w:t>Шарт орыс тілінде, Тараптардың әрқайсысы үшін бірдей заңды күші бар екі түпнұсқа данада жасалады.</w:t>
            </w:r>
          </w:p>
          <w:p>
            <w:pPr>
              <w:pStyle w:val="ListParagraph"/>
              <w:numPr>
                <w:ilvl w:val="1"/>
                <w:numId w:val="5"/>
              </w:numPr>
              <w:tabs>
                <w:tab w:val="clear" w:pos="708"/>
                <w:tab w:val="left" w:pos="177" w:leader="none"/>
                <w:tab w:val="left" w:pos="318" w:leader="none"/>
                <w:tab w:val="left" w:pos="466" w:leader="none"/>
              </w:tabs>
              <w:spacing w:before="0" w:after="0"/>
              <w:contextualSpacing/>
              <w:jc w:val="both"/>
              <w:rPr>
                <w:rFonts w:ascii="Times New Roman" w:hAnsi="Times New Roman" w:cs="Times New Roman"/>
                <w:color w:val="000000"/>
                <w:sz w:val="20"/>
              </w:rPr>
            </w:pPr>
            <w:r>
              <w:rPr>
                <w:rFonts w:cs="Times New Roman" w:ascii="Times New Roman" w:hAnsi="Times New Roman"/>
                <w:sz w:val="20"/>
              </w:rPr>
              <w:t>Шартты, қосымша келісімдерді жасасу, ол бойынша барлық хат-хабарларды факсимильді байланыс немесе электрондық пошта арқылы жүзеге асыруға болады, ал әрбір құжат толық заңды күшіне ие және тараптар түпнұсқалар ұсынылғанға дейін жарамды деп таниды. . Осы шартқа екі тарап қол қойған, факсимильді байланыс немесе электрондық пошта арқылы жіберілген және екі тараптың мөрлерімен расталған барлық өзгерістер мен толықтыруларды түпнұсқалар ұсынылғанға дейін екі тарап та таниды және бірдей заңды күшке ие болады. .</w:t>
            </w:r>
          </w:p>
          <w:p>
            <w:pPr>
              <w:pStyle w:val="ListParagraph"/>
              <w:tabs>
                <w:tab w:val="clear" w:pos="708"/>
                <w:tab w:val="left" w:pos="177" w:leader="none"/>
                <w:tab w:val="left" w:pos="318" w:leader="none"/>
              </w:tabs>
              <w:ind w:start="0"/>
              <w:jc w:val="both"/>
              <w:rPr>
                <w:rFonts w:ascii="Times New Roman" w:hAnsi="Times New Roman" w:cs="Times New Roman"/>
                <w:color w:val="000000"/>
                <w:sz w:val="20"/>
              </w:rPr>
            </w:pPr>
            <w:r>
              <w:rPr>
                <w:rFonts w:cs="Times New Roman" w:ascii="Times New Roman" w:hAnsi="Times New Roman"/>
                <w:color w:val="000000"/>
                <w:sz w:val="20"/>
              </w:rPr>
            </w:r>
          </w:p>
          <w:p>
            <w:pPr>
              <w:pStyle w:val="ListParagraph"/>
              <w:tabs>
                <w:tab w:val="clear" w:pos="708"/>
                <w:tab w:val="left" w:pos="177" w:leader="none"/>
                <w:tab w:val="left" w:pos="318" w:leader="none"/>
              </w:tabs>
              <w:ind w:start="0"/>
              <w:jc w:val="both"/>
              <w:rPr>
                <w:rFonts w:ascii="Times New Roman" w:hAnsi="Times New Roman" w:cs="Times New Roman"/>
                <w:color w:val="000000"/>
                <w:sz w:val="20"/>
              </w:rPr>
            </w:pPr>
            <w:r>
              <w:rPr>
                <w:rFonts w:cs="Times New Roman" w:ascii="Times New Roman" w:hAnsi="Times New Roman"/>
                <w:color w:val="000000"/>
                <w:sz w:val="20"/>
              </w:rPr>
            </w:r>
          </w:p>
          <w:p>
            <w:pPr>
              <w:pStyle w:val="ListParagraph"/>
              <w:numPr>
                <w:ilvl w:val="0"/>
                <w:numId w:val="5"/>
              </w:numPr>
              <w:tabs>
                <w:tab w:val="clear" w:pos="708"/>
                <w:tab w:val="left" w:pos="177" w:leader="none"/>
                <w:tab w:val="left" w:pos="318" w:leader="none"/>
              </w:tabs>
              <w:spacing w:before="0" w:after="0"/>
              <w:contextualSpacing/>
              <w:jc w:val="center"/>
              <w:rPr>
                <w:rFonts w:ascii="Times New Roman" w:hAnsi="Times New Roman" w:cs="Times New Roman"/>
                <w:b/>
                <w:sz w:val="20"/>
              </w:rPr>
            </w:pPr>
            <w:r>
              <w:rPr>
                <w:rFonts w:cs="Times New Roman" w:ascii="Times New Roman" w:hAnsi="Times New Roman"/>
                <w:b/>
                <w:sz w:val="20"/>
              </w:rPr>
              <w:t>ТАРАПТАРДЫҢ ЗАҢДЫ МЕКЕНЖАЙЛАРЫ, БАНК ДЕРЕКТЕМЕЛЕРІ ЖӘНЕ ҚОЛДАРЫ</w:t>
            </w:r>
          </w:p>
          <w:p>
            <w:pPr>
              <w:pStyle w:val="Normal"/>
              <w:numPr>
                <w:ilvl w:val="1"/>
                <w:numId w:val="5"/>
              </w:numPr>
              <w:tabs>
                <w:tab w:val="clear" w:pos="708"/>
                <w:tab w:val="left" w:pos="177" w:leader="none"/>
                <w:tab w:val="left" w:pos="318" w:leader="none"/>
              </w:tabs>
              <w:spacing w:before="0" w:after="0"/>
              <w:contextualSpacing/>
              <w:jc w:val="both"/>
              <w:rPr>
                <w:rFonts w:ascii="Times New Roman" w:hAnsi="Times New Roman" w:cs="Times New Roman"/>
                <w:b/>
                <w:sz w:val="20"/>
                <w:lang w:val="kk-KZ"/>
              </w:rPr>
            </w:pPr>
            <w:r>
              <w:rPr>
                <w:rFonts w:cs="Times New Roman" w:ascii="Times New Roman" w:hAnsi="Times New Roman"/>
                <w:color w:val="000000"/>
                <w:sz w:val="20"/>
                <w:lang w:val="kk-KZ"/>
              </w:rPr>
              <w:t>Заңды мекен-жайы немесе қызмет көрсететін банкі өзгерген жағдайда, тараптар бұл туралы бір-біріне дереу хабарлауға міндетті.</w:t>
            </w:r>
          </w:p>
          <w:p>
            <w:pPr>
              <w:pStyle w:val="Normal"/>
              <w:numPr>
                <w:ilvl w:val="1"/>
                <w:numId w:val="5"/>
              </w:numPr>
              <w:tabs>
                <w:tab w:val="clear" w:pos="708"/>
                <w:tab w:val="left" w:pos="177" w:leader="none"/>
                <w:tab w:val="left" w:pos="318" w:leader="none"/>
              </w:tabs>
              <w:spacing w:before="0" w:after="0"/>
              <w:contextualSpacing/>
              <w:rPr>
                <w:rFonts w:ascii="Times New Roman" w:hAnsi="Times New Roman" w:cs="Times New Roman"/>
                <w:b/>
                <w:sz w:val="20"/>
              </w:rPr>
            </w:pPr>
            <w:r>
              <w:rPr>
                <w:rFonts w:cs="Times New Roman" w:ascii="Times New Roman" w:hAnsi="Times New Roman"/>
                <w:color w:val="000000"/>
                <w:sz w:val="20"/>
              </w:rPr>
              <w:t>Тараптардың деректемелері:</w:t>
            </w:r>
          </w:p>
          <w:p>
            <w:pPr>
              <w:pStyle w:val="Normal"/>
              <w:tabs>
                <w:tab w:val="clear" w:pos="708"/>
                <w:tab w:val="left" w:pos="177" w:leader="none"/>
                <w:tab w:val="left" w:pos="318" w:leader="none"/>
              </w:tabs>
              <w:spacing w:before="0" w:after="120"/>
              <w:ind w:start="360"/>
              <w:contextualSpacing/>
              <w:rPr>
                <w:rFonts w:ascii="Times New Roman" w:hAnsi="Times New Roman" w:cs="Times New Roman"/>
                <w:b/>
                <w:color w:val="000000"/>
                <w:sz w:val="20"/>
              </w:rPr>
            </w:pPr>
            <w:r>
              <w:rPr>
                <w:rFonts w:cs="Times New Roman" w:ascii="Times New Roman" w:hAnsi="Times New Roman"/>
                <w:b/>
                <w:color w:val="000000"/>
                <w:sz w:val="20"/>
              </w:rPr>
            </w:r>
          </w:p>
          <w:tbl>
            <w:tblPr>
              <w:tblW w:w="9757" w:type="dxa"/>
              <w:jc w:val="start"/>
              <w:tblInd w:w="360" w:type="dxa"/>
              <w:tblLayout w:type="fixed"/>
              <w:tblCellMar>
                <w:top w:w="0" w:type="dxa"/>
                <w:start w:w="108" w:type="dxa"/>
                <w:bottom w:w="0" w:type="dxa"/>
                <w:end w:w="108" w:type="dxa"/>
              </w:tblCellMar>
              <w:tblLook w:val="0000" w:firstRow="0" w:noVBand="0" w:lastRow="0" w:firstColumn="0" w:lastColumn="0" w:noHBand="0"/>
            </w:tblPr>
            <w:tblGrid>
              <w:gridCol w:w="4878"/>
              <w:gridCol w:w="4879"/>
            </w:tblGrid>
            <w:tr>
              <w:trPr>
                <w:trHeight w:val="9099" w:hRule="atLeast"/>
              </w:trPr>
              <w:tc>
                <w:tcPr>
                  <w:tcW w:w="4878" w:type="dxa"/>
                  <w:tcBorders/>
                </w:tcPr>
                <w:p>
                  <w:pPr>
                    <w:pStyle w:val="Normal"/>
                    <w:rPr>
                      <w:rFonts w:ascii="Times New Roman" w:hAnsi="Times New Roman" w:cs="Times New Roman"/>
                      <w:color w:val="000000"/>
                      <w:sz w:val="20"/>
                      <w:lang w:val="kk-KZ"/>
                    </w:rPr>
                  </w:pPr>
                  <w:r>
                    <w:rPr>
                      <w:rFonts w:cs="Times New Roman" w:ascii="Times New Roman" w:hAnsi="Times New Roman"/>
                      <w:b/>
                      <w:color w:val="000000"/>
                      <w:sz w:val="20"/>
                    </w:rPr>
                    <w:t>15.2.1. ЖЕТКІЗУШІ:</w:t>
                  </w:r>
                </w:p>
                <w:p>
                  <w:pPr>
                    <w:pStyle w:val="Normal"/>
                    <w:rPr>
                      <w:rFonts w:ascii="Times New Roman" w:hAnsi="Times New Roman" w:cs="Times New Roman"/>
                      <w:b/>
                      <w:sz w:val="20"/>
                      <w:lang w:val="kk-KZ"/>
                    </w:rPr>
                  </w:pPr>
                  <w:r>
                    <w:rPr>
                      <w:rFonts w:cs="Times New Roman" w:ascii="Times New Roman" w:hAnsi="Times New Roman"/>
                      <w:b/>
                      <w:sz w:val="20"/>
                      <w:lang w:val="kk-KZ"/>
                    </w:rPr>
                    <w:t>"Шұбаркөл Премиум" АҚ</w:t>
                  </w:r>
                </w:p>
                <w:p>
                  <w:pPr>
                    <w:pStyle w:val="Normal"/>
                    <w:rPr>
                      <w:rFonts w:ascii="Times New Roman" w:hAnsi="Times New Roman" w:cs="Times New Roman"/>
                      <w:sz w:val="20"/>
                      <w:lang w:val="kk-KZ"/>
                    </w:rPr>
                  </w:pPr>
                  <w:r>
                    <w:rPr>
                      <w:rFonts w:cs="Times New Roman" w:ascii="Times New Roman" w:hAnsi="Times New Roman"/>
                      <w:sz w:val="20"/>
                      <w:lang w:val="kk-KZ"/>
                    </w:rPr>
                    <w:t>Заңды мекенжайы:</w:t>
                  </w:r>
                </w:p>
                <w:p>
                  <w:pPr>
                    <w:pStyle w:val="Normal"/>
                    <w:rPr>
                      <w:rFonts w:ascii="Times New Roman" w:hAnsi="Times New Roman" w:cs="Times New Roman"/>
                      <w:sz w:val="20"/>
                      <w:lang w:val="kk-KZ"/>
                    </w:rPr>
                  </w:pPr>
                  <w:r>
                    <w:rPr>
                      <w:rFonts w:cs="Times New Roman" w:ascii="Times New Roman" w:hAnsi="Times New Roman"/>
                      <w:sz w:val="20"/>
                      <w:lang w:val="kk-KZ"/>
                    </w:rPr>
                    <w:t>Қазақстан Республикасы, 100000, Қарағанды облысы, Қарағанды қаласы, Қазыбек би атындағы аудан, Бұқар Жырау даңғылы, 49/6 ғимарат</w:t>
                  </w:r>
                </w:p>
                <w:p>
                  <w:pPr>
                    <w:pStyle w:val="Normal"/>
                    <w:rPr>
                      <w:rFonts w:ascii="Times New Roman" w:hAnsi="Times New Roman" w:cs="Times New Roman"/>
                      <w:sz w:val="20"/>
                      <w:lang w:val="kk-KZ"/>
                    </w:rPr>
                  </w:pPr>
                  <w:r>
                    <w:rPr>
                      <w:rFonts w:cs="Times New Roman" w:ascii="Times New Roman" w:hAnsi="Times New Roman"/>
                      <w:sz w:val="20"/>
                      <w:lang w:val="kk-KZ"/>
                    </w:rPr>
                    <w:t>Нақты мекен-жайы:</w:t>
                  </w:r>
                </w:p>
                <w:p>
                  <w:pPr>
                    <w:pStyle w:val="Normal"/>
                    <w:rPr>
                      <w:rFonts w:ascii="Times New Roman" w:hAnsi="Times New Roman" w:cs="Times New Roman"/>
                      <w:sz w:val="20"/>
                      <w:lang w:val="kk-KZ"/>
                    </w:rPr>
                  </w:pPr>
                  <w:r>
                    <w:rPr>
                      <w:rFonts w:cs="Times New Roman" w:ascii="Times New Roman" w:hAnsi="Times New Roman"/>
                      <w:sz w:val="20"/>
                      <w:lang w:val="kk-KZ"/>
                    </w:rPr>
                    <w:t>Қазақстан Республикасы, Қарағанды облысы, Қарағанды қ., Мұстафина 26 А</w:t>
                  </w:r>
                </w:p>
                <w:p>
                  <w:pPr>
                    <w:pStyle w:val="Normal"/>
                    <w:rPr>
                      <w:rFonts w:ascii="Times New Roman" w:hAnsi="Times New Roman" w:cs="Times New Roman"/>
                      <w:sz w:val="20"/>
                      <w:lang w:val="kk-KZ"/>
                    </w:rPr>
                  </w:pPr>
                  <w:r>
                    <w:rPr>
                      <w:rFonts w:cs="Times New Roman" w:ascii="Times New Roman" w:hAnsi="Times New Roman"/>
                      <w:sz w:val="20"/>
                      <w:lang w:val="kk-KZ"/>
                    </w:rPr>
                    <w:t>БСН: 130440022185</w:t>
                  </w:r>
                </w:p>
                <w:p>
                  <w:pPr>
                    <w:pStyle w:val="Normal"/>
                    <w:rPr>
                      <w:rFonts w:ascii="Times New Roman" w:hAnsi="Times New Roman" w:cs="Times New Roman"/>
                      <w:sz w:val="20"/>
                      <w:lang w:val="kk-KZ"/>
                    </w:rPr>
                  </w:pPr>
                  <w:r>
                    <w:rPr>
                      <w:rFonts w:cs="Times New Roman" w:ascii="Times New Roman" w:hAnsi="Times New Roman"/>
                      <w:sz w:val="20"/>
                      <w:lang w:val="kk-KZ"/>
                    </w:rPr>
                    <w:t>ЖСК KZ876010191000175790</w:t>
                  </w:r>
                </w:p>
                <w:p>
                  <w:pPr>
                    <w:pStyle w:val="Normal"/>
                    <w:rPr>
                      <w:rFonts w:ascii="Times New Roman" w:hAnsi="Times New Roman" w:cs="Times New Roman"/>
                      <w:sz w:val="20"/>
                      <w:lang w:val="kk-KZ"/>
                    </w:rPr>
                  </w:pPr>
                  <w:r>
                    <w:rPr>
                      <w:rFonts w:cs="Times New Roman" w:ascii="Times New Roman" w:hAnsi="Times New Roman"/>
                      <w:sz w:val="20"/>
                      <w:lang w:val="kk-KZ"/>
                    </w:rPr>
                    <w:t>БСК HSBKKZKX</w:t>
                  </w:r>
                </w:p>
                <w:p>
                  <w:pPr>
                    <w:pStyle w:val="Normal"/>
                    <w:rPr>
                      <w:rFonts w:ascii="Times New Roman" w:hAnsi="Times New Roman" w:cs="Times New Roman"/>
                      <w:sz w:val="20"/>
                      <w:lang w:val="kk-KZ"/>
                    </w:rPr>
                  </w:pPr>
                  <w:r>
                    <w:rPr>
                      <w:rFonts w:cs="Times New Roman" w:ascii="Times New Roman" w:hAnsi="Times New Roman"/>
                      <w:sz w:val="20"/>
                      <w:lang w:val="kk-KZ"/>
                    </w:rPr>
                    <w:t>"Қазақстан Халық банкі" АҚ банкінде</w:t>
                  </w:r>
                </w:p>
                <w:p>
                  <w:pPr>
                    <w:pStyle w:val="Normal"/>
                    <w:rPr>
                      <w:rFonts w:ascii="Times New Roman" w:hAnsi="Times New Roman" w:cs="Times New Roman"/>
                      <w:sz w:val="20"/>
                      <w:lang w:val="kk-KZ"/>
                    </w:rPr>
                  </w:pPr>
                  <w:r>
                    <w:rPr>
                      <w:rFonts w:cs="Times New Roman" w:ascii="Times New Roman" w:hAnsi="Times New Roman"/>
                      <w:sz w:val="20"/>
                      <w:lang w:val="kk-KZ"/>
                    </w:rPr>
                    <w:t>e-mail: info@shpr.kz // sales@shpr.kz</w:t>
                  </w:r>
                </w:p>
                <w:p>
                  <w:pPr>
                    <w:pStyle w:val="Normal"/>
                    <w:tabs>
                      <w:tab w:val="clear" w:pos="708"/>
                      <w:tab w:val="left" w:pos="177" w:leader="none"/>
                      <w:tab w:val="left" w:pos="318" w:leader="none"/>
                    </w:tabs>
                    <w:spacing w:before="0" w:after="120"/>
                    <w:contextualSpacing/>
                    <w:rPr>
                      <w:rFonts w:ascii="Times New Roman" w:hAnsi="Times New Roman" w:cs="Times New Roman"/>
                      <w:sz w:val="20"/>
                      <w:lang w:val="kk-KZ"/>
                    </w:rPr>
                  </w:pPr>
                  <w:r>
                    <w:rPr>
                      <w:rFonts w:cs="Times New Roman" w:ascii="Times New Roman" w:hAnsi="Times New Roman"/>
                      <w:sz w:val="20"/>
                      <w:lang w:val="kk-KZ"/>
                    </w:rPr>
                    <w:t>тел/факс: 8 (7212) 996-368</w:t>
                  </w:r>
                </w:p>
                <w:p>
                  <w:pPr>
                    <w:pStyle w:val="Normal"/>
                    <w:tabs>
                      <w:tab w:val="clear" w:pos="708"/>
                      <w:tab w:val="left" w:pos="177" w:leader="none"/>
                      <w:tab w:val="left" w:pos="318" w:leader="none"/>
                    </w:tabs>
                    <w:spacing w:before="0" w:after="120"/>
                    <w:contextualSpacing/>
                    <w:rPr>
                      <w:rFonts w:ascii="Times New Roman" w:hAnsi="Times New Roman" w:cs="Times New Roman"/>
                      <w:b/>
                      <w:sz w:val="20"/>
                      <w:lang w:val="kk-KZ"/>
                    </w:rPr>
                  </w:pPr>
                  <w:r>
                    <w:rPr>
                      <w:rFonts w:cs="Times New Roman" w:ascii="Times New Roman" w:hAnsi="Times New Roman"/>
                      <w:b/>
                      <w:sz w:val="20"/>
                      <w:lang w:val="kk-KZ"/>
                    </w:rPr>
                  </w:r>
                </w:p>
                <w:p>
                  <w:pPr>
                    <w:pStyle w:val="Normal"/>
                    <w:tabs>
                      <w:tab w:val="clear" w:pos="708"/>
                      <w:tab w:val="left" w:pos="177" w:leader="none"/>
                      <w:tab w:val="left" w:pos="318" w:leader="none"/>
                    </w:tabs>
                    <w:spacing w:before="0" w:after="120"/>
                    <w:contextualSpacing/>
                    <w:rPr>
                      <w:rFonts w:ascii="Times New Roman" w:hAnsi="Times New Roman" w:cs="Times New Roman"/>
                      <w:b/>
                      <w:sz w:val="20"/>
                      <w:lang w:val="kk-KZ"/>
                    </w:rPr>
                  </w:pPr>
                  <w:r>
                    <w:rPr>
                      <w:rFonts w:cs="Times New Roman" w:ascii="Times New Roman" w:hAnsi="Times New Roman"/>
                      <w:b/>
                      <w:sz w:val="20"/>
                      <w:lang w:val="kk-KZ"/>
                    </w:rPr>
                  </w:r>
                </w:p>
                <w:p>
                  <w:pPr>
                    <w:pStyle w:val="Normal"/>
                    <w:tabs>
                      <w:tab w:val="clear" w:pos="708"/>
                      <w:tab w:val="left" w:pos="177" w:leader="none"/>
                      <w:tab w:val="left" w:pos="318" w:leader="none"/>
                    </w:tabs>
                    <w:spacing w:before="0" w:after="120"/>
                    <w:contextualSpacing/>
                    <w:rPr>
                      <w:rFonts w:ascii="Times New Roman" w:hAnsi="Times New Roman" w:cs="Times New Roman"/>
                      <w:b/>
                      <w:color w:val="000000"/>
                      <w:sz w:val="20"/>
                      <w:lang w:val="kk-KZ"/>
                    </w:rPr>
                  </w:pPr>
                  <w:r>
                    <w:rPr>
                      <w:rFonts w:cs="Times New Roman" w:ascii="Times New Roman" w:hAnsi="Times New Roman"/>
                      <w:b/>
                      <w:color w:val="000000"/>
                      <w:sz w:val="20"/>
                      <w:lang w:val="kk-KZ"/>
                    </w:rPr>
                  </w:r>
                </w:p>
                <w:p>
                  <w:pPr>
                    <w:pStyle w:val="Normal"/>
                    <w:tabs>
                      <w:tab w:val="clear" w:pos="708"/>
                      <w:tab w:val="left" w:pos="177" w:leader="none"/>
                      <w:tab w:val="left" w:pos="318" w:leader="none"/>
                    </w:tabs>
                    <w:spacing w:before="0" w:after="120"/>
                    <w:contextualSpacing/>
                    <w:rPr>
                      <w:rFonts w:ascii="Times New Roman" w:hAnsi="Times New Roman" w:cs="Times New Roman"/>
                      <w:b/>
                      <w:color w:val="000000"/>
                      <w:sz w:val="20"/>
                    </w:rPr>
                  </w:pPr>
                  <w:r>
                    <w:rPr>
                      <w:rFonts w:cs="Times New Roman" w:ascii="Times New Roman" w:hAnsi="Times New Roman"/>
                      <w:b/>
                      <w:color w:val="000000"/>
                      <w:sz w:val="20"/>
                    </w:rPr>
                    <w:t>Бас директор</w:t>
                  </w:r>
                </w:p>
                <w:p>
                  <w:pPr>
                    <w:pStyle w:val="Normal"/>
                    <w:tabs>
                      <w:tab w:val="clear" w:pos="708"/>
                      <w:tab w:val="left" w:pos="177" w:leader="none"/>
                      <w:tab w:val="left" w:pos="318" w:leader="none"/>
                    </w:tabs>
                    <w:spacing w:before="0" w:after="120"/>
                    <w:contextualSpacing/>
                    <w:rPr>
                      <w:rFonts w:ascii="Times New Roman" w:hAnsi="Times New Roman" w:cs="Times New Roman"/>
                      <w:b/>
                      <w:color w:val="000000"/>
                      <w:sz w:val="20"/>
                    </w:rPr>
                  </w:pPr>
                  <w:r>
                    <w:rPr>
                      <w:rFonts w:cs="Times New Roman" w:ascii="Times New Roman" w:hAnsi="Times New Roman"/>
                      <w:b/>
                      <w:color w:val="000000"/>
                      <w:sz w:val="20"/>
                    </w:rPr>
                    <w:t>"Шұбаркөл Премиум" АҚ</w:t>
                  </w:r>
                </w:p>
                <w:p>
                  <w:pPr>
                    <w:pStyle w:val="Normal"/>
                    <w:tabs>
                      <w:tab w:val="clear" w:pos="708"/>
                      <w:tab w:val="left" w:pos="177" w:leader="none"/>
                      <w:tab w:val="left" w:pos="318" w:leader="none"/>
                    </w:tabs>
                    <w:spacing w:before="0" w:after="120"/>
                    <w:contextualSpacing/>
                    <w:rPr>
                      <w:rFonts w:ascii="Times New Roman" w:hAnsi="Times New Roman" w:cs="Times New Roman"/>
                      <w:b/>
                      <w:color w:val="000000"/>
                      <w:sz w:val="20"/>
                    </w:rPr>
                  </w:pPr>
                  <w:r>
                    <w:rPr>
                      <w:rFonts w:cs="Times New Roman" w:ascii="Times New Roman" w:hAnsi="Times New Roman"/>
                      <w:b/>
                      <w:color w:val="000000"/>
                      <w:sz w:val="20"/>
                    </w:rPr>
                  </w:r>
                </w:p>
                <w:p>
                  <w:pPr>
                    <w:pStyle w:val="Normal"/>
                    <w:tabs>
                      <w:tab w:val="clear" w:pos="708"/>
                      <w:tab w:val="left" w:pos="177" w:leader="none"/>
                      <w:tab w:val="left" w:pos="318" w:leader="none"/>
                    </w:tabs>
                    <w:spacing w:before="0" w:after="120"/>
                    <w:contextualSpacing/>
                    <w:rPr>
                      <w:rFonts w:ascii="Times New Roman" w:hAnsi="Times New Roman" w:cs="Times New Roman"/>
                      <w:b/>
                      <w:color w:val="000000"/>
                      <w:sz w:val="20"/>
                    </w:rPr>
                  </w:pPr>
                  <w:r>
                    <w:rPr>
                      <w:rFonts w:cs="Times New Roman" w:ascii="Times New Roman" w:hAnsi="Times New Roman"/>
                      <w:b/>
                      <w:color w:val="000000"/>
                      <w:sz w:val="20"/>
                    </w:rPr>
                  </w:r>
                </w:p>
                <w:p>
                  <w:pPr>
                    <w:pStyle w:val="Normal"/>
                    <w:tabs>
                      <w:tab w:val="clear" w:pos="708"/>
                      <w:tab w:val="left" w:pos="177" w:leader="none"/>
                      <w:tab w:val="left" w:pos="318" w:leader="none"/>
                    </w:tabs>
                    <w:spacing w:before="0" w:after="120"/>
                    <w:contextualSpacing/>
                    <w:rPr>
                      <w:rFonts w:ascii="Times New Roman" w:hAnsi="Times New Roman" w:eastAsia="Times New Roman" w:cs="Times New Roman"/>
                      <w:b/>
                      <w:color w:val="000000"/>
                      <w:sz w:val="20"/>
                    </w:rPr>
                  </w:pPr>
                  <w:r>
                    <w:rPr/>
                  </w:r>
                </w:p>
                <w:p>
                  <w:pPr>
                    <w:pStyle w:val="Normal"/>
                    <w:tabs>
                      <w:tab w:val="clear" w:pos="708"/>
                      <w:tab w:val="left" w:pos="426" w:leader="none"/>
                    </w:tabs>
                    <w:spacing w:lineRule="auto" w:line="276"/>
                    <w:rPr>
                      <w:rFonts w:ascii="Times New Roman" w:hAnsi="Times New Roman" w:cs="Times New Roman"/>
                      <w:color w:val="000000"/>
                      <w:sz w:val="20"/>
                    </w:rPr>
                  </w:pPr>
                  <w:r>
                    <w:rPr>
                      <w:rFonts w:cs="Times New Roman" w:ascii="Times New Roman" w:hAnsi="Times New Roman"/>
                      <w:b/>
                      <w:color w:val="000000"/>
                      <w:sz w:val="20"/>
                    </w:rPr>
                    <w:t>__________________</w:t>
                  </w:r>
                </w:p>
                <w:p>
                  <w:pPr>
                    <w:pStyle w:val="Normal"/>
                    <w:tabs>
                      <w:tab w:val="clear" w:pos="708"/>
                      <w:tab w:val="left" w:pos="177" w:leader="none"/>
                      <w:tab w:val="left" w:pos="318" w:leader="none"/>
                    </w:tabs>
                    <w:spacing w:before="0" w:after="120"/>
                    <w:contextualSpacing/>
                    <w:rPr>
                      <w:rFonts w:ascii="Times New Roman" w:hAnsi="Times New Roman" w:cs="Times New Roman"/>
                      <w:color w:val="000000"/>
                      <w:sz w:val="20"/>
                      <w:lang w:val="kk-KZ"/>
                    </w:rPr>
                  </w:pPr>
                  <w:r>
                    <w:rPr>
                      <w:rFonts w:cs="Times New Roman" w:ascii="Times New Roman" w:hAnsi="Times New Roman"/>
                      <w:color w:val="000000"/>
                      <w:sz w:val="20"/>
                      <w:lang w:val="kk-KZ"/>
                    </w:rPr>
                  </w:r>
                </w:p>
                <w:p>
                  <w:pPr>
                    <w:pStyle w:val="Normal"/>
                    <w:tabs>
                      <w:tab w:val="clear" w:pos="708"/>
                      <w:tab w:val="left" w:pos="177" w:leader="none"/>
                      <w:tab w:val="left" w:pos="318" w:leader="none"/>
                    </w:tabs>
                    <w:spacing w:before="0" w:after="120"/>
                    <w:contextualSpacing/>
                    <w:rPr>
                      <w:rFonts w:ascii="Times New Roman" w:hAnsi="Times New Roman" w:cs="Times New Roman"/>
                      <w:color w:val="000000"/>
                      <w:sz w:val="20"/>
                      <w:lang w:val="kk-KZ"/>
                    </w:rPr>
                  </w:pPr>
                  <w:r>
                    <w:rPr>
                      <w:rFonts w:cs="Times New Roman" w:ascii="Times New Roman" w:hAnsi="Times New Roman"/>
                      <w:color w:val="000000"/>
                      <w:sz w:val="20"/>
                      <w:lang w:val="kk-KZ"/>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sz w:val="20"/>
                    </w:rPr>
                  </w:pPr>
                  <w:r>
                    <w:rPr>
                      <w:rFonts w:cs="Times New Roman" w:ascii="Times New Roman" w:hAnsi="Times New Roman"/>
                      <w:b/>
                      <w:sz w:val="20"/>
                    </w:rPr>
                    <w:t>Бас директордың орынбасары</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sz w:val="20"/>
                    </w:rPr>
                  </w:pPr>
                  <w:r>
                    <w:rPr>
                      <w:rFonts w:cs="Times New Roman" w:ascii="Times New Roman" w:hAnsi="Times New Roman"/>
                      <w:b/>
                      <w:sz w:val="20"/>
                    </w:rPr>
                    <w:t>экономика және қаржы бойынша.</w:t>
                  </w:r>
                </w:p>
                <w:p>
                  <w:pPr>
                    <w:pStyle w:val="Normal"/>
                    <w:spacing w:lineRule="auto" w:line="276"/>
                    <w:jc w:val="both"/>
                    <w:rPr>
                      <w:rFonts w:ascii="Times New Roman" w:hAnsi="Times New Roman" w:cs="Times New Roman"/>
                      <w:b/>
                      <w:color w:val="000000"/>
                      <w:sz w:val="20"/>
                    </w:rPr>
                  </w:pPr>
                  <w:r>
                    <w:rPr>
                      <w:rFonts w:cs="Times New Roman" w:ascii="Times New Roman" w:hAnsi="Times New Roman"/>
                      <w:b/>
                      <w:color w:val="000000"/>
                      <w:sz w:val="20"/>
                    </w:rPr>
                    <w:t>"Шұбаркөл Премиум" АҚ</w:t>
                  </w:r>
                </w:p>
                <w:p>
                  <w:pPr>
                    <w:pStyle w:val="Normal"/>
                    <w:spacing w:lineRule="auto" w:line="276"/>
                    <w:jc w:val="both"/>
                    <w:rPr>
                      <w:rFonts w:ascii="Times New Roman" w:hAnsi="Times New Roman" w:eastAsia="Times New Roman" w:cs="Times New Roman"/>
                      <w:b/>
                      <w:color w:val="000000"/>
                      <w:sz w:val="20"/>
                    </w:rPr>
                  </w:pPr>
                  <w:r>
                    <w:rPr/>
                  </w:r>
                </w:p>
                <w:p>
                  <w:pPr>
                    <w:pStyle w:val="Normal"/>
                    <w:spacing w:lineRule="auto" w:line="276"/>
                    <w:jc w:val="both"/>
                    <w:rPr>
                      <w:rFonts w:ascii="Times New Roman" w:hAnsi="Times New Roman" w:cs="Times New Roman"/>
                      <w:b/>
                      <w:color w:val="000000"/>
                      <w:sz w:val="20"/>
                    </w:rPr>
                  </w:pPr>
                  <w:r>
                    <w:rPr>
                      <w:rFonts w:cs="Times New Roman" w:ascii="Times New Roman" w:hAnsi="Times New Roman"/>
                      <w:b/>
                      <w:color w:val="000000"/>
                      <w:sz w:val="20"/>
                    </w:rPr>
                  </w:r>
                </w:p>
                <w:p>
                  <w:pPr>
                    <w:pStyle w:val="Normal"/>
                    <w:tabs>
                      <w:tab w:val="clear" w:pos="708"/>
                      <w:tab w:val="left" w:pos="177" w:leader="none"/>
                      <w:tab w:val="left" w:pos="318" w:leader="none"/>
                    </w:tabs>
                    <w:spacing w:before="0" w:after="120"/>
                    <w:contextualSpacing/>
                    <w:rPr>
                      <w:rFonts w:ascii="Times New Roman" w:hAnsi="Times New Roman" w:cs="Times New Roman"/>
                      <w:color w:val="000000"/>
                      <w:sz w:val="20"/>
                    </w:rPr>
                  </w:pPr>
                  <w:r>
                    <w:rPr>
                      <w:rFonts w:eastAsia="Times New Roman" w:cs="Times New Roman" w:ascii="Times New Roman" w:hAnsi="Times New Roman"/>
                      <w:b/>
                      <w:color w:val="000000"/>
                      <w:sz w:val="20"/>
                    </w:rPr>
                    <w:t xml:space="preserve"> </w:t>
                  </w:r>
                  <w:r>
                    <w:rPr>
                      <w:rFonts w:eastAsia="Times New Roman" w:cs="Times New Roman" w:ascii="Times New Roman" w:hAnsi="Times New Roman"/>
                      <w:b/>
                      <w:color w:val="000000"/>
                      <w:sz w:val="20"/>
                      <w:lang w:val="kk-KZ"/>
                    </w:rPr>
                    <w:t xml:space="preserve">  </w:t>
                  </w:r>
                  <w:r>
                    <w:rPr>
                      <w:rFonts w:cs="Times New Roman" w:ascii="Times New Roman" w:hAnsi="Times New Roman"/>
                      <w:b/>
                      <w:color w:val="000000"/>
                      <w:sz w:val="20"/>
                    </w:rPr>
                    <w:t>_______________</w:t>
                  </w:r>
                </w:p>
              </w:tc>
              <w:tc>
                <w:tcPr>
                  <w:tcW w:w="4879" w:type="dxa"/>
                  <w:tcBorders/>
                </w:tcPr>
                <w:p>
                  <w:pPr>
                    <w:pStyle w:val="Normal"/>
                    <w:jc w:val="both"/>
                    <w:rPr>
                      <w:rFonts w:ascii="Times New Roman" w:hAnsi="Times New Roman" w:cs="Times New Roman"/>
                      <w:color w:val="000000"/>
                      <w:sz w:val="20"/>
                      <w:lang w:val="kk-KZ"/>
                    </w:rPr>
                  </w:pPr>
                  <w:r>
                    <w:rPr>
                      <w:rFonts w:cs="Times New Roman" w:ascii="Times New Roman" w:hAnsi="Times New Roman"/>
                      <w:b/>
                      <w:color w:val="000000"/>
                      <w:sz w:val="20"/>
                      <w:lang w:val="kk-KZ"/>
                    </w:rPr>
                    <w:t>15.2.2. САТЫП АЛУШЫ:</w:t>
                  </w:r>
                </w:p>
                <w:p>
                  <w:pPr>
                    <w:pStyle w:val="Normal"/>
                    <w:rPr>
                      <w:rFonts w:ascii="Times New Roman" w:hAnsi="Times New Roman" w:cs="Times New Roman"/>
                      <w:color w:val="000000"/>
                      <w:sz w:val="20"/>
                      <w:lang w:val="kk-KZ"/>
                    </w:rPr>
                  </w:pPr>
                  <w:r>
                    <w:rPr>
                      <w:rFonts w:cs="Times New Roman" w:ascii="Times New Roman" w:hAnsi="Times New Roman"/>
                      <w:color w:val="000000"/>
                      <w:sz w:val="20"/>
                      <w:lang w:val="kk-KZ"/>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iCs/>
                      <w:sz w:val="20"/>
                    </w:rPr>
                  </w:pPr>
                  <w:r>
                    <w:rPr>
                      <w:rFonts w:cs="Times New Roman" w:ascii="Times New Roman" w:hAnsi="Times New Roman"/>
                      <w:iCs/>
                      <w:sz w:val="20"/>
                    </w:rPr>
                  </w:r>
                </w:p>
                <w:p>
                  <w:pPr>
                    <w:pStyle w:val="Normal"/>
                    <w:rPr>
                      <w:rFonts w:ascii="Times New Roman" w:hAnsi="Times New Roman" w:cs="Times New Roman"/>
                      <w:b/>
                      <w:sz w:val="20"/>
                    </w:rPr>
                  </w:pPr>
                  <w:r>
                    <w:rPr>
                      <w:rFonts w:cs="Times New Roman" w:ascii="Times New Roman" w:hAnsi="Times New Roman"/>
                      <w:b/>
                      <w:color w:val="000000"/>
                      <w:sz w:val="20"/>
                      <w:lang w:val="kk-KZ"/>
                    </w:rPr>
                    <w:t>_______________</w:t>
                  </w:r>
                </w:p>
                <w:p>
                  <w:pPr>
                    <w:pStyle w:val="Normal"/>
                    <w:rPr>
                      <w:rFonts w:ascii="Times New Roman" w:hAnsi="Times New Roman" w:cs="Times New Roman"/>
                      <w:b/>
                      <w:sz w:val="20"/>
                      <w:lang w:val="kk-KZ"/>
                    </w:rPr>
                  </w:pPr>
                  <w:r>
                    <w:rPr>
                      <w:rFonts w:cs="Times New Roman" w:ascii="Times New Roman" w:hAnsi="Times New Roman"/>
                      <w:b/>
                      <w:sz w:val="20"/>
                      <w:lang w:val="kk-KZ"/>
                    </w:rPr>
                  </w:r>
                </w:p>
                <w:p>
                  <w:pPr>
                    <w:pStyle w:val="Normal"/>
                    <w:rPr>
                      <w:rFonts w:ascii="Times New Roman" w:hAnsi="Times New Roman" w:cs="Times New Roman"/>
                      <w:b/>
                      <w:sz w:val="20"/>
                      <w:lang w:val="kk-KZ"/>
                    </w:rPr>
                  </w:pPr>
                  <w:r>
                    <w:rPr>
                      <w:rFonts w:cs="Times New Roman" w:ascii="Times New Roman" w:hAnsi="Times New Roman"/>
                      <w:b/>
                      <w:sz w:val="20"/>
                      <w:lang w:val="kk-KZ"/>
                    </w:rPr>
                  </w:r>
                </w:p>
                <w:p>
                  <w:pPr>
                    <w:pStyle w:val="Normal"/>
                    <w:rPr>
                      <w:rFonts w:ascii="Times New Roman" w:hAnsi="Times New Roman" w:cs="Times New Roman"/>
                      <w:b/>
                      <w:sz w:val="20"/>
                      <w:lang w:val="kk-KZ"/>
                    </w:rPr>
                  </w:pPr>
                  <w:r>
                    <w:rPr>
                      <w:rFonts w:cs="Times New Roman" w:ascii="Times New Roman" w:hAnsi="Times New Roman"/>
                      <w:b/>
                      <w:sz w:val="20"/>
                      <w:lang w:val="kk-KZ"/>
                    </w:rPr>
                  </w:r>
                </w:p>
                <w:p>
                  <w:pPr>
                    <w:pStyle w:val="Normal"/>
                    <w:tabs>
                      <w:tab w:val="clear" w:pos="708"/>
                      <w:tab w:val="left" w:pos="177" w:leader="none"/>
                      <w:tab w:val="left" w:pos="318" w:leader="none"/>
                    </w:tabs>
                    <w:spacing w:before="0" w:after="120"/>
                    <w:contextualSpacing/>
                    <w:rPr>
                      <w:rFonts w:ascii="Times New Roman" w:hAnsi="Times New Roman" w:cs="Times New Roman"/>
                      <w:color w:val="000000"/>
                      <w:sz w:val="20"/>
                    </w:rPr>
                  </w:pPr>
                  <w:r>
                    <w:rPr>
                      <w:rFonts w:cs="Times New Roman" w:ascii="Times New Roman" w:hAnsi="Times New Roman"/>
                      <w:b/>
                      <w:sz w:val="20"/>
                      <w:lang w:val="kk-KZ"/>
                    </w:rPr>
                    <w:t>____</w:t>
                  </w:r>
                  <w:r>
                    <w:rPr>
                      <w:rFonts w:cs="Times New Roman" w:ascii="Times New Roman" w:hAnsi="Times New Roman"/>
                      <w:sz w:val="20"/>
                      <w:lang w:val="kk-KZ"/>
                    </w:rPr>
                    <w:t>_______________</w:t>
                  </w:r>
                </w:p>
              </w:tc>
            </w:tr>
          </w:tbl>
          <w:p>
            <w:pPr>
              <w:pStyle w:val="Normal"/>
              <w:tabs>
                <w:tab w:val="clear" w:pos="708"/>
                <w:tab w:val="left" w:pos="177" w:leader="none"/>
                <w:tab w:val="left" w:pos="318" w:leader="none"/>
              </w:tabs>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177" w:leader="none"/>
                <w:tab w:val="left" w:pos="318" w:leader="none"/>
              </w:tabs>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7060"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r>
        <w:trPr>
          <w:trHeight w:val="15016" w:hRule="atLeast"/>
        </w:trPr>
        <w:tc>
          <w:tcPr>
            <w:tcW w:w="10604" w:type="dxa"/>
            <w:tcBorders>
              <w:top w:val="single" w:sz="4" w:space="0" w:color="000000"/>
              <w:start w:val="single" w:sz="4" w:space="0" w:color="000000"/>
              <w:bottom w:val="single" w:sz="4" w:space="0" w:color="000000"/>
              <w:end w:val="single" w:sz="4" w:space="0" w:color="000000"/>
            </w:tcBorders>
          </w:tcPr>
          <w:p>
            <w:pPr>
              <w:pStyle w:val="Normal"/>
              <w:snapToGrid w:val="false"/>
              <w:jc w:val="end"/>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end="176"/>
              <w:jc w:val="end"/>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1 Қосымша</w:t>
            </w:r>
          </w:p>
          <w:p>
            <w:pPr>
              <w:pStyle w:val="Normal"/>
              <w:ind w:end="176"/>
              <w:jc w:val="end"/>
              <w:rPr>
                <w:rFonts w:ascii="Times New Roman" w:hAnsi="Times New Roman" w:cs="Times New Roman"/>
                <w:sz w:val="22"/>
                <w:szCs w:val="22"/>
              </w:rPr>
            </w:pPr>
            <w:r>
              <w:rPr>
                <w:rFonts w:cs="Times New Roman" w:ascii="Times New Roman" w:hAnsi="Times New Roman"/>
                <w:sz w:val="22"/>
                <w:szCs w:val="22"/>
              </w:rPr>
              <w:t xml:space="preserve">жеткізу шартына </w:t>
            </w:r>
            <w:r>
              <w:rPr>
                <w:rFonts w:cs="Times New Roman" w:ascii="Times New Roman" w:hAnsi="Times New Roman"/>
                <w:sz w:val="22"/>
                <w:szCs w:val="22"/>
                <w:lang w:val="kk-KZ"/>
              </w:rPr>
              <w:t xml:space="preserve">№ </w:t>
            </w:r>
            <w:r>
              <w:rPr>
                <w:rFonts w:cs="Times New Roman" w:ascii="Times New Roman" w:hAnsi="Times New Roman"/>
                <w:sz w:val="22"/>
                <w:szCs w:val="22"/>
                <w:highlight w:val="yellow"/>
                <w:lang w:val="kk-KZ"/>
              </w:rPr>
              <w:t>__К</w:t>
            </w:r>
            <w:r>
              <w:rPr>
                <w:rFonts w:cs="Times New Roman" w:ascii="Times New Roman" w:hAnsi="Times New Roman"/>
                <w:sz w:val="22"/>
                <w:szCs w:val="22"/>
                <w:highlight w:val="yellow"/>
              </w:rPr>
              <w:t>-</w:t>
            </w:r>
          </w:p>
          <w:p>
            <w:pPr>
              <w:pStyle w:val="Normal"/>
              <w:ind w:end="176"/>
              <w:jc w:val="end"/>
              <w:rPr/>
            </w:pPr>
            <w:r>
              <w:rPr>
                <w:rFonts w:cs="Times New Roman" w:ascii="Times New Roman" w:hAnsi="Times New Roman"/>
                <w:sz w:val="22"/>
                <w:szCs w:val="22"/>
              </w:rPr>
              <w:t xml:space="preserve">бастап </w:t>
            </w:r>
            <w:r>
              <w:rPr>
                <w:rFonts w:cs="Times New Roman" w:ascii="Times New Roman" w:hAnsi="Times New Roman"/>
                <w:sz w:val="22"/>
                <w:szCs w:val="22"/>
                <w:highlight w:val="yellow"/>
              </w:rPr>
              <w:t>«__»</w:t>
            </w:r>
            <w:r>
              <w:rPr>
                <w:rFonts w:cs="Times New Roman" w:ascii="Times New Roman" w:hAnsi="Times New Roman"/>
                <w:sz w:val="22"/>
                <w:szCs w:val="22"/>
              </w:rPr>
              <w:t xml:space="preserve"> </w:t>
            </w:r>
            <w:r>
              <w:rPr>
                <w:rFonts w:cs="Times New Roman" w:ascii="Times New Roman" w:hAnsi="Times New Roman"/>
                <w:sz w:val="22"/>
                <w:szCs w:val="22"/>
                <w:highlight w:val="yellow"/>
              </w:rPr>
              <w:t>_____</w:t>
            </w:r>
            <w:r>
              <w:rPr>
                <w:rFonts w:cs="Times New Roman" w:ascii="Times New Roman" w:hAnsi="Times New Roman"/>
                <w:sz w:val="22"/>
                <w:szCs w:val="22"/>
              </w:rPr>
              <w:t xml:space="preserve">  қ.</w:t>
            </w:r>
          </w:p>
          <w:p>
            <w:pPr>
              <w:pStyle w:val="Normal"/>
              <w:jc w:val="end"/>
              <w:rPr>
                <w:rFonts w:ascii="Times New Roman" w:hAnsi="Times New Roman" w:cs="Times New Roman"/>
                <w:sz w:val="22"/>
                <w:szCs w:val="22"/>
              </w:rPr>
            </w:pPr>
            <w:r>
              <w:rPr>
                <w:rFonts w:cs="Times New Roman" w:ascii="Times New Roman" w:hAnsi="Times New Roman"/>
                <w:sz w:val="22"/>
                <w:szCs w:val="22"/>
              </w:rPr>
            </w:r>
          </w:p>
          <w:p>
            <w:pPr>
              <w:pStyle w:val="Normal"/>
              <w:jc w:val="both"/>
              <w:rPr>
                <w:rFonts w:ascii="Times New Roman" w:hAnsi="Times New Roman" w:cs="Times New Roman"/>
                <w:sz w:val="22"/>
                <w:szCs w:val="22"/>
              </w:rPr>
            </w:pPr>
            <w:r>
              <w:rPr/>
            </w:r>
          </w:p>
          <w:p>
            <w:pPr>
              <w:pStyle w:val="Normal"/>
              <w:ind w:hanging="1418" w:start="1418" w:end="17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Кімге:</w:t>
              <w:tab/>
              <w:t>"Шұбаркөл Премиум" АҚ Бас директорына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Кімнен:</w:t>
              <w:tab/>
              <w:t>________________________________</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709" w:leader="none"/>
                <w:tab w:val="left" w:pos="1418" w:leader="none"/>
                <w:tab w:val="left" w:pos="2127" w:leader="none"/>
                <w:tab w:val="left" w:pos="2836" w:leader="none"/>
                <w:tab w:val="left" w:pos="3545" w:leader="none"/>
                <w:tab w:val="left" w:pos="4254" w:leader="none"/>
                <w:tab w:val="left" w:pos="4963" w:leader="none"/>
                <w:tab w:val="left" w:pos="5810" w:leader="none"/>
              </w:tabs>
              <w:jc w:val="both"/>
              <w:rPr>
                <w:rFonts w:ascii="Times New Roman" w:hAnsi="Times New Roman" w:cs="Times New Roman"/>
                <w:sz w:val="22"/>
                <w:szCs w:val="22"/>
                <w:lang w:val="kk-KZ"/>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Күні:</w:t>
              <w:tab/>
              <w:t>________________________________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ind w:firstLine="720"/>
              <w:jc w:val="center"/>
              <w:rPr>
                <w:rFonts w:ascii="Times New Roman" w:hAnsi="Times New Roman" w:cs="Times New Roman"/>
                <w:b/>
                <w:sz w:val="22"/>
                <w:szCs w:val="22"/>
              </w:rPr>
            </w:pPr>
            <w:r>
              <w:rPr>
                <w:rFonts w:cs="Times New Roman" w:ascii="Times New Roman" w:hAnsi="Times New Roman"/>
                <w:b/>
                <w:sz w:val="22"/>
                <w:szCs w:val="22"/>
              </w:rPr>
              <w:t>Жалпы өтінім</w:t>
            </w:r>
          </w:p>
          <w:p>
            <w:pPr>
              <w:pStyle w:val="Normal"/>
              <w:ind w:firstLine="720"/>
              <w:jc w:val="both"/>
              <w:rPr>
                <w:rFonts w:ascii="Times New Roman" w:hAnsi="Times New Roman" w:cs="Times New Roman"/>
                <w:b/>
                <w:sz w:val="22"/>
                <w:szCs w:val="22"/>
              </w:rPr>
            </w:pPr>
            <w:r>
              <w:rPr>
                <w:rFonts w:cs="Times New Roman" w:ascii="Times New Roman" w:hAnsi="Times New Roman"/>
                <w:b/>
                <w:sz w:val="22"/>
                <w:szCs w:val="22"/>
              </w:rPr>
            </w:r>
          </w:p>
          <w:tbl>
            <w:tblPr>
              <w:tblW w:w="8928" w:type="dxa"/>
              <w:jc w:val="start"/>
              <w:tblInd w:w="426" w:type="dxa"/>
              <w:tblLayout w:type="fixed"/>
              <w:tblCellMar>
                <w:top w:w="0" w:type="dxa"/>
                <w:start w:w="108" w:type="dxa"/>
                <w:bottom w:w="0" w:type="dxa"/>
                <w:end w:w="108" w:type="dxa"/>
              </w:tblCellMar>
              <w:tblLook w:val="0000" w:firstRow="0" w:noVBand="0" w:lastRow="0" w:firstColumn="0" w:lastColumn="0" w:noHBand="0"/>
            </w:tblPr>
            <w:tblGrid>
              <w:gridCol w:w="779"/>
              <w:gridCol w:w="3582"/>
              <w:gridCol w:w="4567"/>
            </w:tblGrid>
            <w:tr>
              <w:trPr>
                <w:trHeight w:val="585" w:hRule="atLeast"/>
              </w:trPr>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firstLine="34"/>
                    <w:jc w:val="center"/>
                    <w:rPr>
                      <w:rFonts w:ascii="Times New Roman" w:hAnsi="Times New Roman" w:cs="Times New Roman"/>
                      <w:b/>
                      <w:sz w:val="22"/>
                      <w:szCs w:val="22"/>
                    </w:rPr>
                  </w:pPr>
                  <w:r>
                    <w:rPr>
                      <w:rFonts w:cs="Times New Roman" w:ascii="Times New Roman" w:hAnsi="Times New Roman"/>
                      <w:b/>
                      <w:sz w:val="22"/>
                      <w:szCs w:val="22"/>
                    </w:rPr>
                    <w:t>№</w:t>
                  </w:r>
                </w:p>
              </w:tc>
              <w:tc>
                <w:tcPr>
                  <w:tcW w:w="358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firstLine="34"/>
                    <w:jc w:val="center"/>
                    <w:rPr>
                      <w:rFonts w:ascii="Times New Roman" w:hAnsi="Times New Roman" w:cs="Times New Roman"/>
                      <w:b/>
                      <w:sz w:val="22"/>
                      <w:szCs w:val="22"/>
                    </w:rPr>
                  </w:pPr>
                  <w:r>
                    <w:rPr>
                      <w:rFonts w:cs="Times New Roman" w:ascii="Times New Roman" w:hAnsi="Times New Roman"/>
                      <w:b/>
                      <w:sz w:val="22"/>
                      <w:szCs w:val="22"/>
                    </w:rPr>
                    <w:t>Ай</w:t>
                  </w:r>
                </w:p>
              </w:tc>
              <w:tc>
                <w:tcPr>
                  <w:tcW w:w="4567"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firstLine="34"/>
                    <w:jc w:val="center"/>
                    <w:rPr>
                      <w:rFonts w:ascii="Times New Roman" w:hAnsi="Times New Roman" w:cs="Times New Roman"/>
                      <w:b/>
                      <w:sz w:val="22"/>
                      <w:szCs w:val="22"/>
                    </w:rPr>
                  </w:pPr>
                  <w:r>
                    <w:rPr>
                      <w:rFonts w:cs="Times New Roman" w:ascii="Times New Roman" w:hAnsi="Times New Roman"/>
                      <w:b/>
                      <w:sz w:val="22"/>
                      <w:szCs w:val="22"/>
                    </w:rPr>
                    <w:t>Көлемі (тоннамен)</w:t>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1.</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2.</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3.</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4.</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5.</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6.</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7.</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8.</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rHeight w:val="307" w:hRule="atLeast"/>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9.</w:t>
                  </w:r>
                </w:p>
              </w:tc>
              <w:tc>
                <w:tcPr>
                  <w:tcW w:w="3582"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2520" w:leader="none"/>
                    </w:tabs>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rHeight w:val="307" w:hRule="atLeast"/>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10.</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rHeight w:val="307" w:hRule="atLeast"/>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11.</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rHeight w:val="307" w:hRule="atLeast"/>
              </w:trPr>
              <w:tc>
                <w:tcPr>
                  <w:tcW w:w="779"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sz w:val="22"/>
                      <w:szCs w:val="22"/>
                    </w:rPr>
                  </w:pPr>
                  <w:r>
                    <w:rPr>
                      <w:rFonts w:cs="Times New Roman" w:ascii="Times New Roman" w:hAnsi="Times New Roman"/>
                      <w:sz w:val="22"/>
                      <w:szCs w:val="22"/>
                    </w:rPr>
                    <w:t>12.</w:t>
                  </w:r>
                </w:p>
              </w:tc>
              <w:tc>
                <w:tcPr>
                  <w:tcW w:w="3582"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sz w:val="22"/>
                      <w:szCs w:val="22"/>
                      <w:lang w:val="kk-KZ"/>
                    </w:rPr>
                  </w:pPr>
                  <w:r>
                    <w:rPr>
                      <w:rFonts w:cs="Times New Roman" w:ascii="Times New Roman" w:hAnsi="Times New Roman"/>
                      <w:sz w:val="22"/>
                      <w:szCs w:val="22"/>
                      <w:lang w:val="kk-KZ"/>
                    </w:rPr>
                  </w:r>
                </w:p>
              </w:tc>
            </w:tr>
            <w:tr>
              <w:trPr>
                <w:trHeight w:val="307" w:hRule="atLeast"/>
              </w:trPr>
              <w:tc>
                <w:tcPr>
                  <w:tcW w:w="779"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end"/>
                    <w:rPr>
                      <w:rFonts w:ascii="Times New Roman" w:hAnsi="Times New Roman" w:cs="Times New Roman"/>
                      <w:sz w:val="22"/>
                      <w:szCs w:val="22"/>
                      <w:lang w:val="kk-KZ"/>
                    </w:rPr>
                  </w:pPr>
                  <w:r>
                    <w:rPr>
                      <w:rFonts w:cs="Times New Roman" w:ascii="Times New Roman" w:hAnsi="Times New Roman"/>
                      <w:sz w:val="22"/>
                      <w:szCs w:val="22"/>
                      <w:lang w:val="kk-KZ"/>
                    </w:rPr>
                  </w:r>
                </w:p>
              </w:tc>
              <w:tc>
                <w:tcPr>
                  <w:tcW w:w="3582" w:type="dxa"/>
                  <w:tcBorders>
                    <w:top w:val="single" w:sz="4" w:space="0" w:color="000000"/>
                    <w:start w:val="single" w:sz="4" w:space="0" w:color="000000"/>
                    <w:bottom w:val="single" w:sz="4" w:space="0" w:color="000000"/>
                    <w:end w:val="single" w:sz="4" w:space="0" w:color="000000"/>
                  </w:tcBorders>
                </w:tcPr>
                <w:p>
                  <w:pPr>
                    <w:pStyle w:val="Normal"/>
                    <w:spacing w:before="0" w:after="120"/>
                    <w:ind w:firstLine="34"/>
                    <w:jc w:val="center"/>
                    <w:rPr>
                      <w:rFonts w:ascii="Times New Roman" w:hAnsi="Times New Roman" w:cs="Times New Roman"/>
                      <w:b/>
                      <w:sz w:val="22"/>
                      <w:szCs w:val="22"/>
                    </w:rPr>
                  </w:pPr>
                  <w:r>
                    <w:rPr>
                      <w:rFonts w:cs="Times New Roman" w:ascii="Times New Roman" w:hAnsi="Times New Roman"/>
                      <w:b/>
                      <w:sz w:val="22"/>
                      <w:szCs w:val="22"/>
                    </w:rPr>
                    <w:t>БАРЛЫҒЫ:</w:t>
                  </w:r>
                </w:p>
              </w:tc>
              <w:tc>
                <w:tcPr>
                  <w:tcW w:w="4567"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firstLine="34"/>
                    <w:jc w:val="center"/>
                    <w:rPr>
                      <w:rFonts w:ascii="Times New Roman" w:hAnsi="Times New Roman" w:cs="Times New Roman"/>
                      <w:b/>
                      <w:sz w:val="22"/>
                      <w:szCs w:val="22"/>
                    </w:rPr>
                  </w:pPr>
                  <w:r>
                    <w:rPr>
                      <w:rFonts w:cs="Times New Roman" w:ascii="Times New Roman" w:hAnsi="Times New Roman"/>
                      <w:b/>
                      <w:sz w:val="22"/>
                      <w:szCs w:val="22"/>
                    </w:rPr>
                  </w:r>
                </w:p>
              </w:tc>
            </w:tr>
          </w:tbl>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Шарттың 1-қосымшасының мазмұнымен толық келіскендігін растау үшін мен оған қол қойдым:</w:t>
            </w:r>
          </w:p>
          <w:p>
            <w:pPr>
              <w:pStyle w:val="Normal"/>
              <w:spacing w:lineRule="auto" w:line="276"/>
              <w:ind w:start="431"/>
              <w:rPr>
                <w:rFonts w:ascii="Times New Roman" w:hAnsi="Times New Roman" w:cs="Times New Roman"/>
                <w:b/>
                <w:color w:val="000000"/>
                <w:sz w:val="22"/>
                <w:szCs w:val="22"/>
              </w:rPr>
            </w:pPr>
            <w:r>
              <w:rPr>
                <w:rFonts w:eastAsia="Times New Roman" w:cs="Times New Roman" w:ascii="Times New Roman" w:hAnsi="Times New Roman"/>
                <w:b/>
                <w:color w:val="000000"/>
                <w:sz w:val="22"/>
                <w:szCs w:val="22"/>
              </w:rPr>
              <w:t xml:space="preserve">   </w:t>
            </w:r>
            <w:r>
              <w:rPr>
                <w:rFonts w:cs="Times New Roman" w:ascii="Times New Roman" w:hAnsi="Times New Roman"/>
                <w:b/>
                <w:color w:val="000000"/>
                <w:sz w:val="22"/>
                <w:szCs w:val="22"/>
              </w:rPr>
              <w:t>Директор</w:t>
            </w:r>
          </w:p>
          <w:p>
            <w:pPr>
              <w:pStyle w:val="Normal"/>
              <w:spacing w:lineRule="auto" w:line="276"/>
              <w:ind w:start="572"/>
              <w:rPr>
                <w:rFonts w:ascii="Times New Roman" w:hAnsi="Times New Roman" w:cs="Times New Roman"/>
                <w:b/>
                <w:sz w:val="22"/>
                <w:szCs w:val="22"/>
                <w:lang w:val="kk-KZ"/>
              </w:rPr>
            </w:pPr>
            <w:r>
              <w:rPr>
                <w:rFonts w:cs="Times New Roman" w:ascii="Times New Roman" w:hAnsi="Times New Roman"/>
                <w:b/>
                <w:sz w:val="22"/>
                <w:szCs w:val="22"/>
                <w:highlight w:val="yellow"/>
                <w:lang w:val="kk-KZ"/>
              </w:rPr>
              <w:t>ЖШС "</w:t>
            </w:r>
            <w:r>
              <w:rPr>
                <w:rFonts w:cs="Times New Roman" w:ascii="Times New Roman" w:hAnsi="Times New Roman"/>
                <w:b/>
                <w:sz w:val="22"/>
                <w:szCs w:val="22"/>
                <w:highlight w:val="yellow"/>
              </w:rPr>
              <w:t>___</w:t>
            </w:r>
            <w:r>
              <w:rPr>
                <w:rFonts w:cs="Times New Roman" w:ascii="Times New Roman" w:hAnsi="Times New Roman"/>
                <w:b/>
                <w:sz w:val="22"/>
                <w:szCs w:val="22"/>
                <w:highlight w:val="yellow"/>
                <w:lang w:val="kk-KZ"/>
              </w:rPr>
              <w:t>»</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before="0" w:after="120"/>
              <w:ind w:start="431"/>
              <w:rPr>
                <w:rFonts w:ascii="Times New Roman" w:hAnsi="Times New Roman" w:cs="Times New Roman"/>
                <w:sz w:val="22"/>
                <w:szCs w:val="22"/>
              </w:rPr>
            </w:pPr>
            <w:r>
              <w:rPr>
                <w:rFonts w:eastAsia="Times New Roman" w:cs="Times New Roman" w:ascii="Times New Roman" w:hAnsi="Times New Roman"/>
                <w:lang w:val="kk-KZ"/>
              </w:rPr>
              <w:t xml:space="preserve">   </w:t>
            </w:r>
            <w:r>
              <w:rPr>
                <w:rFonts w:cs="Times New Roman" w:ascii="Times New Roman" w:hAnsi="Times New Roman"/>
                <w:lang w:val="kk-KZ"/>
              </w:rPr>
              <w:t>___________________</w:t>
            </w:r>
            <w:r>
              <w:rPr>
                <w:rFonts w:cs="Times New Roman" w:ascii="Times New Roman" w:hAnsi="Times New Roman"/>
              </w:rPr>
              <w:t xml:space="preserve">  </w:t>
            </w:r>
            <w:r>
              <w:rPr>
                <w:rFonts w:cs="Times New Roman" w:ascii="Times New Roman" w:hAnsi="Times New Roman"/>
                <w:b/>
                <w:color w:val="000000"/>
                <w:sz w:val="22"/>
                <w:szCs w:val="22"/>
                <w:highlight w:val="yellow"/>
              </w:rPr>
              <w:t>________</w:t>
            </w:r>
          </w:p>
        </w:tc>
      </w:tr>
      <w:tr>
        <w:trPr>
          <w:trHeight w:val="15016" w:hRule="atLeast"/>
        </w:trPr>
        <w:tc>
          <w:tcPr>
            <w:tcW w:w="10604"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end"/>
              <w:rPr>
                <w:rFonts w:ascii="Times New Roman" w:hAnsi="Times New Roman" w:cs="Times New Roman"/>
                <w:sz w:val="22"/>
                <w:szCs w:val="22"/>
              </w:rPr>
            </w:pPr>
            <w:r>
              <w:rPr>
                <w:rFonts w:cs="Times New Roman" w:ascii="Times New Roman" w:hAnsi="Times New Roman"/>
                <w:sz w:val="22"/>
                <w:szCs w:val="22"/>
              </w:rPr>
            </w:r>
          </w:p>
          <w:p>
            <w:pPr>
              <w:pStyle w:val="Normal"/>
              <w:ind w:start="289" w:end="176"/>
              <w:jc w:val="end"/>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2 Қосымша</w:t>
            </w:r>
          </w:p>
          <w:p>
            <w:pPr>
              <w:pStyle w:val="Normal"/>
              <w:ind w:start="289" w:end="176"/>
              <w:jc w:val="end"/>
              <w:rPr/>
            </w:pPr>
            <w:r>
              <w:rPr>
                <w:rFonts w:cs="Times New Roman" w:ascii="Times New Roman" w:hAnsi="Times New Roman"/>
                <w:sz w:val="22"/>
                <w:szCs w:val="22"/>
              </w:rPr>
              <w:t xml:space="preserve">жеткізу шартына </w:t>
            </w:r>
            <w:r>
              <w:rPr>
                <w:rFonts w:cs="Times New Roman" w:ascii="Times New Roman" w:hAnsi="Times New Roman"/>
                <w:sz w:val="22"/>
                <w:szCs w:val="22"/>
                <w:lang w:val="kk-KZ"/>
              </w:rPr>
              <w:t xml:space="preserve">№ </w:t>
            </w:r>
            <w:r>
              <w:rPr>
                <w:rFonts w:cs="Times New Roman" w:ascii="Times New Roman" w:hAnsi="Times New Roman"/>
                <w:sz w:val="22"/>
                <w:szCs w:val="22"/>
                <w:highlight w:val="yellow"/>
                <w:lang w:val="kk-KZ"/>
              </w:rPr>
              <w:t>___</w:t>
            </w:r>
            <w:r>
              <w:rPr>
                <w:rFonts w:cs="Times New Roman" w:ascii="Times New Roman" w:hAnsi="Times New Roman"/>
                <w:sz w:val="22"/>
                <w:szCs w:val="22"/>
                <w:lang w:val="kk-KZ"/>
              </w:rPr>
              <w:t>К</w:t>
            </w:r>
            <w:r>
              <w:rPr>
                <w:rFonts w:cs="Times New Roman" w:ascii="Times New Roman" w:hAnsi="Times New Roman"/>
                <w:sz w:val="22"/>
                <w:szCs w:val="22"/>
              </w:rPr>
              <w:t>-</w:t>
            </w:r>
          </w:p>
          <w:p>
            <w:pPr>
              <w:pStyle w:val="Normal"/>
              <w:ind w:start="289" w:end="176"/>
              <w:jc w:val="end"/>
              <w:rPr>
                <w:rFonts w:ascii="Times New Roman" w:hAnsi="Times New Roman" w:cs="Times New Roman"/>
                <w:sz w:val="22"/>
                <w:szCs w:val="22"/>
              </w:rPr>
            </w:pPr>
            <w:r>
              <w:rPr>
                <w:rFonts w:cs="Times New Roman" w:ascii="Times New Roman" w:hAnsi="Times New Roman"/>
                <w:sz w:val="22"/>
                <w:szCs w:val="22"/>
              </w:rPr>
              <w:t xml:space="preserve">бастап </w:t>
            </w:r>
            <w:r>
              <w:rPr>
                <w:rFonts w:cs="Times New Roman" w:ascii="Times New Roman" w:hAnsi="Times New Roman"/>
                <w:sz w:val="22"/>
                <w:szCs w:val="22"/>
                <w:highlight w:val="yellow"/>
              </w:rPr>
              <w:t>"__" _____ ж.</w:t>
            </w:r>
          </w:p>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ind w:start="289"/>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Кімге: "Шұбаркөл Премиум" АҚ Бас директорына</w:t>
            </w:r>
          </w:p>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ind w:start="289"/>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Кімнен:</w:t>
              <w:tab/>
              <w:t>_______________________________</w:t>
            </w:r>
          </w:p>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ind w:start="289"/>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Күні:</w:t>
              <w:tab/>
              <w:t>________________________________</w:t>
            </w:r>
          </w:p>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ind w:start="289"/>
              <w:jc w:val="center"/>
              <w:rPr>
                <w:rFonts w:ascii="Times New Roman" w:hAnsi="Times New Roman" w:cs="Times New Roman"/>
                <w:b/>
                <w:sz w:val="22"/>
                <w:szCs w:val="22"/>
              </w:rPr>
            </w:pPr>
            <w:r>
              <w:rPr>
                <w:rFonts w:cs="Times New Roman" w:ascii="Times New Roman" w:hAnsi="Times New Roman"/>
                <w:b/>
                <w:sz w:val="22"/>
                <w:szCs w:val="22"/>
              </w:rPr>
              <w:t>Айлық өтінім</w:t>
            </w:r>
          </w:p>
          <w:p>
            <w:pPr>
              <w:pStyle w:val="Normal"/>
              <w:ind w:start="289"/>
              <w:jc w:val="both"/>
              <w:rPr>
                <w:rFonts w:ascii="Times New Roman" w:hAnsi="Times New Roman" w:cs="Times New Roman"/>
                <w:b/>
                <w:sz w:val="22"/>
                <w:szCs w:val="22"/>
              </w:rPr>
            </w:pPr>
            <w:r>
              <w:rPr>
                <w:rFonts w:cs="Times New Roman" w:ascii="Times New Roman" w:hAnsi="Times New Roman"/>
                <w:b/>
                <w:sz w:val="22"/>
                <w:szCs w:val="22"/>
              </w:rPr>
            </w:r>
          </w:p>
          <w:p>
            <w:pPr>
              <w:pStyle w:val="Normal"/>
              <w:ind w:start="289" w:end="17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Осымен Сатып алушы өтінім береді ____________________ 20 _ _ жылғы "__" __________ төменде көрсетілген тиеп-жөнелту көлемдері</w:t>
            </w:r>
          </w:p>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tbl>
            <w:tblPr>
              <w:tblW w:w="8312" w:type="dxa"/>
              <w:jc w:val="start"/>
              <w:tblInd w:w="284" w:type="dxa"/>
              <w:tblLayout w:type="fixed"/>
              <w:tblCellMar>
                <w:top w:w="0" w:type="dxa"/>
                <w:start w:w="108" w:type="dxa"/>
                <w:bottom w:w="0" w:type="dxa"/>
                <w:end w:w="108" w:type="dxa"/>
              </w:tblCellMar>
              <w:tblLook w:val="0000" w:firstRow="0" w:noVBand="0" w:lastRow="0" w:firstColumn="0" w:lastColumn="0" w:noHBand="0"/>
            </w:tblPr>
            <w:tblGrid>
              <w:gridCol w:w="674"/>
              <w:gridCol w:w="3685"/>
              <w:gridCol w:w="3953"/>
            </w:tblGrid>
            <w:tr>
              <w:trPr>
                <w:trHeight w:val="477" w:hRule="atLeast"/>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center"/>
                    <w:rPr>
                      <w:rFonts w:ascii="Times New Roman" w:hAnsi="Times New Roman" w:cs="Times New Roman"/>
                      <w:sz w:val="22"/>
                      <w:szCs w:val="22"/>
                    </w:rPr>
                  </w:pPr>
                  <w:r>
                    <w:rPr>
                      <w:rFonts w:cs="Times New Roman" w:ascii="Times New Roman" w:hAnsi="Times New Roman"/>
                      <w:sz w:val="22"/>
                      <w:szCs w:val="22"/>
                    </w:rPr>
                    <w:t>№</w:t>
                  </w:r>
                </w:p>
              </w:tc>
              <w:tc>
                <w:tcPr>
                  <w:tcW w:w="3685"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center"/>
                    <w:rPr>
                      <w:rFonts w:ascii="Times New Roman" w:hAnsi="Times New Roman" w:cs="Times New Roman"/>
                      <w:sz w:val="22"/>
                      <w:szCs w:val="22"/>
                    </w:rPr>
                  </w:pPr>
                  <w:r>
                    <w:rPr>
                      <w:rFonts w:cs="Times New Roman" w:ascii="Times New Roman" w:hAnsi="Times New Roman"/>
                      <w:sz w:val="22"/>
                      <w:szCs w:val="22"/>
                    </w:rPr>
                    <w:t>Көлем</w:t>
                  </w:r>
                </w:p>
              </w:tc>
              <w:tc>
                <w:tcPr>
                  <w:tcW w:w="39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center"/>
                    <w:rPr>
                      <w:rFonts w:ascii="Times New Roman" w:hAnsi="Times New Roman" w:cs="Times New Roman"/>
                      <w:sz w:val="22"/>
                      <w:szCs w:val="22"/>
                    </w:rPr>
                  </w:pPr>
                  <w:r>
                    <w:rPr>
                      <w:rFonts w:cs="Times New Roman" w:ascii="Times New Roman" w:hAnsi="Times New Roman"/>
                      <w:sz w:val="22"/>
                      <w:szCs w:val="22"/>
                    </w:rPr>
                    <w:t>Станция</w:t>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1</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2</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3</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4</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5</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r>
              <w:trPr/>
              <w:tc>
                <w:tcPr>
                  <w:tcW w:w="67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ind w:start="289"/>
                    <w:jc w:val="end"/>
                    <w:rPr>
                      <w:rFonts w:ascii="Times New Roman" w:hAnsi="Times New Roman" w:cs="Times New Roman"/>
                      <w:sz w:val="22"/>
                      <w:szCs w:val="22"/>
                    </w:rPr>
                  </w:pPr>
                  <w:r>
                    <w:rPr>
                      <w:rFonts w:cs="Times New Roman" w:ascii="Times New Roman" w:hAnsi="Times New Roman"/>
                      <w:sz w:val="22"/>
                      <w:szCs w:val="22"/>
                    </w:rPr>
                    <w:t>6</w:t>
                  </w:r>
                </w:p>
              </w:tc>
              <w:tc>
                <w:tcPr>
                  <w:tcW w:w="3685" w:type="dxa"/>
                  <w:tcBorders>
                    <w:top w:val="single" w:sz="4" w:space="0" w:color="000000"/>
                    <w:start w:val="single" w:sz="4" w:space="0" w:color="000000"/>
                    <w:bottom w:val="single" w:sz="4" w:space="0" w:color="000000"/>
                    <w:end w:val="single" w:sz="4" w:space="0" w:color="000000"/>
                  </w:tcBorders>
                </w:tcPr>
                <w:p>
                  <w:pPr>
                    <w:pStyle w:val="Normal"/>
                    <w:snapToGrid w:val="false"/>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c>
                <w:tcPr>
                  <w:tcW w:w="395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ind w:start="289"/>
                    <w:jc w:val="both"/>
                    <w:rPr>
                      <w:rFonts w:ascii="Times New Roman" w:hAnsi="Times New Roman" w:cs="Times New Roman"/>
                      <w:sz w:val="22"/>
                      <w:szCs w:val="22"/>
                    </w:rPr>
                  </w:pPr>
                  <w:r>
                    <w:rPr>
                      <w:rFonts w:cs="Times New Roman" w:ascii="Times New Roman" w:hAnsi="Times New Roman"/>
                      <w:sz w:val="22"/>
                      <w:szCs w:val="22"/>
                    </w:rPr>
                  </w:r>
                </w:p>
              </w:tc>
            </w:tr>
          </w:tbl>
          <w:p>
            <w:pPr>
              <w:pStyle w:val="Normal"/>
              <w:ind w:start="289"/>
              <w:jc w:val="both"/>
              <w:rPr>
                <w:rFonts w:ascii="Times New Roman" w:hAnsi="Times New Roman" w:cs="Times New Roman"/>
                <w:sz w:val="22"/>
                <w:szCs w:val="22"/>
              </w:rPr>
            </w:pPr>
            <w:r>
              <w:rPr>
                <w:rFonts w:cs="Times New Roman" w:ascii="Times New Roman" w:hAnsi="Times New Roman"/>
                <w:sz w:val="22"/>
                <w:szCs w:val="22"/>
              </w:rPr>
            </w:r>
          </w:p>
          <w:p>
            <w:pPr>
              <w:pStyle w:val="Normal"/>
              <w:ind w:start="289"/>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Шарттың 2-қосымшасының мазмұнымен толық келіскендігін растау үшін мен оған қол қойдым:</w:t>
            </w:r>
          </w:p>
          <w:p>
            <w:pPr>
              <w:pStyle w:val="Normal"/>
              <w:spacing w:lineRule="auto" w:line="276"/>
              <w:ind w:start="289"/>
              <w:rPr/>
            </w:pPr>
            <w:r>
              <w:rPr>
                <w:rFonts w:cs="Times New Roman" w:ascii="Times New Roman" w:hAnsi="Times New Roman"/>
                <w:sz w:val="22"/>
                <w:szCs w:val="22"/>
              </w:rPr>
              <w:tab/>
            </w:r>
            <w:r>
              <w:rPr>
                <w:rFonts w:cs="Times New Roman" w:ascii="Times New Roman" w:hAnsi="Times New Roman"/>
                <w:b/>
                <w:color w:val="000000"/>
                <w:sz w:val="22"/>
                <w:szCs w:val="22"/>
              </w:rPr>
              <w:t xml:space="preserve">   Директор</w:t>
            </w:r>
          </w:p>
          <w:p>
            <w:pPr>
              <w:pStyle w:val="Normal"/>
              <w:spacing w:lineRule="auto" w:line="276"/>
              <w:ind w:start="572"/>
              <w:rPr>
                <w:rFonts w:ascii="Times New Roman" w:hAnsi="Times New Roman" w:cs="Times New Roman"/>
                <w:b/>
                <w:sz w:val="22"/>
                <w:szCs w:val="22"/>
                <w:lang w:val="kk-KZ"/>
              </w:rPr>
            </w:pPr>
            <w:r>
              <w:rPr>
                <w:rFonts w:cs="Times New Roman" w:ascii="Times New Roman" w:hAnsi="Times New Roman"/>
                <w:b/>
                <w:sz w:val="22"/>
                <w:szCs w:val="22"/>
                <w:lang w:val="kk-KZ"/>
              </w:rPr>
              <w:t xml:space="preserve">ЖШС </w:t>
            </w:r>
            <w:r>
              <w:rPr>
                <w:rFonts w:cs="Times New Roman" w:ascii="Times New Roman" w:hAnsi="Times New Roman"/>
                <w:b/>
                <w:sz w:val="22"/>
                <w:szCs w:val="22"/>
                <w:highlight w:val="yellow"/>
                <w:lang w:val="kk-KZ"/>
              </w:rPr>
              <w:t>«</w:t>
            </w:r>
            <w:r>
              <w:rPr>
                <w:rFonts w:cs="Times New Roman" w:ascii="Times New Roman" w:hAnsi="Times New Roman"/>
                <w:b/>
                <w:sz w:val="22"/>
                <w:szCs w:val="22"/>
                <w:highlight w:val="yellow"/>
              </w:rPr>
              <w:t>_______</w:t>
            </w:r>
            <w:r>
              <w:rPr>
                <w:rFonts w:cs="Times New Roman" w:ascii="Times New Roman" w:hAnsi="Times New Roman"/>
                <w:b/>
                <w:sz w:val="22"/>
                <w:szCs w:val="22"/>
                <w:highlight w:val="yellow"/>
                <w:lang w:val="kk-KZ"/>
              </w:rPr>
              <w:t>»</w:t>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177" w:leader="none"/>
                <w:tab w:val="left" w:pos="318" w:leader="none"/>
              </w:tabs>
              <w:spacing w:before="0" w:after="120"/>
              <w:ind w:start="289"/>
              <w:rPr>
                <w:rFonts w:ascii="Times New Roman" w:hAnsi="Times New Roman" w:cs="Times New Roman"/>
                <w:sz w:val="22"/>
                <w:szCs w:val="22"/>
              </w:rPr>
            </w:pPr>
            <w:r>
              <w:rPr>
                <w:rFonts w:eastAsia="Times New Roman" w:cs="Times New Roman" w:ascii="Times New Roman" w:hAnsi="Times New Roman"/>
                <w:lang w:val="kk-KZ"/>
              </w:rPr>
              <w:t xml:space="preserve">     </w:t>
            </w:r>
            <w:r>
              <w:rPr>
                <w:rFonts w:cs="Times New Roman" w:ascii="Times New Roman" w:hAnsi="Times New Roman"/>
                <w:lang w:val="kk-KZ"/>
              </w:rPr>
              <w:t>___________________</w:t>
            </w:r>
            <w:r>
              <w:rPr>
                <w:rFonts w:cs="Times New Roman" w:ascii="Times New Roman" w:hAnsi="Times New Roman"/>
              </w:rPr>
              <w:t xml:space="preserve">  </w:t>
            </w:r>
            <w:r>
              <w:rPr>
                <w:rFonts w:cs="Times New Roman" w:ascii="Times New Roman" w:hAnsi="Times New Roman"/>
                <w:b/>
                <w:color w:val="000000"/>
                <w:sz w:val="22"/>
                <w:szCs w:val="22"/>
                <w:highlight w:val="yellow"/>
              </w:rPr>
              <w:t>________</w:t>
            </w:r>
          </w:p>
        </w:tc>
      </w:tr>
      <w:tr>
        <w:trPr>
          <w:trHeight w:val="15016" w:hRule="atLeast"/>
        </w:trPr>
        <w:tc>
          <w:tcPr>
            <w:tcW w:w="10604" w:type="dxa"/>
            <w:tcBorders>
              <w:top w:val="single" w:sz="4" w:space="0" w:color="000000"/>
              <w:start w:val="single" w:sz="4" w:space="0" w:color="000000"/>
              <w:bottom w:val="single" w:sz="4" w:space="0" w:color="000000"/>
              <w:end w:val="single" w:sz="4" w:space="0" w:color="000000"/>
            </w:tcBorders>
          </w:tcPr>
          <w:p>
            <w:pPr>
              <w:pStyle w:val="Normal"/>
              <w:ind w:end="176"/>
              <w:jc w:val="end"/>
              <w:rPr>
                <w:rFonts w:ascii="Times New Roman" w:hAnsi="Times New Roman" w:cs="Times New Roman"/>
                <w:color w:val="000000"/>
                <w:sz w:val="22"/>
                <w:szCs w:val="22"/>
              </w:rPr>
            </w:pPr>
            <w:r>
              <w:rPr>
                <w:rFonts w:cs="Times New Roman" w:ascii="Times New Roman" w:hAnsi="Times New Roman"/>
                <w:color w:val="000000"/>
                <w:sz w:val="22"/>
                <w:szCs w:val="22"/>
              </w:rPr>
              <w:t xml:space="preserve">№ </w:t>
            </w:r>
            <w:r>
              <w:rPr>
                <w:rFonts w:cs="Times New Roman" w:ascii="Times New Roman" w:hAnsi="Times New Roman"/>
                <w:color w:val="000000"/>
                <w:sz w:val="22"/>
                <w:szCs w:val="22"/>
              </w:rPr>
              <w:t>3 қосымша</w:t>
            </w:r>
          </w:p>
          <w:p>
            <w:pPr>
              <w:pStyle w:val="Normal"/>
              <w:ind w:start="289" w:end="176"/>
              <w:jc w:val="end"/>
              <w:rPr/>
            </w:pPr>
            <w:r>
              <w:rPr>
                <w:rFonts w:eastAsia="Times New Roman" w:cs="Times New Roman" w:ascii="Times New Roman" w:hAnsi="Times New Roman"/>
                <w:color w:val="000000"/>
                <w:sz w:val="22"/>
                <w:szCs w:val="22"/>
              </w:rPr>
              <w:t xml:space="preserve">                                                                                                              </w:t>
            </w:r>
            <w:r>
              <w:rPr>
                <w:rFonts w:cs="Times New Roman" w:ascii="Times New Roman" w:hAnsi="Times New Roman"/>
                <w:sz w:val="22"/>
                <w:szCs w:val="22"/>
              </w:rPr>
              <w:t xml:space="preserve">жеткізу шартына </w:t>
            </w:r>
            <w:r>
              <w:rPr>
                <w:rFonts w:cs="Times New Roman" w:ascii="Times New Roman" w:hAnsi="Times New Roman"/>
                <w:sz w:val="22"/>
                <w:szCs w:val="22"/>
                <w:lang w:val="kk-KZ"/>
              </w:rPr>
              <w:t xml:space="preserve">№ </w:t>
            </w:r>
            <w:r>
              <w:rPr>
                <w:rFonts w:cs="Times New Roman" w:ascii="Times New Roman" w:hAnsi="Times New Roman"/>
                <w:sz w:val="22"/>
                <w:szCs w:val="22"/>
                <w:highlight w:val="yellow"/>
                <w:lang w:val="kk-KZ"/>
              </w:rPr>
              <w:t>___</w:t>
            </w:r>
            <w:r>
              <w:rPr>
                <w:rFonts w:cs="Times New Roman" w:ascii="Times New Roman" w:hAnsi="Times New Roman"/>
                <w:sz w:val="22"/>
                <w:szCs w:val="22"/>
                <w:lang w:val="kk-KZ"/>
              </w:rPr>
              <w:t>К</w:t>
            </w:r>
            <w:r>
              <w:rPr>
                <w:rFonts w:cs="Times New Roman" w:ascii="Times New Roman" w:hAnsi="Times New Roman"/>
                <w:sz w:val="22"/>
                <w:szCs w:val="22"/>
              </w:rPr>
              <w:t>-</w:t>
            </w:r>
          </w:p>
          <w:p>
            <w:pPr>
              <w:pStyle w:val="Normal"/>
              <w:ind w:start="289" w:end="176"/>
              <w:jc w:val="end"/>
              <w:rPr>
                <w:rFonts w:ascii="Times New Roman" w:hAnsi="Times New Roman" w:cs="Times New Roman"/>
                <w:sz w:val="22"/>
                <w:szCs w:val="22"/>
              </w:rPr>
            </w:pPr>
            <w:r>
              <w:rPr>
                <w:rFonts w:cs="Times New Roman" w:ascii="Times New Roman" w:hAnsi="Times New Roman"/>
                <w:sz w:val="22"/>
                <w:szCs w:val="22"/>
              </w:rPr>
              <w:t xml:space="preserve">бастап </w:t>
            </w:r>
            <w:r>
              <w:rPr>
                <w:rFonts w:cs="Times New Roman" w:ascii="Times New Roman" w:hAnsi="Times New Roman"/>
                <w:sz w:val="22"/>
                <w:szCs w:val="22"/>
                <w:highlight w:val="yellow"/>
              </w:rPr>
              <w:t>"__" _____ ж.</w:t>
            </w:r>
          </w:p>
          <w:p>
            <w:pPr>
              <w:pStyle w:val="Normal"/>
              <w:jc w:val="end"/>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jc w:val="both"/>
              <w:rPr>
                <w:rFonts w:ascii="Times New Roman" w:hAnsi="Times New Roman" w:cs="Times New Roman"/>
                <w:color w:val="000000"/>
                <w:sz w:val="22"/>
                <w:szCs w:val="22"/>
              </w:rPr>
            </w:pPr>
            <w:r>
              <w:rPr/>
            </w:r>
          </w:p>
          <w:p>
            <w:pPr>
              <w:pStyle w:val="Normal"/>
              <w:ind w:firstLine="5" w:start="284" w:end="176"/>
              <w:jc w:val="both"/>
              <w:rPr/>
            </w:pPr>
            <w:r>
              <w:rPr>
                <w:rFonts w:cs="Times New Roman" w:ascii="Times New Roman" w:hAnsi="Times New Roman"/>
                <w:color w:val="000000"/>
                <w:sz w:val="22"/>
                <w:szCs w:val="22"/>
              </w:rPr>
              <w:t xml:space="preserve">Кімге: </w:t>
            </w:r>
            <w:r>
              <w:rPr>
                <w:rFonts w:cs="Times New Roman" w:ascii="Times New Roman" w:hAnsi="Times New Roman"/>
                <w:sz w:val="22"/>
                <w:szCs w:val="22"/>
              </w:rPr>
              <w:t>"Шұбаркөл Премиум" АҚ Бас директорына</w:t>
            </w:r>
          </w:p>
          <w:p>
            <w:pPr>
              <w:pStyle w:val="Normal"/>
              <w:ind w:firstLine="5" w:start="-709"/>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ind w:start="289"/>
              <w:jc w:val="both"/>
              <w:rPr>
                <w:rFonts w:ascii="Times New Roman" w:hAnsi="Times New Roman" w:cs="Times New Roman"/>
                <w:color w:val="000000"/>
                <w:sz w:val="22"/>
                <w:szCs w:val="22"/>
              </w:rPr>
            </w:pPr>
            <w:r>
              <w:rPr>
                <w:rFonts w:cs="Times New Roman" w:ascii="Times New Roman" w:hAnsi="Times New Roman"/>
                <w:color w:val="000000"/>
                <w:sz w:val="22"/>
                <w:szCs w:val="22"/>
              </w:rPr>
              <w:t>Кімнен:    _______________________________</w:t>
            </w:r>
          </w:p>
          <w:p>
            <w:pPr>
              <w:pStyle w:val="Normal"/>
              <w:ind w:firstLine="5" w:start="-709"/>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ind w:start="289"/>
              <w:jc w:val="both"/>
              <w:rPr>
                <w:rFonts w:ascii="Times New Roman" w:hAnsi="Times New Roman" w:cs="Times New Roman"/>
                <w:color w:val="000000"/>
                <w:sz w:val="22"/>
                <w:szCs w:val="22"/>
              </w:rPr>
            </w:pPr>
            <w:r>
              <w:rPr>
                <w:rFonts w:cs="Times New Roman" w:ascii="Times New Roman" w:hAnsi="Times New Roman"/>
                <w:color w:val="000000"/>
                <w:sz w:val="22"/>
                <w:szCs w:val="22"/>
              </w:rPr>
              <w:t>Күні:</w:t>
              <w:tab/>
              <w:t xml:space="preserve">     ________________________________</w:t>
            </w:r>
          </w:p>
          <w:p>
            <w:pPr>
              <w:pStyle w:val="Normal"/>
              <w:ind w:firstLine="5" w:start="-709"/>
              <w:jc w:val="both"/>
              <w:rPr>
                <w:rFonts w:ascii="Times New Roman" w:hAnsi="Times New Roman" w:eastAsia="Times New Roman" w:cs="Times New Roman"/>
                <w:color w:val="000000"/>
                <w:sz w:val="22"/>
                <w:szCs w:val="22"/>
              </w:rPr>
            </w:pPr>
            <w:r>
              <w:rPr/>
            </w:r>
          </w:p>
          <w:p>
            <w:pPr>
              <w:pStyle w:val="Normal"/>
              <w:ind w:start="-709"/>
              <w:jc w:val="center"/>
              <w:rPr>
                <w:rFonts w:ascii="Times New Roman" w:hAnsi="Times New Roman" w:cs="Times New Roman"/>
                <w:color w:val="000000"/>
                <w:sz w:val="22"/>
                <w:szCs w:val="22"/>
              </w:rPr>
            </w:pPr>
            <w:r>
              <w:rPr>
                <w:rFonts w:cs="Times New Roman" w:ascii="Times New Roman" w:hAnsi="Times New Roman"/>
                <w:color w:val="000000"/>
                <w:sz w:val="22"/>
                <w:szCs w:val="22"/>
              </w:rPr>
              <w:t>Тиеп-жөнелтуге өтінім</w:t>
            </w:r>
          </w:p>
          <w:p>
            <w:pPr>
              <w:pStyle w:val="Normal"/>
              <w:ind w:start="-709"/>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ind w:start="289" w:end="282"/>
              <w:jc w:val="both"/>
              <w:rPr>
                <w:rFonts w:ascii="Times New Roman" w:hAnsi="Times New Roman" w:cs="Times New Roman"/>
                <w:color w:val="000000"/>
                <w:sz w:val="22"/>
                <w:szCs w:val="22"/>
              </w:rPr>
            </w:pPr>
            <w:r>
              <w:rPr>
                <w:rFonts w:cs="Times New Roman" w:ascii="Times New Roman" w:hAnsi="Times New Roman"/>
                <w:color w:val="000000"/>
                <w:sz w:val="22"/>
                <w:szCs w:val="22"/>
              </w:rPr>
              <w:tab/>
              <w:t>Жасалған № ___К-о шартының негізінде "__" ______ г. Төменде көрсетілген деректемелер бойынша өнімдерді жөнелтуіңізді сұраймыз.</w:t>
            </w:r>
          </w:p>
          <w:p>
            <w:pPr>
              <w:pStyle w:val="Normal"/>
              <w:jc w:val="both"/>
              <w:rPr>
                <w:rFonts w:ascii="Times New Roman" w:hAnsi="Times New Roman" w:cs="Times New Roman"/>
                <w:color w:val="000000"/>
                <w:sz w:val="22"/>
                <w:szCs w:val="22"/>
              </w:rPr>
            </w:pPr>
            <w:r>
              <w:rPr>
                <w:rFonts w:cs="Times New Roman" w:ascii="Times New Roman" w:hAnsi="Times New Roman"/>
                <w:color w:val="000000"/>
                <w:sz w:val="22"/>
                <w:szCs w:val="22"/>
              </w:rPr>
            </w:r>
          </w:p>
          <w:tbl>
            <w:tblPr>
              <w:tblW w:w="10098" w:type="dxa"/>
              <w:jc w:val="start"/>
              <w:tblInd w:w="142" w:type="dxa"/>
              <w:tblLayout w:type="fixed"/>
              <w:tblCellMar>
                <w:top w:w="0" w:type="dxa"/>
                <w:start w:w="108" w:type="dxa"/>
                <w:bottom w:w="0" w:type="dxa"/>
                <w:end w:w="108" w:type="dxa"/>
              </w:tblCellMar>
              <w:tblLook w:val="0000" w:firstRow="0" w:noVBand="0" w:lastRow="0" w:firstColumn="0" w:lastColumn="0" w:noHBand="0"/>
            </w:tblPr>
            <w:tblGrid>
              <w:gridCol w:w="1842"/>
              <w:gridCol w:w="1418"/>
              <w:gridCol w:w="993"/>
              <w:gridCol w:w="1843"/>
              <w:gridCol w:w="1134"/>
              <w:gridCol w:w="883"/>
              <w:gridCol w:w="959"/>
              <w:gridCol w:w="1026"/>
            </w:tblGrid>
            <w:tr>
              <w:trPr>
                <w:trHeight w:val="483" w:hRule="atLeast"/>
              </w:trPr>
              <w:tc>
                <w:tcPr>
                  <w:tcW w:w="184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Жүк алушы (атауы, БСН (ЖСН)(ерекше белгілер)</w:t>
                  </w:r>
                </w:p>
              </w:tc>
              <w:tc>
                <w:tcPr>
                  <w:tcW w:w="1418"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Межелі станция</w:t>
                  </w:r>
                </w:p>
              </w:tc>
              <w:tc>
                <w:tcPr>
                  <w:tcW w:w="993"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Times New Roman" w:hAnsi="Times New Roman" w:cs="Times New Roman"/>
                      <w:color w:val="000000"/>
                      <w:sz w:val="22"/>
                      <w:szCs w:val="22"/>
                    </w:rPr>
                  </w:pPr>
                  <w:r>
                    <w:rPr>
                      <w:rFonts w:cs="Times New Roman" w:ascii="Times New Roman" w:hAnsi="Times New Roman"/>
                      <w:color w:val="000000"/>
                      <w:sz w:val="22"/>
                      <w:szCs w:val="22"/>
                    </w:rPr>
                    <w:t>Коды</w:t>
                  </w:r>
                </w:p>
                <w:p>
                  <w:pPr>
                    <w:pStyle w:val="Normal"/>
                    <w:spacing w:before="0" w:after="120"/>
                    <w:jc w:val="center"/>
                    <w:rPr>
                      <w:rFonts w:ascii="Times New Roman" w:hAnsi="Times New Roman" w:cs="Times New Roman"/>
                      <w:color w:val="000000"/>
                      <w:sz w:val="22"/>
                      <w:szCs w:val="22"/>
                    </w:rPr>
                  </w:pPr>
                  <w:r>
                    <w:rPr>
                      <w:rFonts w:eastAsia="Times New Roman" w:cs="Times New Roman" w:ascii="Times New Roman" w:hAnsi="Times New Roman"/>
                      <w:color w:val="000000"/>
                      <w:sz w:val="22"/>
                      <w:szCs w:val="22"/>
                    </w:rPr>
                    <w:t xml:space="preserve"> </w:t>
                  </w:r>
                  <w:r>
                    <w:rPr>
                      <w:rFonts w:cs="Times New Roman" w:ascii="Times New Roman" w:hAnsi="Times New Roman"/>
                      <w:color w:val="000000"/>
                      <w:sz w:val="22"/>
                      <w:szCs w:val="22"/>
                    </w:rPr>
                    <w:t>станциялар</w:t>
                  </w:r>
                </w:p>
              </w:tc>
              <w:tc>
                <w:tcPr>
                  <w:tcW w:w="184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Жүк алушының мекенжайы</w:t>
                  </w:r>
                </w:p>
              </w:tc>
              <w:tc>
                <w:tcPr>
                  <w:tcW w:w="1134"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Алушының коды (4 таңбалы)</w:t>
                  </w:r>
                </w:p>
              </w:tc>
              <w:tc>
                <w:tcPr>
                  <w:tcW w:w="88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Жүк алушының КҰЖЖ</w:t>
                  </w:r>
                </w:p>
              </w:tc>
              <w:tc>
                <w:tcPr>
                  <w:tcW w:w="959"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Тонна саны, пв</w:t>
                  </w:r>
                </w:p>
              </w:tc>
              <w:tc>
                <w:tcPr>
                  <w:tcW w:w="1026" w:type="dxa"/>
                  <w:tcBorders>
                    <w:top w:val="single" w:sz="4" w:space="0" w:color="000000"/>
                    <w:start w:val="single" w:sz="4" w:space="0" w:color="000000"/>
                    <w:bottom w:val="single" w:sz="4" w:space="0" w:color="000000"/>
                    <w:end w:val="single" w:sz="4" w:space="0" w:color="000000"/>
                  </w:tcBorders>
                </w:tcPr>
                <w:p>
                  <w:pPr>
                    <w:pStyle w:val="Normal"/>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t>Сыныбы, мм</w:t>
                  </w:r>
                </w:p>
              </w:tc>
            </w:tr>
            <w:tr>
              <w:trPr/>
              <w:tc>
                <w:tcPr>
                  <w:tcW w:w="1842"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41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9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84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134"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8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59"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026"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center"/>
                    <w:rPr>
                      <w:rFonts w:ascii="Times New Roman" w:hAnsi="Times New Roman" w:cs="Times New Roman"/>
                      <w:color w:val="000000"/>
                      <w:sz w:val="22"/>
                      <w:szCs w:val="22"/>
                    </w:rPr>
                  </w:pPr>
                  <w:r>
                    <w:rPr>
                      <w:rFonts w:cs="Times New Roman" w:ascii="Times New Roman" w:hAnsi="Times New Roman"/>
                      <w:color w:val="000000"/>
                      <w:sz w:val="22"/>
                      <w:szCs w:val="22"/>
                    </w:rPr>
                  </w:r>
                </w:p>
              </w:tc>
            </w:tr>
            <w:tr>
              <w:trPr/>
              <w:tc>
                <w:tcPr>
                  <w:tcW w:w="1842"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41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9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84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134"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8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59"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026"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r>
            <w:tr>
              <w:trPr/>
              <w:tc>
                <w:tcPr>
                  <w:tcW w:w="1842"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41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9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84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134"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8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59"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026"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r>
            <w:tr>
              <w:trPr/>
              <w:tc>
                <w:tcPr>
                  <w:tcW w:w="1842" w:type="dxa"/>
                  <w:tcBorders>
                    <w:top w:val="single" w:sz="4" w:space="0" w:color="000000"/>
                    <w:start w:val="single" w:sz="4" w:space="0" w:color="000000"/>
                    <w:bottom w:val="single" w:sz="4" w:space="0" w:color="000000"/>
                    <w:end w:val="single" w:sz="4" w:space="0" w:color="000000"/>
                  </w:tcBorders>
                </w:tcPr>
                <w:p>
                  <w:pPr>
                    <w:pStyle w:val="Normal"/>
                    <w:snapToGrid w:val="false"/>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41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9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84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134"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883"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959"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c>
                <w:tcPr>
                  <w:tcW w:w="1026"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120"/>
                    <w:jc w:val="both"/>
                    <w:rPr>
                      <w:rFonts w:ascii="Times New Roman" w:hAnsi="Times New Roman" w:cs="Times New Roman"/>
                      <w:color w:val="000000"/>
                      <w:sz w:val="22"/>
                      <w:szCs w:val="22"/>
                    </w:rPr>
                  </w:pPr>
                  <w:r>
                    <w:rPr>
                      <w:rFonts w:cs="Times New Roman" w:ascii="Times New Roman" w:hAnsi="Times New Roman"/>
                      <w:color w:val="000000"/>
                      <w:sz w:val="22"/>
                      <w:szCs w:val="22"/>
                    </w:rPr>
                  </w:r>
                </w:p>
              </w:tc>
            </w:tr>
          </w:tbl>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rPr>
                <w:rFonts w:ascii="Times New Roman" w:hAnsi="Times New Roman" w:cs="Times New Roman"/>
                <w:color w:val="000000"/>
                <w:sz w:val="22"/>
                <w:szCs w:val="22"/>
              </w:rPr>
            </w:pPr>
            <w:r>
              <w:rPr>
                <w:rFonts w:eastAsia="Times New Roman" w:cs="Times New Roman" w:ascii="Times New Roman" w:hAnsi="Times New Roman"/>
                <w:color w:val="000000"/>
                <w:sz w:val="22"/>
                <w:szCs w:val="22"/>
              </w:rPr>
              <w:t xml:space="preserve">       </w:t>
            </w:r>
            <w:r>
              <w:rPr>
                <w:rFonts w:cs="Times New Roman" w:ascii="Times New Roman" w:hAnsi="Times New Roman"/>
                <w:color w:val="000000"/>
                <w:sz w:val="22"/>
                <w:szCs w:val="22"/>
              </w:rPr>
              <w:t>Айлық өтінімнің мазмұнымен толық келісімді куәландыру үшін:</w:t>
            </w:r>
          </w:p>
          <w:p>
            <w:pPr>
              <w:pStyle w:val="Normal"/>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Normal"/>
              <w:spacing w:lineRule="auto" w:line="276"/>
              <w:ind w:start="431"/>
              <w:rPr>
                <w:rFonts w:ascii="Times New Roman" w:hAnsi="Times New Roman" w:cs="Times New Roman"/>
                <w:b/>
                <w:color w:val="000000"/>
                <w:sz w:val="22"/>
                <w:szCs w:val="22"/>
              </w:rPr>
            </w:pPr>
            <w:r>
              <w:rPr>
                <w:rFonts w:eastAsia="Times New Roman" w:cs="Times New Roman" w:ascii="Times New Roman" w:hAnsi="Times New Roman"/>
                <w:b/>
                <w:color w:val="000000"/>
                <w:sz w:val="22"/>
                <w:szCs w:val="22"/>
              </w:rPr>
              <w:t xml:space="preserve"> </w:t>
            </w:r>
            <w:r>
              <w:rPr>
                <w:rFonts w:cs="Times New Roman" w:ascii="Times New Roman" w:hAnsi="Times New Roman"/>
                <w:b/>
                <w:color w:val="000000"/>
                <w:sz w:val="22"/>
                <w:szCs w:val="22"/>
              </w:rPr>
              <w:t>Директор</w:t>
            </w:r>
          </w:p>
          <w:p>
            <w:pPr>
              <w:pStyle w:val="Normal"/>
              <w:spacing w:lineRule="auto" w:line="276"/>
              <w:ind w:start="431"/>
              <w:rPr>
                <w:rFonts w:ascii="Times New Roman" w:hAnsi="Times New Roman" w:cs="Times New Roman"/>
                <w:b/>
                <w:color w:val="000000"/>
                <w:sz w:val="22"/>
                <w:szCs w:val="22"/>
              </w:rPr>
            </w:pPr>
            <w:r>
              <w:rPr>
                <w:rFonts w:eastAsia="Times New Roman" w:cs="Times New Roman" w:ascii="Times New Roman" w:hAnsi="Times New Roman"/>
                <w:b/>
                <w:color w:val="000000"/>
                <w:sz w:val="22"/>
                <w:szCs w:val="22"/>
              </w:rPr>
              <w:t xml:space="preserve"> </w:t>
            </w:r>
            <w:r>
              <w:rPr>
                <w:rFonts w:cs="Times New Roman" w:ascii="Times New Roman" w:hAnsi="Times New Roman"/>
                <w:b/>
                <w:sz w:val="22"/>
                <w:szCs w:val="22"/>
                <w:lang w:val="kk-KZ"/>
              </w:rPr>
              <w:t>ЖШС ""</w:t>
            </w:r>
          </w:p>
          <w:p>
            <w:pPr>
              <w:pStyle w:val="Normal"/>
              <w:spacing w:lineRule="auto" w:line="276"/>
              <w:rPr>
                <w:rFonts w:ascii="Times New Roman" w:hAnsi="Times New Roman" w:cs="Times New Roman"/>
                <w:b/>
                <w:color w:val="000000"/>
                <w:sz w:val="22"/>
                <w:szCs w:val="22"/>
                <w:lang w:val="kk-KZ"/>
              </w:rPr>
            </w:pPr>
            <w:r>
              <w:rPr>
                <w:rFonts w:cs="Times New Roman" w:ascii="Times New Roman" w:hAnsi="Times New Roman"/>
                <w:b/>
                <w:color w:val="000000"/>
                <w:sz w:val="22"/>
                <w:szCs w:val="22"/>
                <w:lang w:val="kk-KZ"/>
              </w:rPr>
            </w:r>
          </w:p>
          <w:p>
            <w:pPr>
              <w:pStyle w:val="Normal"/>
              <w:tabs>
                <w:tab w:val="clear" w:pos="708"/>
                <w:tab w:val="left" w:pos="177" w:leader="none"/>
                <w:tab w:val="left" w:pos="318" w:leader="none"/>
              </w:tabs>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177" w:leader="none"/>
                <w:tab w:val="left" w:pos="318" w:leader="none"/>
              </w:tabs>
              <w:spacing w:before="0" w:after="120"/>
              <w:rPr>
                <w:rFonts w:ascii="Times New Roman" w:hAnsi="Times New Roman" w:cs="Times New Roman"/>
                <w:sz w:val="22"/>
                <w:szCs w:val="22"/>
              </w:rPr>
            </w:pPr>
            <w:r>
              <w:rPr>
                <w:rFonts w:eastAsia="Times New Roman" w:cs="Times New Roman" w:ascii="Times New Roman" w:hAnsi="Times New Roman"/>
                <w:b/>
                <w:sz w:val="22"/>
                <w:szCs w:val="22"/>
                <w:lang w:val="kk-KZ"/>
              </w:rPr>
              <w:t xml:space="preserve">         </w:t>
            </w:r>
            <w:r>
              <w:rPr>
                <w:rFonts w:cs="Times New Roman" w:ascii="Times New Roman" w:hAnsi="Times New Roman"/>
                <w:lang w:val="kk-KZ"/>
              </w:rPr>
              <w:t>___________________</w:t>
            </w:r>
          </w:p>
        </w:tc>
      </w:tr>
    </w:tbl>
    <w:p>
      <w:pPr>
        <w:pStyle w:val="ListParagraph"/>
        <w:spacing w:before="0" w:after="120"/>
        <w:ind w:start="0"/>
        <w:rPr>
          <w:rFonts w:ascii="Times New Roman" w:hAnsi="Times New Roman" w:cs="Times New Roman"/>
          <w:sz w:val="24"/>
          <w:szCs w:val="24"/>
          <w:lang w:val="ru-RU"/>
        </w:rPr>
      </w:pPr>
      <w:r>
        <w:rPr>
          <w:rFonts w:cs="Times New Roman" w:ascii="Times New Roman" w:hAnsi="Times New Roman"/>
          <w:sz w:val="24"/>
          <w:szCs w:val="24"/>
          <w:lang w:val="ru-RU"/>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701" w:right="851"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onsolas">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Times New Roman">
    <w:charset w:val="cc" w:characterSet="windows-1251"/>
    <w:family w:val="roman"/>
    <w:pitch w:val="variable"/>
  </w:font>
  <w:font w:name="Lucida Sans Unicode">
    <w:charset w:val="cc" w:characterSet="windows-1251"/>
    <w:family w:val="swiss"/>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17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17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АD310H3 - Уголь марки «Д» 50-300 мм (210) АО «Шубарколь Премиум» условия поставки FCA ст. Шубарколь на Костанайскую область T+3 месяца</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АD310H3 - Уголь марки «Д» 50-300 мм (210) АО «Шубарколь Премиум» условия поставки FCA ст. Шубарколь на Костанайскую область T+3 месяца</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decimal"/>
      <w:lvlText w:val="%1."/>
      <w:lvlJc w:val="start"/>
      <w:pPr>
        <w:tabs>
          <w:tab w:val="num" w:pos="284"/>
        </w:tabs>
        <w:ind w:start="284" w:hanging="284"/>
      </w:pPr>
      <w:rPr/>
    </w:lvl>
    <w:lvl w:ilvl="1">
      <w:start w:val="1"/>
      <w:numFmt w:val="decimal"/>
      <w:lvlText w:val="%1.%2."/>
      <w:lvlJc w:val="start"/>
      <w:pPr>
        <w:tabs>
          <w:tab w:val="num" w:pos="851"/>
        </w:tabs>
        <w:ind w:start="0"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3">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4">
    <w:lvl w:ilvl="0">
      <w:start w:val="4"/>
      <w:numFmt w:val="decimal"/>
      <w:lvlText w:val="%1."/>
      <w:lvlJc w:val="start"/>
      <w:pPr>
        <w:tabs>
          <w:tab w:val="num" w:pos="0"/>
        </w:tabs>
        <w:ind w:start="360" w:hanging="360"/>
      </w:pPr>
      <w:rPr/>
    </w:lvl>
    <w:lvl w:ilvl="1">
      <w:start w:val="1"/>
      <w:numFmt w:val="decimal"/>
      <w:lvlText w:val="%1.%2."/>
      <w:lvlJc w:val="start"/>
      <w:pPr>
        <w:tabs>
          <w:tab w:val="num" w:pos="0"/>
        </w:tabs>
        <w:ind w:start="360" w:hanging="360"/>
      </w:pPr>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5">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360" w:hanging="360"/>
      </w:pPr>
      <w:rPr>
        <w:b w:val="false"/>
        <w:strike w:val="false"/>
        <w:dstrike w:val="false"/>
        <w:color w:val="000000"/>
      </w:rPr>
    </w:lvl>
    <w:lvl w:ilvl="2">
      <w:start w:val="1"/>
      <w:numFmt w:val="decimal"/>
      <w:lvlText w:val="%1.%2.%3"/>
      <w:lvlJc w:val="start"/>
      <w:pPr>
        <w:tabs>
          <w:tab w:val="num" w:pos="0"/>
        </w:tabs>
        <w:ind w:start="720" w:hanging="720"/>
      </w:pPr>
      <w:rPr>
        <w:b/>
      </w:rPr>
    </w:lvl>
    <w:lvl w:ilvl="3">
      <w:start w:val="1"/>
      <w:numFmt w:val="decimal"/>
      <w:lvlText w:val="%1.%2.%3.%4"/>
      <w:lvlJc w:val="start"/>
      <w:pPr>
        <w:tabs>
          <w:tab w:val="num" w:pos="0"/>
        </w:tabs>
        <w:ind w:start="720" w:hanging="720"/>
      </w:pPr>
      <w:rPr>
        <w:b/>
      </w:rPr>
    </w:lvl>
    <w:lvl w:ilvl="4">
      <w:start w:val="1"/>
      <w:numFmt w:val="decimal"/>
      <w:lvlText w:val="%1.%2.%3.%4.%5"/>
      <w:lvlJc w:val="start"/>
      <w:pPr>
        <w:tabs>
          <w:tab w:val="num" w:pos="0"/>
        </w:tabs>
        <w:ind w:start="720" w:hanging="720"/>
      </w:pPr>
      <w:rPr>
        <w:b/>
      </w:rPr>
    </w:lvl>
    <w:lvl w:ilvl="5">
      <w:start w:val="1"/>
      <w:numFmt w:val="decimal"/>
      <w:lvlText w:val="%1.%2.%3.%4.%5.%6"/>
      <w:lvlJc w:val="start"/>
      <w:pPr>
        <w:tabs>
          <w:tab w:val="num" w:pos="0"/>
        </w:tabs>
        <w:ind w:start="1080" w:hanging="1080"/>
      </w:pPr>
      <w:rPr>
        <w:b/>
      </w:rPr>
    </w:lvl>
    <w:lvl w:ilvl="6">
      <w:start w:val="1"/>
      <w:numFmt w:val="decimal"/>
      <w:lvlText w:val="%1.%2.%3.%4.%5.%6.%7"/>
      <w:lvlJc w:val="start"/>
      <w:pPr>
        <w:tabs>
          <w:tab w:val="num" w:pos="0"/>
        </w:tabs>
        <w:ind w:start="1080" w:hanging="1080"/>
      </w:pPr>
      <w:rPr>
        <w:b/>
      </w:rPr>
    </w:lvl>
    <w:lvl w:ilvl="7">
      <w:start w:val="1"/>
      <w:numFmt w:val="decimal"/>
      <w:lvlText w:val="%1.%2.%3.%4.%5.%6.%7.%8"/>
      <w:lvlJc w:val="start"/>
      <w:pPr>
        <w:tabs>
          <w:tab w:val="num" w:pos="0"/>
        </w:tabs>
        <w:ind w:start="1440" w:hanging="1440"/>
      </w:pPr>
      <w:rPr>
        <w:b/>
      </w:rPr>
    </w:lvl>
    <w:lvl w:ilvl="8">
      <w:start w:val="1"/>
      <w:numFmt w:val="decimal"/>
      <w:lvlText w:val="%1.%2.%3.%4.%5.%6.%7.%8.%9"/>
      <w:lvlJc w:val="start"/>
      <w:pPr>
        <w:tabs>
          <w:tab w:val="num" w:pos="0"/>
        </w:tabs>
        <w:ind w:start="1440" w:hanging="1440"/>
      </w:pPr>
      <w:rPr>
        <w:b/>
      </w:rPr>
    </w:lvl>
  </w:abstractNum>
  <w:abstractNum w:abstractNumId="6">
    <w:lvl w:ilvl="0">
      <w:start w:val="1"/>
      <w:numFmt w:val="decimal"/>
      <w:lvlText w:val="%1."/>
      <w:lvlJc w:val="start"/>
      <w:pPr>
        <w:tabs>
          <w:tab w:val="num" w:pos="0"/>
        </w:tabs>
        <w:ind w:start="720" w:hanging="360"/>
      </w:pPr>
      <w:rPr/>
    </w:lvl>
    <w:lvl w:ilvl="1">
      <w:start w:val="3"/>
      <w:numFmt w:val="decimal"/>
      <w:lvlText w:val="%1.%2."/>
      <w:lvlJc w:val="start"/>
      <w:pPr>
        <w:tabs>
          <w:tab w:val="num" w:pos="0"/>
        </w:tabs>
        <w:ind w:start="720" w:hanging="360"/>
      </w:pPr>
      <w:rPr/>
    </w:lvl>
    <w:lvl w:ilvl="2">
      <w:start w:val="1"/>
      <w:numFmt w:val="decimal"/>
      <w:lvlText w:val="%1.%2.%3."/>
      <w:lvlJc w:val="start"/>
      <w:pPr>
        <w:tabs>
          <w:tab w:val="num" w:pos="0"/>
        </w:tabs>
        <w:ind w:start="1080" w:hanging="720"/>
      </w:pPr>
      <w:rPr/>
    </w:lvl>
    <w:lvl w:ilvl="3">
      <w:start w:val="1"/>
      <w:numFmt w:val="decimal"/>
      <w:lvlText w:val="%1.%2.%3.%4."/>
      <w:lvlJc w:val="start"/>
      <w:pPr>
        <w:tabs>
          <w:tab w:val="num" w:pos="0"/>
        </w:tabs>
        <w:ind w:start="1080" w:hanging="720"/>
      </w:pPr>
      <w:rPr/>
    </w:lvl>
    <w:lvl w:ilvl="4">
      <w:start w:val="1"/>
      <w:numFmt w:val="decimal"/>
      <w:lvlText w:val="%1.%2.%3.%4.%5."/>
      <w:lvlJc w:val="start"/>
      <w:pPr>
        <w:tabs>
          <w:tab w:val="num" w:pos="0"/>
        </w:tabs>
        <w:ind w:start="1440" w:hanging="1080"/>
      </w:pPr>
      <w:rPr/>
    </w:lvl>
    <w:lvl w:ilvl="5">
      <w:start w:val="1"/>
      <w:numFmt w:val="decimal"/>
      <w:lvlText w:val="%1.%2.%3.%4.%5.%6."/>
      <w:lvlJc w:val="start"/>
      <w:pPr>
        <w:tabs>
          <w:tab w:val="num" w:pos="0"/>
        </w:tabs>
        <w:ind w:start="1440" w:hanging="1080"/>
      </w:pPr>
      <w:rPr/>
    </w:lvl>
    <w:lvl w:ilvl="6">
      <w:start w:val="1"/>
      <w:numFmt w:val="decimal"/>
      <w:lvlText w:val="%1.%2.%3.%4.%5.%6.%7."/>
      <w:lvlJc w:val="start"/>
      <w:pPr>
        <w:tabs>
          <w:tab w:val="num" w:pos="0"/>
        </w:tabs>
        <w:ind w:start="1440" w:hanging="1080"/>
      </w:pPr>
      <w:rPr/>
    </w:lvl>
    <w:lvl w:ilvl="7">
      <w:start w:val="1"/>
      <w:numFmt w:val="decimal"/>
      <w:lvlText w:val="%1.%2.%3.%4.%5.%6.%7.%8."/>
      <w:lvlJc w:val="start"/>
      <w:pPr>
        <w:tabs>
          <w:tab w:val="num" w:pos="0"/>
        </w:tabs>
        <w:ind w:start="1800" w:hanging="1440"/>
      </w:pPr>
      <w:rPr/>
    </w:lvl>
    <w:lvl w:ilvl="8">
      <w:start w:val="1"/>
      <w:numFmt w:val="decimal"/>
      <w:lvlText w:val="%1.%2.%3.%4.%5.%6.%7.%8.%9."/>
      <w:lvlJc w:val="start"/>
      <w:pPr>
        <w:tabs>
          <w:tab w:val="num" w:pos="0"/>
        </w:tabs>
        <w:ind w:start="1800" w:hanging="144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0">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2">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3">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4">
    <w:lvl w:ilvl="0">
      <w:start w:val="6"/>
      <w:numFmt w:val="decimal"/>
      <w:lvlText w:val="%1."/>
      <w:lvlJc w:val="start"/>
      <w:pPr>
        <w:tabs>
          <w:tab w:val="num" w:pos="284"/>
        </w:tabs>
        <w:ind w:start="284" w:hanging="284"/>
      </w:pPr>
      <w:rPr/>
    </w:lvl>
    <w:lvl w:ilvl="1">
      <w:start w:val="1"/>
      <w:numFmt w:val="decimal"/>
      <w:lvlText w:val="%1.%2."/>
      <w:lvlJc w:val="start"/>
      <w:pPr>
        <w:tabs>
          <w:tab w:val="num" w:pos="851"/>
        </w:tabs>
        <w:ind w:start="0"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1z0" w:customStyle="1">
    <w:name w:val="WW8Num1z0"/>
    <w:qFormat/>
    <w:rPr>
      <w:b/>
    </w:rPr>
  </w:style>
  <w:style w:type="character" w:styleId="WW8Num1z1" w:customStyle="1">
    <w:name w:val="WW8Num1z1"/>
    <w:qFormat/>
    <w:rPr>
      <w:color w:val="000000"/>
    </w:rPr>
  </w:style>
  <w:style w:type="character" w:styleId="WW8Num4z0" w:customStyle="1">
    <w:name w:val="WW8Num4z0"/>
    <w:qFormat/>
    <w:rPr>
      <w:rFonts w:ascii="Wingdings" w:hAnsi="Wingdings" w:cs="Wingdings"/>
    </w:rPr>
  </w:style>
  <w:style w:type="character" w:styleId="WW8Num4z1" w:customStyle="1">
    <w:name w:val="WW8Num4z1"/>
    <w:qFormat/>
    <w:rPr>
      <w:rFonts w:ascii="Arial" w:hAnsi="Arial" w:cs="Arial"/>
    </w:rPr>
  </w:style>
  <w:style w:type="character" w:styleId="WW8Num4z2" w:customStyle="1">
    <w:name w:val="WW8Num4z2"/>
    <w:qFormat/>
    <w:rPr>
      <w:rFonts w:ascii="Tahoma" w:hAnsi="Tahoma" w:cs="Tahoma"/>
    </w:rPr>
  </w:style>
  <w:style w:type="character" w:styleId="WW8Num5z0" w:customStyle="1">
    <w:name w:val="WW8Num5z0"/>
    <w:qFormat/>
    <w:rPr>
      <w:position w:val="0"/>
      <w:sz w:val="24"/>
      <w:vertAlign w:val="baseline"/>
    </w:rPr>
  </w:style>
  <w:style w:type="character" w:styleId="WW8Num6z0" w:customStyle="1">
    <w:name w:val="WW8Num6z0"/>
    <w:qFormat/>
    <w:rPr/>
  </w:style>
  <w:style w:type="character" w:styleId="WW8Num6z1" w:customStyle="1">
    <w:name w:val="WW8Num6z1"/>
    <w:qFormat/>
    <w:rPr>
      <w:rFonts w:cs="Palatino;Book Antiqua"/>
    </w:rPr>
  </w:style>
  <w:style w:type="character" w:styleId="WW8Num7z0" w:customStyle="1">
    <w:name w:val="WW8Num7z0"/>
    <w:qFormat/>
    <w:rPr/>
  </w:style>
  <w:style w:type="character" w:styleId="WW8Num8z0" w:customStyle="1">
    <w:name w:val="WW8Num8z0"/>
    <w:qFormat/>
    <w:rPr/>
  </w:style>
  <w:style w:type="character" w:styleId="WW8Num9z0" w:customStyle="1">
    <w:name w:val="WW8Num9z0"/>
    <w:qFormat/>
    <w:rPr>
      <w:b/>
    </w:rPr>
  </w:style>
  <w:style w:type="character" w:styleId="WW8Num9z1" w:customStyle="1">
    <w:name w:val="WW8Num9z1"/>
    <w:qFormat/>
    <w:rPr>
      <w:b w:val="false"/>
      <w:strike w:val="false"/>
      <w:dstrike w:val="false"/>
      <w:color w:val="000000"/>
    </w:rPr>
  </w:style>
  <w:style w:type="character" w:styleId="WW8Num10z0" w:customStyle="1">
    <w:name w:val="WW8Num10z0"/>
    <w:qFormat/>
    <w:rPr>
      <w:b/>
      <w:i w:val="false"/>
      <w:u w:val="none"/>
    </w:rPr>
  </w:style>
  <w:style w:type="character" w:styleId="WW8Num10z1" w:customStyle="1">
    <w:name w:val="WW8Num10z1"/>
    <w:qFormat/>
    <w:rPr>
      <w:rFonts w:ascii="Palatino;Book Antiqua" w:hAnsi="Palatino;Book Antiqua" w:cs="Palatino;Book Antiqua"/>
      <w:b w:val="false"/>
      <w:i w:val="false"/>
      <w:sz w:val="22"/>
      <w:szCs w:val="22"/>
    </w:rPr>
  </w:style>
  <w:style w:type="character" w:styleId="WW8Num10z2" w:customStyle="1">
    <w:name w:val="WW8Num10z2"/>
    <w:qFormat/>
    <w:rPr/>
  </w:style>
  <w:style w:type="character" w:styleId="WW8Num11z1" w:customStyle="1">
    <w:name w:val="WW8Num11z1"/>
    <w:qFormat/>
    <w:rPr/>
  </w:style>
  <w:style w:type="character" w:styleId="WW8Num12z0" w:customStyle="1">
    <w:name w:val="WW8Num12z0"/>
    <w:qFormat/>
    <w:rPr/>
  </w:style>
  <w:style w:type="character" w:styleId="WW8Num13z0" w:customStyle="1">
    <w:name w:val="WW8Num13z0"/>
    <w:qFormat/>
    <w:rPr>
      <w:b/>
    </w:rPr>
  </w:style>
  <w:style w:type="character" w:styleId="WW8Num13z1" w:customStyle="1">
    <w:name w:val="WW8Num13z1"/>
    <w:qFormat/>
    <w:rPr>
      <w:strike w:val="false"/>
      <w:dstrike w:val="false"/>
      <w:color w:val="000000"/>
    </w:rPr>
  </w:style>
  <w:style w:type="character" w:styleId="WW8Num13z2" w:customStyle="1">
    <w:name w:val="WW8Num13z2"/>
    <w:qFormat/>
    <w:rPr/>
  </w:style>
  <w:style w:type="character" w:styleId="WW8Num14z0" w:customStyle="1">
    <w:name w:val="WW8Num14z0"/>
    <w:qFormat/>
    <w:rPr/>
  </w:style>
  <w:style w:type="character" w:styleId="WW8Num15z0" w:customStyle="1">
    <w:name w:val="WW8Num15z0"/>
    <w:qFormat/>
    <w:rPr>
      <w:rFonts w:cs="Palatino;Book Antiqua"/>
    </w:rPr>
  </w:style>
  <w:style w:type="character" w:styleId="WW8Num16z0" w:customStyle="1">
    <w:name w:val="WW8Num16z0"/>
    <w:qFormat/>
    <w:rPr/>
  </w:style>
  <w:style w:type="character" w:styleId="WW8Num17z0" w:customStyle="1">
    <w:name w:val="WW8Num17z0"/>
    <w:qFormat/>
    <w:rPr/>
  </w:style>
  <w:style w:type="character" w:styleId="WW8Num18z0" w:customStyle="1">
    <w:name w:val="WW8Num18z0"/>
    <w:qFormat/>
    <w:rPr>
      <w:rFonts w:ascii="Wingdings" w:hAnsi="Wingdings" w:cs="Wingdings"/>
    </w:rPr>
  </w:style>
  <w:style w:type="character" w:styleId="WW8Num18z1" w:customStyle="1">
    <w:name w:val="WW8Num18z1"/>
    <w:qFormat/>
    <w:rPr>
      <w:rFonts w:ascii="Arial" w:hAnsi="Arial" w:cs="Arial"/>
    </w:rPr>
  </w:style>
  <w:style w:type="character" w:styleId="WW8Num18z2" w:customStyle="1">
    <w:name w:val="WW8Num18z2"/>
    <w:qFormat/>
    <w:rPr>
      <w:rFonts w:ascii="Tahoma" w:hAnsi="Tahoma" w:cs="Tahoma"/>
    </w:rPr>
  </w:style>
  <w:style w:type="character" w:styleId="WW8Num19z0" w:customStyle="1">
    <w:name w:val="WW8Num19z0"/>
    <w:qFormat/>
    <w:rPr/>
  </w:style>
  <w:style w:type="character" w:styleId="WW8Num20z0" w:customStyle="1">
    <w:name w:val="WW8Num20z0"/>
    <w:qFormat/>
    <w:rPr>
      <w:b/>
      <w:color w:val="000000"/>
    </w:rPr>
  </w:style>
  <w:style w:type="character" w:styleId="WW8Num20z1" w:customStyle="1">
    <w:name w:val="WW8Num20z1"/>
    <w:qFormat/>
    <w:rPr>
      <w:b w:val="false"/>
      <w:color w:val="000000"/>
    </w:rPr>
  </w:style>
  <w:style w:type="character" w:styleId="WW8Num20z2" w:customStyle="1">
    <w:name w:val="WW8Num20z2"/>
    <w:qFormat/>
    <w:rPr>
      <w:color w:val="000000"/>
    </w:rPr>
  </w:style>
  <w:style w:type="character" w:styleId="WW8Num21z0" w:customStyle="1">
    <w:name w:val="WW8Num21z0"/>
    <w:qFormat/>
    <w:rPr/>
  </w:style>
  <w:style w:type="character" w:styleId="WW8Num21z1" w:customStyle="1">
    <w:name w:val="WW8Num21z1"/>
    <w:qFormat/>
    <w:rPr>
      <w:b w:val="false"/>
    </w:rPr>
  </w:style>
  <w:style w:type="character" w:styleId="WW8Num22z0" w:customStyle="1">
    <w:name w:val="WW8Num22z0"/>
    <w:qFormat/>
    <w:rPr>
      <w:rFonts w:cs="Palatino;Book Antiqua"/>
    </w:rPr>
  </w:style>
  <w:style w:type="character" w:styleId="WW8Num22z1" w:customStyle="1">
    <w:name w:val="WW8Num22z1"/>
    <w:qFormat/>
    <w:rPr>
      <w:rFonts w:cs="Palatino;Book Antiqua"/>
    </w:rPr>
  </w:style>
  <w:style w:type="character" w:styleId="WW8Num23z0" w:customStyle="1">
    <w:name w:val="WW8Num23z0"/>
    <w:qFormat/>
    <w:rPr>
      <w:b/>
    </w:rPr>
  </w:style>
  <w:style w:type="character" w:styleId="WW8Num23z1" w:customStyle="1">
    <w:name w:val="WW8Num23z1"/>
    <w:qFormat/>
    <w:rPr>
      <w:b w:val="false"/>
      <w:color w:val="000000"/>
    </w:rPr>
  </w:style>
  <w:style w:type="character" w:styleId="WW8Num23z2" w:customStyle="1">
    <w:name w:val="WW8Num23z2"/>
    <w:qFormat/>
    <w:rPr>
      <w:b w:val="false"/>
    </w:rPr>
  </w:style>
  <w:style w:type="character" w:styleId="WW8Num24z0" w:customStyle="1">
    <w:name w:val="WW8Num24z0"/>
    <w:qFormat/>
    <w:rPr/>
  </w:style>
  <w:style w:type="character" w:styleId="WW8Num25z0" w:customStyle="1">
    <w:name w:val="WW8Num25z0"/>
    <w:qFormat/>
    <w:rPr>
      <w:rFonts w:ascii="Wingdings" w:hAnsi="Wingdings" w:cs="Wingdings"/>
    </w:rPr>
  </w:style>
  <w:style w:type="character" w:styleId="WW8Num25z1" w:customStyle="1">
    <w:name w:val="WW8Num25z1"/>
    <w:qFormat/>
    <w:rPr>
      <w:rFonts w:ascii="Arial" w:hAnsi="Arial" w:cs="Arial"/>
    </w:rPr>
  </w:style>
  <w:style w:type="character" w:styleId="WW8Num25z2" w:customStyle="1">
    <w:name w:val="WW8Num25z2"/>
    <w:qFormat/>
    <w:rPr>
      <w:rFonts w:ascii="Tahoma" w:hAnsi="Tahoma" w:cs="Tahoma"/>
    </w:rPr>
  </w:style>
  <w:style w:type="character" w:styleId="WW8Num26z0" w:customStyle="1">
    <w:name w:val="WW8Num26z0"/>
    <w:qFormat/>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style>
  <w:style w:type="character" w:styleId="WW8Num29z0" w:customStyle="1">
    <w:name w:val="WW8Num29z0"/>
    <w:qFormat/>
    <w:rPr/>
  </w:style>
  <w:style w:type="character" w:styleId="WW8Num30z0" w:customStyle="1">
    <w:name w:val="WW8Num30z0"/>
    <w:qFormat/>
    <w:rPr>
      <w:rFonts w:cs="Palatino;Book Antiqua"/>
    </w:rPr>
  </w:style>
  <w:style w:type="character" w:styleId="WW8Num31z0" w:customStyle="1">
    <w:name w:val="WW8Num31z0"/>
    <w:qFormat/>
    <w:rPr/>
  </w:style>
  <w:style w:type="character" w:styleId="WW8Num33z0" w:customStyle="1">
    <w:name w:val="WW8Num33z0"/>
    <w:qFormat/>
    <w:rPr/>
  </w:style>
  <w:style w:type="character" w:styleId="WW8Num34z0" w:customStyle="1">
    <w:name w:val="WW8Num34z0"/>
    <w:qFormat/>
    <w:rPr/>
  </w:style>
  <w:style w:type="character" w:styleId="WW8NumSt8z0" w:customStyle="1">
    <w:name w:val="WW8NumSt8z0"/>
    <w:qFormat/>
    <w:rPr/>
  </w:style>
  <w:style w:type="character" w:styleId="1" w:customStyle="1">
    <w:name w:val="Основной шрифт абзаца1"/>
    <w:qFormat/>
    <w:rPr/>
  </w:style>
  <w:style w:type="character" w:styleId="PageNumber">
    <w:name w:val="page number"/>
    <w:basedOn w:val="1"/>
    <w:rPr/>
  </w:style>
  <w:style w:type="character" w:styleId="Hyperlink">
    <w:name w:val="Hyperlink"/>
    <w:rPr>
      <w:color w:val="0000FF"/>
      <w:u w:val="single"/>
    </w:rPr>
  </w:style>
  <w:style w:type="character" w:styleId="Style11"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mark" w:customStyle="1">
    <w:name w:val="Point (mark) Знак"/>
    <w:qFormat/>
    <w:rPr>
      <w:rFonts w:eastAsia="Consolas" w:cs="Symbol"/>
      <w:bCs/>
      <w:sz w:val="24"/>
    </w:rPr>
  </w:style>
  <w:style w:type="character" w:styleId="PointnumRus" w:customStyle="1">
    <w:name w:val="Point (num Rus) Знак"/>
    <w:qFormat/>
    <w:rPr>
      <w:rFonts w:ascii="Symbol" w:hAnsi="Symbol" w:cs="Symbol"/>
      <w:sz w:val="24"/>
    </w:rPr>
  </w:style>
  <w:style w:type="character" w:styleId="Style12" w:customStyle="1">
    <w:name w:val="Текст Знак"/>
    <w:qFormat/>
    <w:rPr>
      <w:rFonts w:ascii="Courier New" w:hAnsi="Courier New" w:eastAsia="Consolas" w:cs="Courier New"/>
      <w:sz w:val="21"/>
      <w:szCs w:val="21"/>
    </w:rPr>
  </w:style>
  <w:style w:type="character" w:styleId="WW8Num2z0" w:customStyle="1">
    <w:name w:val="WW8Num2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11" w:customStyle="1">
    <w:name w:val="Заголовок 1 Знак"/>
    <w:qFormat/>
    <w:rPr>
      <w:rFonts w:cs="Symbol"/>
      <w:b/>
      <w:bCs/>
      <w:caps/>
      <w:sz w:val="28"/>
    </w:rPr>
  </w:style>
  <w:style w:type="character" w:styleId="Style13" w:customStyle="1">
    <w:name w:val="Основной текст Знак"/>
    <w:qFormat/>
    <w:rPr>
      <w:rFonts w:eastAsia="Consolas"/>
      <w:sz w:val="28"/>
    </w:rPr>
  </w:style>
  <w:style w:type="character" w:styleId="Style14" w:customStyle="1">
    <w:name w:val="Красная строка Знак"/>
    <w:qFormat/>
    <w:rPr>
      <w:rFonts w:eastAsia="Consolas"/>
      <w:sz w:val="28"/>
    </w:rPr>
  </w:style>
  <w:style w:type="character" w:styleId="2" w:customStyle="1">
    <w:name w:val="Заголовок 2 Знак"/>
    <w:qFormat/>
    <w:rPr>
      <w:b/>
      <w:bCs/>
      <w:sz w:val="28"/>
      <w:szCs w:val="26"/>
    </w:rPr>
  </w:style>
  <w:style w:type="character" w:styleId="Style15" w:customStyle="1">
    <w:name w:val="Подпись Знак"/>
    <w:qFormat/>
    <w:rPr>
      <w:rFonts w:eastAsia="Consolas"/>
      <w:sz w:val="28"/>
    </w:rPr>
  </w:style>
  <w:style w:type="character" w:styleId="Style16" w:customStyle="1">
    <w:name w:val="Основной текст с отступом Знак"/>
    <w:qFormat/>
    <w:rPr>
      <w:rFonts w:eastAsia="Consolas"/>
      <w:sz w:val="28"/>
    </w:rPr>
  </w:style>
  <w:style w:type="character" w:styleId="Style17"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Style18" w:customStyle="1">
    <w:name w:val="Нижний колонтитул Знак"/>
    <w:qFormat/>
    <w:rPr>
      <w:rFonts w:eastAsia="Consolas"/>
    </w:rPr>
  </w:style>
  <w:style w:type="character" w:styleId="22" w:customStyle="1">
    <w:name w:val="Основной текст 2 Знак"/>
    <w:qFormat/>
    <w:rPr>
      <w:rFonts w:eastAsia="Consolas"/>
      <w:sz w:val="28"/>
    </w:rPr>
  </w:style>
  <w:style w:type="character" w:styleId="3"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4" w:customStyle="1">
    <w:name w:val="Заголовок 4 Знак"/>
    <w:qFormat/>
    <w:rPr>
      <w:rFonts w:ascii="Consolas" w:hAnsi="Consolas" w:eastAsia="Palatino;Book Antiqua" w:cs="Palatino;Book Antiqua"/>
      <w:b/>
      <w:bCs/>
      <w:sz w:val="28"/>
      <w:szCs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19" w:customStyle="1">
    <w:name w:val="Абзац списка Знак"/>
    <w:qFormat/>
    <w:rPr>
      <w:rFonts w:eastAsia="Consolas"/>
      <w:sz w:val="28"/>
      <w:lang w:val="kk-KZ"/>
    </w:rPr>
  </w:style>
  <w:style w:type="character" w:styleId="Style20" w:customStyle="1">
    <w:name w:val="Текст примечания Знак"/>
    <w:qFormat/>
    <w:rPr>
      <w:rFonts w:ascii="Times New Roman" w:hAnsi="Times New Roman" w:eastAsia="Times New Roman" w:cs="Times New Roman"/>
      <w:lang w:val="ru-RU"/>
    </w:rPr>
  </w:style>
  <w:style w:type="character" w:styleId="CommentReference">
    <w:name w:val="annotation reference"/>
    <w:qFormat/>
    <w:rPr>
      <w:sz w:val="16"/>
      <w:szCs w:val="16"/>
    </w:rPr>
  </w:style>
  <w:style w:type="character" w:styleId="StrongEmphasis" w:customStyle="1">
    <w:name w:val="Strong Emphasis"/>
    <w:qFormat/>
    <w:rPr>
      <w:b/>
      <w:bCs/>
    </w:rPr>
  </w:style>
  <w:style w:type="paragraph" w:styleId="Style21"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2"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NormalWeb">
    <w:name w:val="Normal (Web)"/>
    <w:basedOn w:val="Normal"/>
    <w:qFormat/>
    <w:pPr>
      <w:spacing w:before="100" w:after="100"/>
    </w:pPr>
    <w:rPr>
      <w:color w:val="000000"/>
      <w:sz w:val="20"/>
    </w:rPr>
  </w:style>
  <w:style w:type="paragraph" w:styleId="Style23"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4" w:customStyle="1">
    <w:name w:val="Подпункт спецификации"/>
    <w:basedOn w:val="BodyTextIndent"/>
    <w:qFormat/>
    <w:pPr>
      <w:numPr>
        <w:ilvl w:val="0"/>
        <w:numId w:val="2"/>
      </w:numPr>
      <w:tabs>
        <w:tab w:val="clear" w:pos="708"/>
        <w:tab w:val="left" w:pos="1134" w:leader="none"/>
      </w:tabs>
      <w:ind w:hanging="850" w:start="1134"/>
      <w:jc w:val="both"/>
    </w:pPr>
    <w:rPr>
      <w:rFonts w:cs="Symbol"/>
      <w:color w:val="000000"/>
    </w:rPr>
  </w:style>
  <w:style w:type="paragraph" w:styleId="Style25" w:customStyle="1">
    <w:name w:val="Пункт спецификации"/>
    <w:basedOn w:val="Style24"/>
    <w:qFormat/>
    <w:pPr>
      <w:keepNext w:val="true"/>
      <w:tabs>
        <w:tab w:val="left" w:pos="567" w:leader="none"/>
      </w:tabs>
      <w:spacing w:before="360" w:after="360"/>
      <w:ind w:hanging="567" w:start="567"/>
    </w:pPr>
    <w:rPr>
      <w:b/>
    </w:rPr>
  </w:style>
  <w:style w:type="paragraph" w:styleId="Style26"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1"/>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4"/>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5"/>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4"/>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7"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0"/>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9"/>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3"/>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28"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BodyTextFirstIndent">
    <w:name w:val="Body Text First Indent"/>
    <w:basedOn w:val="BodyText"/>
    <w:qFormat/>
    <w:pPr>
      <w:ind w:firstLine="851"/>
      <w:jc w:val="both"/>
    </w:pPr>
    <w:rPr/>
  </w:style>
  <w:style w:type="paragraph" w:styleId="IndexHeading">
    <w:name w:val="index heading"/>
    <w:basedOn w:val="Style21"/>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3"/>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29"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Style30" w:customStyle="1">
    <w:name w:val="Содержимое таблицы"/>
    <w:basedOn w:val="Normal"/>
    <w:qFormat/>
    <w:pPr>
      <w:widowControl w:val="false"/>
      <w:suppressLineNumbers/>
    </w:pPr>
    <w:rPr/>
  </w:style>
  <w:style w:type="paragraph" w:styleId="Style31" w:customStyle="1">
    <w:name w:val="Заголовок таблицы"/>
    <w:basedOn w:val="Style30"/>
    <w:qFormat/>
    <w:pPr>
      <w:jc w:val="center"/>
    </w:pPr>
    <w:rPr>
      <w:b/>
      <w:bCs/>
    </w:rPr>
  </w:style>
  <w:style w:type="numbering" w:styleId="Style32"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mailto:info@shpr.kz" TargetMode="External"/><Relationship Id="rId4" Type="http://schemas.openxmlformats.org/officeDocument/2006/relationships/hyperlink" Target="mailto:sales@shpr.kz"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TotalTime>
  <Application>LibreOffice/26.2.3.2$Windows_X86_64 LibreOffice_project/70e089b17412e4cb7773e41413306b17a2328c34</Application>
  <AppVersion>15.0000</AppVersion>
  <Pages>17</Pages>
  <Words>5533</Words>
  <Characters>38783</Characters>
  <CharactersWithSpaces>44067</CharactersWithSpaces>
  <Paragraphs>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2026-02-12T08:53:00Z</dcterms:created>
  <dc:creator>Yandex.Translate</dc:creator>
  <dc:description>Translated with Yandex.Translate</dc:description>
  <dc:language>en-US</dc:language>
  <cp:lastModifiedBy>AX</cp:lastModifiedBy>
  <cp:lastPrinted>2026-02-12T09:17:00Z</cp:lastPrinted>
  <dcterms:modified xsi:type="dcterms:W3CDTF">2026-05-21T15:41:42Z</dcterms:modified>
  <cp:revision>18</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