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Signature"/>
        <w:rPr>
          <w:rFonts w:ascii="Times New Roman" w:hAnsi="Times New Roman" w:cs="Times New Roman"/>
          <w:b/>
          <w:sz w:val="24"/>
          <w:szCs w:val="24"/>
        </w:rPr>
      </w:pPr>
      <w:bookmarkStart w:id="0" w:name="OLE_LINK36"/>
      <w:bookmarkStart w:id="1" w:name="OLE_LINK37"/>
      <w:bookmarkEnd w:id="0"/>
      <w:bookmarkEnd w:id="1"/>
      <w:r>
        <w:rPr>
          <w:rFonts w:cs="Times New Roman" w:ascii="Times New Roman" w:hAnsi="Times New Roman"/>
          <w:b/>
          <w:sz w:val="24"/>
          <w:szCs w:val="24"/>
        </w:rPr>
        <w:t>БЕКІТІЛДІ</w:t>
      </w:r>
    </w:p>
    <w:p>
      <w:pPr>
        <w:pStyle w:val="Signature"/>
        <w:rPr>
          <w:rFonts w:ascii="Times New Roman" w:hAnsi="Times New Roman" w:cs="Times New Roman"/>
          <w:sz w:val="24"/>
          <w:szCs w:val="24"/>
        </w:rPr>
      </w:pPr>
      <w:r>
        <w:rPr>
          <w:rFonts w:cs="Times New Roman" w:ascii="Times New Roman" w:hAnsi="Times New Roman"/>
          <w:sz w:val="24"/>
          <w:szCs w:val="24"/>
        </w:rPr>
        <w:t xml:space="preserve">Басқарма Төрағасының бұйрығымен </w:t>
      </w:r>
    </w:p>
    <w:p>
      <w:pPr>
        <w:pStyle w:val="Signature"/>
        <w:rPr>
          <w:rFonts w:ascii="Times New Roman" w:hAnsi="Times New Roman" w:cs="Times New Roman"/>
          <w:sz w:val="24"/>
          <w:szCs w:val="24"/>
        </w:rPr>
      </w:pPr>
      <w:r>
        <w:rPr>
          <w:rFonts w:cs="Times New Roman" w:ascii="Times New Roman" w:hAnsi="Times New Roman"/>
          <w:sz w:val="24"/>
          <w:szCs w:val="24"/>
        </w:rPr>
        <w:t>"ЕСЖ" тауар биржасы" АҚ</w:t>
      </w:r>
    </w:p>
    <w:p>
      <w:pPr>
        <w:pStyle w:val="Signature"/>
        <w:rPr>
          <w:rFonts w:ascii="Times New Roman" w:hAnsi="Times New Roman" w:cs="Times New Roman"/>
          <w:sz w:val="24"/>
          <w:szCs w:val="24"/>
        </w:rPr>
      </w:pPr>
      <w:r>
        <w:rPr>
          <w:rFonts w:cs="Times New Roman" w:ascii="Times New Roman" w:hAnsi="Times New Roman"/>
          <w:sz w:val="24"/>
          <w:szCs w:val="24"/>
        </w:rPr>
        <w:t>№</w:t>
      </w:r>
      <w:r>
        <w:rPr>
          <w:rFonts w:eastAsia="Times New Roman" w:cs="Times New Roman" w:ascii="Times New Roman" w:hAnsi="Times New Roman"/>
          <w:sz w:val="24"/>
          <w:szCs w:val="24"/>
        </w:rPr>
        <w:t xml:space="preserve"> </w:t>
      </w:r>
      <w:r>
        <w:rPr>
          <w:rFonts w:cs="Times New Roman" w:ascii="Times New Roman" w:hAnsi="Times New Roman"/>
          <w:sz w:val="24"/>
          <w:szCs w:val="24"/>
        </w:rPr>
        <w:t>22 30.03.2026 ж.</w:t>
      </w:r>
    </w:p>
    <w:p>
      <w:pPr>
        <w:pStyle w:val="Signature"/>
        <w:rPr/>
      </w:pPr>
      <w:r>
        <w:rPr>
          <w:rFonts w:cs="Times New Roman" w:ascii="Times New Roman" w:hAnsi="Times New Roman"/>
          <w:sz w:val="24"/>
          <w:szCs w:val="24"/>
        </w:rPr>
        <w:t xml:space="preserve">Басқарма Төрағасының м.а. бұйрығымен </w:t>
      </w:r>
    </w:p>
    <w:p>
      <w:pPr>
        <w:pStyle w:val="Signature"/>
        <w:rPr>
          <w:rFonts w:ascii="Times New Roman" w:hAnsi="Times New Roman" w:cs="Times New Roman"/>
          <w:sz w:val="24"/>
          <w:szCs w:val="24"/>
        </w:rPr>
      </w:pPr>
      <w:r>
        <w:rPr>
          <w:rFonts w:cs="Times New Roman" w:ascii="Times New Roman" w:hAnsi="Times New Roman"/>
          <w:sz w:val="24"/>
          <w:szCs w:val="24"/>
        </w:rPr>
        <w:t>"ЕСЖ" тауар биржасы" АҚ</w:t>
      </w:r>
    </w:p>
    <w:p>
      <w:pPr>
        <w:pStyle w:val="Signature"/>
        <w:rPr>
          <w:rFonts w:ascii="Times New Roman" w:hAnsi="Times New Roman" w:cs="Times New Roman"/>
          <w:sz w:val="24"/>
          <w:szCs w:val="24"/>
        </w:rPr>
      </w:pPr>
      <w:r>
        <w:rPr>
          <w:rFonts w:cs="Times New Roman" w:ascii="Times New Roman" w:hAnsi="Times New Roman"/>
          <w:sz w:val="24"/>
          <w:szCs w:val="24"/>
        </w:rPr>
        <w:t>№</w:t>
      </w:r>
      <w:r>
        <w:rPr>
          <w:rFonts w:eastAsia="Times New Roman" w:cs="Times New Roman" w:ascii="Times New Roman" w:hAnsi="Times New Roman"/>
          <w:sz w:val="24"/>
          <w:szCs w:val="24"/>
        </w:rPr>
        <w:t xml:space="preserve"> </w:t>
      </w:r>
      <w:r>
        <w:rPr>
          <w:rFonts w:cs="Times New Roman" w:ascii="Times New Roman" w:hAnsi="Times New Roman"/>
          <w:sz w:val="24"/>
          <w:szCs w:val="24"/>
        </w:rPr>
        <w:t>13.05.2026 жылғы 42</w:t>
      </w:r>
    </w:p>
    <w:p>
      <w:pPr>
        <w:pStyle w:val="BodyText"/>
        <w:tabs>
          <w:tab w:val="clear" w:pos="708"/>
          <w:tab w:val="left" w:pos="4962" w:leader="none"/>
        </w:tabs>
        <w:spacing w:before="0" w:after="0"/>
        <w:ind w:start="5400" w:end="96"/>
        <w:rPr>
          <w:rFonts w:ascii="Times New Roman" w:hAnsi="Times New Roman" w:cs="Times New Roman"/>
          <w:sz w:val="24"/>
          <w:szCs w:val="24"/>
        </w:rPr>
      </w:pPr>
      <w:r>
        <w:rPr>
          <w:rFonts w:cs="Times New Roman" w:ascii="Times New Roman" w:hAnsi="Times New Roman"/>
          <w:sz w:val="24"/>
          <w:szCs w:val="24"/>
        </w:rPr>
      </w:r>
    </w:p>
    <w:p>
      <w:pPr>
        <w:pStyle w:val="Title"/>
        <w:rPr/>
      </w:pPr>
      <w:r>
        <w:rPr>
          <w:rFonts w:cs="Times New Roman" w:ascii="Times New Roman" w:hAnsi="Times New Roman"/>
          <w:sz w:val="24"/>
          <w:szCs w:val="24"/>
        </w:rPr>
        <w:t>Е Р Е К Ш Е Л І К</w:t>
        <w:br/>
      </w:r>
      <w:bookmarkStart w:id="2" w:name="OLE_LINK5"/>
      <w:bookmarkStart w:id="3" w:name="OLE_LINK6"/>
      <w:bookmarkStart w:id="4" w:name="_GoBack"/>
      <w:r>
        <w:rPr>
          <w:rFonts w:cs="Times New Roman" w:ascii="Times New Roman" w:hAnsi="Times New Roman"/>
          <w:sz w:val="24"/>
          <w:szCs w:val="24"/>
        </w:rPr>
        <w:t>АD305K2 - 0-300 мм класты "Д" маркалы көмір (207 тонна) "Шұбаркөл көмір" АҚ FCA станциясы.Қызылжарст.Шұбаркөл - Алматы облысына T+3 ай</w:t>
      </w:r>
      <w:bookmarkEnd w:id="4"/>
      <w:r>
        <w:rPr>
          <w:rFonts w:cs="Times New Roman" w:ascii="Times New Roman" w:hAnsi="Times New Roman"/>
          <w:sz w:val="24"/>
          <w:szCs w:val="24"/>
        </w:rPr>
        <w:br/>
      </w:r>
      <w:bookmarkEnd w:id="2"/>
      <w:bookmarkEnd w:id="3"/>
      <w:r>
        <w:rPr>
          <w:rFonts w:cs="Times New Roman" w:ascii="Times New Roman" w:hAnsi="Times New Roman"/>
          <w:sz w:val="24"/>
          <w:szCs w:val="24"/>
        </w:rPr>
        <w:t xml:space="preserve">(қосарланған қарсы аукцион режиміндегі биржалық сауда-саттықтар үшін)  </w:t>
      </w:r>
    </w:p>
    <w:p>
      <w:pPr>
        <w:pStyle w:val="Style27"/>
        <w:numPr>
          <w:ilvl w:val="0"/>
          <w:numId w:val="3"/>
        </w:numPr>
        <w:ind w:hanging="284" w:start="284"/>
        <w:rPr/>
      </w:pPr>
      <w:r>
        <w:rPr/>
        <w:t>Терминдер мен анықтамалар</w:t>
      </w:r>
    </w:p>
    <w:tbl>
      <w:tblPr>
        <w:tblW w:w="10314" w:type="dxa"/>
        <w:jc w:val="start"/>
        <w:tblInd w:w="-113" w:type="dxa"/>
        <w:tblLayout w:type="fixed"/>
        <w:tblCellMar>
          <w:top w:w="0" w:type="dxa"/>
          <w:start w:w="108" w:type="dxa"/>
          <w:bottom w:w="0" w:type="dxa"/>
          <w:end w:w="108" w:type="dxa"/>
        </w:tblCellMar>
        <w:tblLook w:val="0000" w:firstRow="0" w:noVBand="0" w:lastRow="0" w:firstColumn="0" w:lastColumn="0" w:noHBand="0"/>
      </w:tblPr>
      <w:tblGrid>
        <w:gridCol w:w="2156"/>
        <w:gridCol w:w="8158"/>
      </w:tblGrid>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sz w:val="24"/>
                <w:szCs w:val="24"/>
              </w:rPr>
            </w:pPr>
            <w:r>
              <w:rPr>
                <w:rFonts w:cs="Times New Roman" w:ascii="Times New Roman" w:hAnsi="Times New Roman"/>
                <w:b/>
                <w:sz w:val="24"/>
                <w:szCs w:val="24"/>
              </w:rPr>
              <w:t>Биржа</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rPr>
            </w:pPr>
            <w:r>
              <w:rPr>
                <w:rFonts w:cs="Times New Roman" w:ascii="Times New Roman" w:hAnsi="Times New Roman"/>
                <w:sz w:val="24"/>
                <w:szCs w:val="24"/>
              </w:rPr>
              <w:t>"Еуразиялық сауда жүйесі" тауар биржасы" акционерлік қоғамы.</w:t>
            </w:r>
          </w:p>
        </w:tc>
      </w:tr>
      <w:tr>
        <w:trPr>
          <w:trHeight w:val="409" w:hRule="atLeast"/>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sz w:val="24"/>
                <w:szCs w:val="24"/>
                <w:lang w:val="kk-KZ"/>
              </w:rPr>
            </w:pPr>
            <w:r>
              <w:rPr>
                <w:rFonts w:cs="Times New Roman" w:ascii="Times New Roman" w:hAnsi="Times New Roman"/>
                <w:b/>
                <w:sz w:val="24"/>
                <w:szCs w:val="24"/>
              </w:rPr>
              <w:t>Ерекшелік</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rPr>
            </w:pPr>
            <w:r>
              <w:rPr>
                <w:rFonts w:cs="Times New Roman" w:ascii="Times New Roman" w:hAnsi="Times New Roman"/>
                <w:sz w:val="24"/>
                <w:szCs w:val="24"/>
              </w:rPr>
              <w:t>"Д" маркалы көмірге осы ерекшелік</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Клирингтік орталық</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eastAsia="Tahoma" w:cs="Times New Roman"/>
                <w:bCs/>
                <w:sz w:val="24"/>
                <w:szCs w:val="24"/>
                <w:lang w:val="kk-KZ"/>
              </w:rPr>
            </w:pPr>
            <w:r>
              <w:rPr>
                <w:rFonts w:cs="Times New Roman" w:ascii="Times New Roman" w:hAnsi="Times New Roman"/>
                <w:sz w:val="24"/>
                <w:szCs w:val="24"/>
              </w:rPr>
              <w:t>"ЕСЖ клирингтік орталығы" ЖШС</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Сауда ережелері</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0" w:after="0"/>
              <w:ind w:hanging="0" w:start="0"/>
              <w:rPr>
                <w:rFonts w:ascii="Times New Roman" w:hAnsi="Times New Roman" w:eastAsia="Arial Unicode MS" w:cs="Times New Roman"/>
                <w:bCs/>
                <w:sz w:val="24"/>
                <w:szCs w:val="24"/>
                <w:lang w:val="kk-KZ"/>
              </w:rPr>
            </w:pPr>
            <w:r>
              <w:rPr>
                <w:rFonts w:eastAsia="Arial Unicode MS" w:cs="Times New Roman" w:ascii="Times New Roman" w:hAnsi="Times New Roman"/>
                <w:bCs/>
                <w:sz w:val="24"/>
                <w:szCs w:val="24"/>
                <w:lang w:val="kk-KZ"/>
              </w:rPr>
              <w:t>Қазақстан Республикасы Ұлттық экономика министрінің міндетін атқарушының 2015 жылғы 30 наурыздағы № 280 бұйрығымен бекітілген биржалық сауданың ережелері,</w:t>
            </w:r>
          </w:p>
          <w:p>
            <w:pPr>
              <w:pStyle w:val="Style26"/>
              <w:numPr>
                <w:ilvl w:val="0"/>
                <w:numId w:val="0"/>
              </w:numPr>
              <w:spacing w:before="0" w:after="0"/>
              <w:ind w:hanging="0" w:start="0"/>
              <w:rPr>
                <w:rFonts w:ascii="Times New Roman" w:hAnsi="Times New Roman" w:eastAsia="Arial Unicode MS" w:cs="Times New Roman"/>
                <w:bCs/>
                <w:sz w:val="24"/>
                <w:szCs w:val="24"/>
                <w:lang w:val="kk-KZ"/>
              </w:rPr>
            </w:pPr>
            <w:r>
              <w:rPr>
                <w:rFonts w:eastAsia="Arial Unicode MS" w:cs="Times New Roman" w:ascii="Times New Roman" w:hAnsi="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pPr>
              <w:pStyle w:val="Style30"/>
              <w:spacing w:before="0" w:after="120"/>
              <w:rPr>
                <w:rFonts w:ascii="Times New Roman" w:hAnsi="Times New Roman" w:eastAsia="Tahoma" w:cs="Times New Roman"/>
                <w:bCs/>
                <w:sz w:val="24"/>
                <w:szCs w:val="24"/>
                <w:lang w:val="kk-KZ"/>
              </w:rPr>
            </w:pPr>
            <w:r>
              <w:rPr>
                <w:rFonts w:eastAsia="Arial Unicode MS" w:cs="Times New Roman" w:ascii="Times New Roman" w:hAnsi="Times New Roman"/>
                <w:bCs/>
                <w:sz w:val="24"/>
                <w:szCs w:val="24"/>
                <w:lang w:val="kk-KZ"/>
              </w:rPr>
              <w:t xml:space="preserve">интернет-ресурста орналастырылған: </w:t>
            </w:r>
            <w:r>
              <w:rPr>
                <w:rStyle w:val="Hyperlink"/>
                <w:rFonts w:cs="Times New Roman" w:ascii="Times New Roman" w:hAnsi="Times New Roman"/>
                <w:sz w:val="24"/>
                <w:szCs w:val="24"/>
                <w:lang w:val="en-US"/>
              </w:rPr>
              <w:t>www</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ets</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kz</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Клиринг ережелері</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0" w:after="0"/>
              <w:ind w:hanging="0" w:start="0"/>
              <w:rPr>
                <w:rFonts w:ascii="Times New Roman" w:hAnsi="Times New Roman" w:eastAsia="Arial Unicode MS" w:cs="Times New Roman"/>
                <w:bCs/>
                <w:sz w:val="24"/>
                <w:szCs w:val="24"/>
                <w:lang w:val="kk-KZ"/>
              </w:rPr>
            </w:pPr>
            <w:r>
              <w:rPr>
                <w:rFonts w:eastAsia="Arial Unicode MS" w:cs="Times New Roman" w:ascii="Times New Roman" w:hAnsi="Times New Roman"/>
                <w:bCs/>
                <w:sz w:val="24"/>
                <w:szCs w:val="24"/>
                <w:lang w:val="kk-KZ"/>
              </w:rPr>
              <w:t>"ЕСЖ клирингтік орталығы" ЖШС клиринг ережелері,</w:t>
            </w:r>
          </w:p>
          <w:p>
            <w:pPr>
              <w:pStyle w:val="Style30"/>
              <w:spacing w:before="0" w:after="120"/>
              <w:rPr>
                <w:rFonts w:ascii="Times New Roman" w:hAnsi="Times New Roman" w:cs="Times New Roman"/>
                <w:sz w:val="24"/>
                <w:szCs w:val="24"/>
              </w:rPr>
            </w:pPr>
            <w:r>
              <w:rPr>
                <w:rFonts w:eastAsia="Arial Unicode MS" w:cs="Times New Roman" w:ascii="Times New Roman" w:hAnsi="Times New Roman"/>
                <w:bCs/>
                <w:sz w:val="24"/>
                <w:szCs w:val="24"/>
                <w:lang w:val="kk-KZ"/>
              </w:rPr>
              <w:t xml:space="preserve">интернет-ресурста орналастырылған: </w:t>
            </w:r>
            <w:hyperlink r:id="rId2">
              <w:r>
                <w:rPr>
                  <w:rStyle w:val="Hyperlink"/>
                  <w:rFonts w:cs="Times New Roman" w:ascii="Times New Roman" w:hAnsi="Times New Roman"/>
                  <w:sz w:val="24"/>
                  <w:szCs w:val="24"/>
                  <w:lang w:val="en-US"/>
                </w:rPr>
                <w:t>www</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ets</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kz</w:t>
              </w:r>
            </w:hyperlink>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ЕКІ</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eastAsia="Tahoma" w:cs="Times New Roman"/>
                <w:bCs/>
                <w:sz w:val="24"/>
                <w:szCs w:val="24"/>
                <w:lang w:val="kk-KZ"/>
              </w:rPr>
            </w:pPr>
            <w:r>
              <w:rPr>
                <w:rFonts w:eastAsia="Tahoma" w:cs="Times New Roman" w:ascii="Times New Roman" w:hAnsi="Times New Roman"/>
                <w:bCs/>
                <w:sz w:val="24"/>
                <w:szCs w:val="24"/>
                <w:lang w:val="kk-KZ"/>
              </w:rPr>
              <w:t>Қосарланған қарсы аукцион</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rPr>
            </w:pPr>
            <w:r>
              <w:rPr>
                <w:rFonts w:cs="Times New Roman" w:ascii="Times New Roman" w:hAnsi="Times New Roman"/>
                <w:b/>
                <w:bCs/>
                <w:sz w:val="24"/>
                <w:szCs w:val="24"/>
                <w:lang w:val="kk-KZ"/>
              </w:rPr>
              <w:t>Тауар</w:t>
            </w:r>
          </w:p>
        </w:tc>
        <w:tc>
          <w:tcPr>
            <w:tcW w:w="8158" w:type="dxa"/>
            <w:tcBorders>
              <w:top w:val="single" w:sz="4" w:space="0" w:color="000000"/>
              <w:start w:val="single" w:sz="4" w:space="0" w:color="000000"/>
              <w:bottom w:val="single" w:sz="4" w:space="0" w:color="000000"/>
              <w:end w:val="single" w:sz="4" w:space="0" w:color="000000"/>
            </w:tcBorders>
          </w:tcPr>
          <w:p>
            <w:pPr>
              <w:pStyle w:val="Style30"/>
              <w:rPr>
                <w:rFonts w:ascii="Times New Roman" w:hAnsi="Times New Roman" w:cs="Times New Roman"/>
                <w:sz w:val="24"/>
                <w:szCs w:val="24"/>
              </w:rPr>
            </w:pPr>
            <w:r>
              <w:rPr>
                <w:rFonts w:cs="Times New Roman" w:ascii="Times New Roman" w:hAnsi="Times New Roman"/>
                <w:sz w:val="24"/>
                <w:szCs w:val="24"/>
              </w:rPr>
              <w:t>"Д" маркалы көмір, сапалық сипаттамалары</w:t>
            </w:r>
          </w:p>
          <w:tbl>
            <w:tblPr>
              <w:tblW w:w="7758" w:type="dxa"/>
              <w:jc w:val="start"/>
              <w:tblInd w:w="0" w:type="dxa"/>
              <w:tblLayout w:type="fixed"/>
              <w:tblCellMar>
                <w:top w:w="0" w:type="dxa"/>
                <w:start w:w="108" w:type="dxa"/>
                <w:bottom w:w="0" w:type="dxa"/>
                <w:end w:w="108" w:type="dxa"/>
              </w:tblCellMar>
              <w:tblLook w:val="0000" w:firstRow="0" w:noVBand="0" w:lastRow="0" w:firstColumn="0" w:lastColumn="0" w:noHBand="0"/>
            </w:tblPr>
            <w:tblGrid>
              <w:gridCol w:w="4498"/>
              <w:gridCol w:w="3260"/>
            </w:tblGrid>
            <w:tr>
              <w:trPr/>
              <w:tc>
                <w:tcPr>
                  <w:tcW w:w="4498" w:type="dxa"/>
                  <w:tcBorders>
                    <w:top w:val="single" w:sz="4" w:space="0" w:color="000000"/>
                    <w:start w:val="single" w:sz="4" w:space="0" w:color="000000"/>
                    <w:bottom w:val="single" w:sz="4" w:space="0" w:color="000000"/>
                    <w:end w:val="single" w:sz="4" w:space="0" w:color="000000"/>
                  </w:tcBorders>
                  <w:shd w:color="auto" w:fill="D9D9D9" w:val="clear"/>
                  <w:vAlign w:val="center"/>
                </w:tcPr>
                <w:p>
                  <w:pPr>
                    <w:pStyle w:val="Style30"/>
                    <w:spacing w:before="0" w:after="120"/>
                    <w:rPr>
                      <w:rFonts w:ascii="Times New Roman" w:hAnsi="Times New Roman" w:cs="Times New Roman"/>
                      <w:bCs/>
                      <w:color w:val="262626"/>
                      <w:sz w:val="24"/>
                      <w:szCs w:val="24"/>
                    </w:rPr>
                  </w:pPr>
                  <w:r>
                    <w:rPr>
                      <w:rFonts w:cs="Times New Roman" w:ascii="Times New Roman" w:hAnsi="Times New Roman"/>
                      <w:bCs/>
                      <w:color w:val="262626"/>
                      <w:sz w:val="24"/>
                      <w:szCs w:val="24"/>
                    </w:rPr>
                    <w:t>Көрсеткіштің атауы</w:t>
                  </w:r>
                </w:p>
              </w:tc>
              <w:tc>
                <w:tcPr>
                  <w:tcW w:w="3260" w:type="dxa"/>
                  <w:tcBorders>
                    <w:top w:val="single" w:sz="4" w:space="0" w:color="000000"/>
                    <w:start w:val="single" w:sz="4" w:space="0" w:color="000000"/>
                    <w:bottom w:val="single" w:sz="4" w:space="0" w:color="000000"/>
                    <w:end w:val="single" w:sz="4" w:space="0" w:color="000000"/>
                  </w:tcBorders>
                  <w:shd w:color="auto" w:fill="D9D9D9" w:val="clear"/>
                  <w:vAlign w:val="center"/>
                </w:tcPr>
                <w:p>
                  <w:pPr>
                    <w:pStyle w:val="Style30"/>
                    <w:spacing w:before="0" w:after="120"/>
                    <w:rPr>
                      <w:rFonts w:ascii="Times New Roman" w:hAnsi="Times New Roman" w:eastAsia="Arial" w:cs="Times New Roman"/>
                      <w:color w:val="000000"/>
                      <w:sz w:val="24"/>
                      <w:szCs w:val="24"/>
                    </w:rPr>
                  </w:pPr>
                  <w:r>
                    <w:rPr>
                      <w:rFonts w:cs="Times New Roman" w:ascii="Times New Roman" w:hAnsi="Times New Roman"/>
                      <w:bCs/>
                      <w:color w:val="262626"/>
                      <w:sz w:val="24"/>
                      <w:szCs w:val="24"/>
                    </w:rPr>
                    <w:t>Мінездеме және норма</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Сыныбы</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0-300 мм КБН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Жалпы күкірттің салмақтық үлесі</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1,5-ке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Отынның құрғақ күйіндегі күлділігі</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7-ге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Жалпы ылғалдың салмақтық үлесі</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15-ке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Ұшпа заттардың шығуы</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49-ға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cs="Times New Roman"/>
                      <w:sz w:val="24"/>
                      <w:szCs w:val="24"/>
                    </w:rPr>
                  </w:pPr>
                  <w:r>
                    <w:rPr>
                      <w:rFonts w:cs="Times New Roman" w:ascii="Times New Roman" w:hAnsi="Times New Roman"/>
                      <w:sz w:val="24"/>
                      <w:szCs w:val="24"/>
                      <w:lang w:val="kk-KZ"/>
                    </w:rPr>
                    <w:t>Отынның жану жылуы кемінде</w:t>
                  </w:r>
                </w:p>
              </w:tc>
              <w:tc>
                <w:tcPr>
                  <w:tcW w:w="3260"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cs="Times New Roman"/>
                      <w:sz w:val="24"/>
                      <w:szCs w:val="24"/>
                    </w:rPr>
                  </w:pPr>
                  <w:r>
                    <w:rPr>
                      <w:rFonts w:cs="Times New Roman" w:ascii="Times New Roman" w:hAnsi="Times New Roman"/>
                      <w:sz w:val="24"/>
                      <w:szCs w:val="24"/>
                      <w:lang w:val="kk-KZ"/>
                    </w:rPr>
                    <w:t>5500 ккал/кг</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eastAsia="Times New Roman" w:cs="Times New Roman"/>
                      <w:sz w:val="24"/>
                      <w:szCs w:val="24"/>
                    </w:rPr>
                  </w:pPr>
                  <w:r>
                    <w:rPr>
                      <w:rFonts w:eastAsia="Tahoma" w:cs="Times New Roman" w:ascii="Times New Roman" w:hAnsi="Times New Roman"/>
                      <w:bCs/>
                      <w:sz w:val="24"/>
                      <w:szCs w:val="24"/>
                      <w:lang w:val="kk-KZ"/>
                    </w:rPr>
                    <w:t>Сынып мазмұны 0-6 мм</w:t>
                  </w:r>
                </w:p>
              </w:tc>
              <w:tc>
                <w:tcPr>
                  <w:tcW w:w="3260"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eastAsia="Times New Roman" w:cs="Times New Roman"/>
                      <w:sz w:val="24"/>
                      <w:szCs w:val="24"/>
                    </w:rPr>
                  </w:pPr>
                  <w:r>
                    <w:rPr>
                      <w:rFonts w:eastAsia="Times New Roman" w:cs="Times New Roman" w:ascii="Times New Roman" w:hAnsi="Times New Roman"/>
                      <w:sz w:val="24"/>
                      <w:szCs w:val="24"/>
                    </w:rPr>
                    <w:t>20-ға дейін%</w:t>
                  </w:r>
                </w:p>
              </w:tc>
            </w:tr>
          </w:tbl>
          <w:p>
            <w:pPr>
              <w:pStyle w:val="Style30"/>
              <w:spacing w:before="0" w:after="120"/>
              <w:jc w:val="start"/>
              <w:rPr>
                <w:rFonts w:ascii="Times New Roman" w:hAnsi="Times New Roman" w:cs="Times New Roman"/>
                <w:sz w:val="24"/>
                <w:szCs w:val="24"/>
              </w:rPr>
            </w:pPr>
            <w:r>
              <w:rPr>
                <w:rFonts w:cs="Times New Roman" w:ascii="Times New Roman" w:hAnsi="Times New Roman"/>
                <w:sz w:val="24"/>
                <w:szCs w:val="24"/>
              </w:rPr>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САД</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rFonts w:ascii="Times New Roman" w:hAnsi="Times New Roman" w:cs="Times New Roman"/>
                <w:sz w:val="24"/>
                <w:szCs w:val="24"/>
                <w:lang w:val="kk-KZ"/>
              </w:rPr>
            </w:pPr>
            <w:r>
              <w:rPr>
                <w:rFonts w:cs="Times New Roman" w:ascii="Times New Roman" w:hAnsi="Times New Roman"/>
                <w:sz w:val="24"/>
                <w:szCs w:val="24"/>
                <w:lang w:val="kk-KZ"/>
              </w:rPr>
              <w:t>(Clearing Agreement Accession Date)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сатушы мен сатып алушының қосылған күні</w:t>
              <w:br/>
              <w:t>клирингтік орталықтың үлгілік шартына</w:t>
              <w:br/>
              <w:t>биржалық мәмілелер бойынша есеп айырысуларға клирингтік қызмет көрсету туралы.</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TD</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sz w:val="24"/>
                <w:szCs w:val="24"/>
                <w:lang w:val="kk-KZ"/>
              </w:rPr>
              <w:t>(</w:t>
            </w:r>
            <w:r>
              <w:rPr>
                <w:rFonts w:cs="Times New Roman" w:ascii="Times New Roman" w:hAnsi="Times New Roman"/>
                <w:b/>
                <w:bCs/>
                <w:sz w:val="24"/>
                <w:szCs w:val="24"/>
                <w:lang w:val="kk-KZ"/>
              </w:rPr>
              <w:t>Trade Date</w:t>
            </w:r>
            <w:r>
              <w:rPr>
                <w:rFonts w:cs="Times New Roman" w:ascii="Times New Roman" w:hAnsi="Times New Roman"/>
                <w:sz w:val="24"/>
                <w:szCs w:val="24"/>
                <w:lang w:val="kk-KZ"/>
              </w:rPr>
              <w:t>)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биржалық мәміленің жасалған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CS</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sz w:val="24"/>
                <w:szCs w:val="24"/>
                <w:lang w:val="kk-KZ"/>
              </w:rPr>
              <w:t>(</w:t>
            </w:r>
            <w:r>
              <w:rPr>
                <w:rFonts w:cs="Times New Roman" w:ascii="Times New Roman" w:hAnsi="Times New Roman"/>
                <w:b/>
                <w:bCs/>
                <w:sz w:val="24"/>
                <w:szCs w:val="24"/>
                <w:lang w:val="kk-KZ"/>
              </w:rPr>
              <w:t>Contract Signing Date</w:t>
            </w:r>
            <w:r>
              <w:rPr>
                <w:rFonts w:cs="Times New Roman" w:ascii="Times New Roman" w:hAnsi="Times New Roman"/>
                <w:sz w:val="24"/>
                <w:szCs w:val="24"/>
                <w:lang w:val="kk-KZ"/>
              </w:rPr>
              <w:t>)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тауар жеткізілімі шартына қол қойылған күн</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SS</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en-US"/>
              </w:rPr>
            </w:pPr>
            <w:r>
              <w:rPr>
                <w:rFonts w:cs="Times New Roman" w:ascii="Times New Roman" w:hAnsi="Times New Roman"/>
                <w:sz w:val="24"/>
                <w:szCs w:val="24"/>
                <w:lang w:val="en-US"/>
              </w:rPr>
              <w:t>(</w:t>
            </w:r>
            <w:r>
              <w:rPr>
                <w:rFonts w:cs="Times New Roman" w:ascii="Times New Roman" w:hAnsi="Times New Roman"/>
                <w:b/>
                <w:bCs/>
                <w:sz w:val="24"/>
                <w:szCs w:val="24"/>
                <w:lang w:val="en-US"/>
              </w:rPr>
              <w:t>Seller Submission to Clearing Center</w:t>
            </w:r>
            <w:r>
              <w:rPr>
                <w:rFonts w:cs="Times New Roman" w:ascii="Times New Roman" w:hAnsi="Times New Roman"/>
                <w:sz w:val="24"/>
                <w:szCs w:val="24"/>
                <w:lang w:val="en-US"/>
              </w:rPr>
              <w:t>) –</w:t>
            </w:r>
          </w:p>
          <w:p>
            <w:pPr>
              <w:pStyle w:val="Style30"/>
              <w:spacing w:before="0" w:after="120"/>
              <w:rPr>
                <w:rFonts w:ascii="Times New Roman" w:hAnsi="Times New Roman" w:cs="Times New Roman"/>
                <w:sz w:val="24"/>
                <w:szCs w:val="24"/>
                <w:lang w:val="en-US"/>
              </w:rPr>
            </w:pPr>
            <w:r>
              <w:rPr>
                <w:rFonts w:cs="Times New Roman" w:ascii="Times New Roman" w:hAnsi="Times New Roman"/>
                <w:sz w:val="24"/>
                <w:szCs w:val="24"/>
              </w:rPr>
              <w:t>Сатушының</w:t>
            </w:r>
            <w:r>
              <w:rPr>
                <w:rFonts w:cs="Times New Roman" w:ascii="Times New Roman" w:hAnsi="Times New Roman"/>
                <w:sz w:val="24"/>
                <w:szCs w:val="24"/>
                <w:lang w:val="en-US"/>
              </w:rPr>
              <w:t xml:space="preserve"> </w:t>
            </w:r>
            <w:r>
              <w:rPr>
                <w:rFonts w:cs="Times New Roman" w:ascii="Times New Roman" w:hAnsi="Times New Roman"/>
                <w:sz w:val="24"/>
                <w:szCs w:val="24"/>
              </w:rPr>
              <w:t>Клирингтік</w:t>
            </w:r>
            <w:r>
              <w:rPr>
                <w:rFonts w:cs="Times New Roman" w:ascii="Times New Roman" w:hAnsi="Times New Roman"/>
                <w:sz w:val="24"/>
                <w:szCs w:val="24"/>
                <w:lang w:val="en-US"/>
              </w:rPr>
              <w:t xml:space="preserve"> </w:t>
            </w:r>
            <w:r>
              <w:rPr>
                <w:rFonts w:cs="Times New Roman" w:ascii="Times New Roman" w:hAnsi="Times New Roman"/>
                <w:sz w:val="24"/>
                <w:szCs w:val="24"/>
              </w:rPr>
              <w:t>орталыққа</w:t>
            </w:r>
            <w:r>
              <w:rPr>
                <w:rFonts w:cs="Times New Roman" w:ascii="Times New Roman" w:hAnsi="Times New Roman"/>
                <w:sz w:val="24"/>
                <w:szCs w:val="24"/>
                <w:lang w:val="en-US"/>
              </w:rPr>
              <w:t xml:space="preserve"> </w:t>
            </w:r>
            <w:r>
              <w:rPr>
                <w:rFonts w:cs="Times New Roman" w:ascii="Times New Roman" w:hAnsi="Times New Roman"/>
                <w:sz w:val="24"/>
                <w:szCs w:val="24"/>
              </w:rPr>
              <w:t>екі</w:t>
            </w:r>
            <w:r>
              <w:rPr>
                <w:rFonts w:cs="Times New Roman" w:ascii="Times New Roman" w:hAnsi="Times New Roman"/>
                <w:sz w:val="24"/>
                <w:szCs w:val="24"/>
                <w:lang w:val="en-US"/>
              </w:rPr>
              <w:t xml:space="preserve"> </w:t>
            </w:r>
            <w:r>
              <w:rPr>
                <w:rFonts w:cs="Times New Roman" w:ascii="Times New Roman" w:hAnsi="Times New Roman"/>
                <w:sz w:val="24"/>
                <w:szCs w:val="24"/>
              </w:rPr>
              <w:t>тараптан</w:t>
            </w:r>
            <w:r>
              <w:rPr>
                <w:rFonts w:cs="Times New Roman" w:ascii="Times New Roman" w:hAnsi="Times New Roman"/>
                <w:sz w:val="24"/>
                <w:szCs w:val="24"/>
                <w:lang w:val="en-US"/>
              </w:rPr>
              <w:t xml:space="preserve"> </w:t>
            </w:r>
            <w:r>
              <w:rPr>
                <w:rFonts w:cs="Times New Roman" w:ascii="Times New Roman" w:hAnsi="Times New Roman"/>
                <w:sz w:val="24"/>
                <w:szCs w:val="24"/>
              </w:rPr>
              <w:t>қол</w:t>
            </w:r>
            <w:r>
              <w:rPr>
                <w:rFonts w:cs="Times New Roman" w:ascii="Times New Roman" w:hAnsi="Times New Roman"/>
                <w:sz w:val="24"/>
                <w:szCs w:val="24"/>
                <w:lang w:val="en-US"/>
              </w:rPr>
              <w:t xml:space="preserve"> </w:t>
            </w:r>
            <w:r>
              <w:rPr>
                <w:rFonts w:cs="Times New Roman" w:ascii="Times New Roman" w:hAnsi="Times New Roman"/>
                <w:sz w:val="24"/>
                <w:szCs w:val="24"/>
              </w:rPr>
              <w:t>қойылған</w:t>
            </w:r>
            <w:r>
              <w:rPr>
                <w:rFonts w:cs="Times New Roman" w:ascii="Times New Roman" w:hAnsi="Times New Roman"/>
                <w:sz w:val="24"/>
                <w:szCs w:val="24"/>
                <w:lang w:val="en-US"/>
              </w:rPr>
              <w:t xml:space="preserve"> </w:t>
            </w:r>
            <w:r>
              <w:rPr>
                <w:rFonts w:cs="Times New Roman" w:ascii="Times New Roman" w:hAnsi="Times New Roman"/>
                <w:sz w:val="24"/>
                <w:szCs w:val="24"/>
              </w:rPr>
              <w:t>шартты</w:t>
            </w:r>
            <w:r>
              <w:rPr>
                <w:rFonts w:cs="Times New Roman" w:ascii="Times New Roman" w:hAnsi="Times New Roman"/>
                <w:sz w:val="24"/>
                <w:szCs w:val="24"/>
                <w:lang w:val="en-US"/>
              </w:rPr>
              <w:t xml:space="preserve"> </w:t>
            </w:r>
            <w:r>
              <w:rPr>
                <w:rFonts w:cs="Times New Roman" w:ascii="Times New Roman" w:hAnsi="Times New Roman"/>
                <w:sz w:val="24"/>
                <w:szCs w:val="24"/>
              </w:rPr>
              <w:t>ұсынған</w:t>
            </w:r>
            <w:r>
              <w:rPr>
                <w:rFonts w:cs="Times New Roman" w:ascii="Times New Roman" w:hAnsi="Times New Roman"/>
                <w:sz w:val="24"/>
                <w:szCs w:val="24"/>
                <w:lang w:val="en-US"/>
              </w:rPr>
              <w:t xml:space="preserve"> </w:t>
            </w:r>
            <w:r>
              <w:rPr>
                <w:rFonts w:cs="Times New Roman" w:ascii="Times New Roman" w:hAnsi="Times New Roman"/>
                <w:sz w:val="24"/>
                <w:szCs w:val="24"/>
              </w:rPr>
              <w:t>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PD</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sz w:val="24"/>
                <w:szCs w:val="24"/>
                <w:lang w:val="kk-KZ"/>
              </w:rPr>
              <w:t>(</w:t>
            </w:r>
            <w:r>
              <w:rPr>
                <w:rFonts w:cs="Times New Roman" w:ascii="Times New Roman" w:hAnsi="Times New Roman"/>
                <w:b/>
                <w:bCs/>
                <w:sz w:val="24"/>
                <w:szCs w:val="24"/>
                <w:lang w:val="kk-KZ"/>
              </w:rPr>
              <w:t>Payment Date</w:t>
            </w:r>
            <w:r>
              <w:rPr>
                <w:rFonts w:cs="Times New Roman" w:ascii="Times New Roman" w:hAnsi="Times New Roman"/>
                <w:sz w:val="24"/>
                <w:szCs w:val="24"/>
                <w:lang w:val="kk-KZ"/>
              </w:rPr>
              <w:t>)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сатып алушыдан Клирингтік орталыққа ақшалай қаражаттың түскен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PN</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(Payment Notification Date)</w:t>
            </w:r>
            <w:r>
              <w:rPr>
                <w:rFonts w:eastAsia="Arial Unicode MS" w:cs="Times New Roman" w:ascii="Times New Roman" w:hAnsi="Times New Roman"/>
                <w:bCs/>
                <w:sz w:val="24"/>
                <w:szCs w:val="24"/>
                <w:lang w:val="kk-KZ"/>
              </w:rPr>
              <w:t xml:space="preserve"> –</w:t>
            </w:r>
          </w:p>
          <w:p>
            <w:pPr>
              <w:pStyle w:val="Style30"/>
              <w:spacing w:before="0" w:after="120"/>
              <w:rPr>
                <w:rFonts w:ascii="Times New Roman" w:hAnsi="Times New Roman" w:cs="Times New Roman"/>
                <w:sz w:val="24"/>
                <w:szCs w:val="24"/>
                <w:lang w:val="kk-KZ"/>
              </w:rPr>
            </w:pPr>
            <w:r>
              <w:rPr>
                <w:rFonts w:eastAsia="Arial Unicode MS" w:cs="Times New Roman" w:ascii="Times New Roman" w:hAnsi="Times New Roman"/>
                <w:bCs/>
                <w:sz w:val="24"/>
                <w:szCs w:val="24"/>
                <w:lang w:val="kk-KZ"/>
              </w:rPr>
              <w:t>клирингтік орталықтың хабарлама берген күні бата-анадан ақшалай қаражаттың түсуі туралы бөтеушінің</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rPr>
            </w:pPr>
            <w:r>
              <w:rPr>
                <w:rFonts w:cs="Times New Roman" w:ascii="Times New Roman" w:hAnsi="Times New Roman"/>
                <w:b/>
                <w:bCs/>
                <w:sz w:val="24"/>
                <w:szCs w:val="24"/>
              </w:rPr>
              <w:t>LM</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rFonts w:ascii="Times New Roman" w:hAnsi="Times New Roman" w:cs="Times New Roman"/>
                <w:b/>
                <w:bCs/>
                <w:sz w:val="24"/>
                <w:szCs w:val="24"/>
                <w:lang w:val="en-US"/>
              </w:rPr>
            </w:pPr>
            <w:r>
              <w:rPr>
                <w:rFonts w:cs="Times New Roman" w:ascii="Times New Roman" w:hAnsi="Times New Roman"/>
                <w:b/>
                <w:bCs/>
                <w:sz w:val="24"/>
                <w:szCs w:val="24"/>
                <w:lang w:val="en-US"/>
              </w:rPr>
              <w:t>(Last day of Month of delivery) –</w:t>
            </w:r>
          </w:p>
          <w:p>
            <w:pPr>
              <w:pStyle w:val="Style26"/>
              <w:numPr>
                <w:ilvl w:val="0"/>
                <w:numId w:val="0"/>
              </w:numPr>
              <w:spacing w:before="60" w:after="0"/>
              <w:ind w:hanging="0" w:start="0"/>
              <w:jc w:val="start"/>
              <w:rPr>
                <w:rFonts w:ascii="Times New Roman" w:hAnsi="Times New Roman" w:cs="Times New Roman"/>
                <w:sz w:val="24"/>
                <w:szCs w:val="24"/>
                <w:lang w:val="en-US"/>
              </w:rPr>
            </w:pPr>
            <w:r>
              <w:rPr>
                <w:rFonts w:cs="Times New Roman" w:ascii="Times New Roman" w:hAnsi="Times New Roman"/>
                <w:sz w:val="24"/>
                <w:szCs w:val="24"/>
              </w:rPr>
              <w:t>жеткізу</w:t>
            </w:r>
            <w:r>
              <w:rPr>
                <w:rFonts w:cs="Times New Roman" w:ascii="Times New Roman" w:hAnsi="Times New Roman"/>
                <w:sz w:val="24"/>
                <w:szCs w:val="24"/>
                <w:lang w:val="en-US"/>
              </w:rPr>
              <w:t xml:space="preserve"> </w:t>
            </w:r>
            <w:r>
              <w:rPr>
                <w:rFonts w:cs="Times New Roman" w:ascii="Times New Roman" w:hAnsi="Times New Roman"/>
                <w:sz w:val="24"/>
                <w:szCs w:val="24"/>
              </w:rPr>
              <w:t>жоспарында</w:t>
            </w:r>
            <w:r>
              <w:rPr>
                <w:rFonts w:cs="Times New Roman" w:ascii="Times New Roman" w:hAnsi="Times New Roman"/>
                <w:sz w:val="24"/>
                <w:szCs w:val="24"/>
                <w:lang w:val="en-US"/>
              </w:rPr>
              <w:t xml:space="preserve"> </w:t>
            </w:r>
            <w:r>
              <w:rPr>
                <w:rFonts w:cs="Times New Roman" w:ascii="Times New Roman" w:hAnsi="Times New Roman"/>
                <w:sz w:val="24"/>
                <w:szCs w:val="24"/>
              </w:rPr>
              <w:t>белгіленген</w:t>
            </w:r>
            <w:r>
              <w:rPr>
                <w:rFonts w:cs="Times New Roman" w:ascii="Times New Roman" w:hAnsi="Times New Roman"/>
                <w:sz w:val="24"/>
                <w:szCs w:val="24"/>
                <w:lang w:val="en-US"/>
              </w:rPr>
              <w:t xml:space="preserve"> </w:t>
            </w:r>
            <w:r>
              <w:rPr>
                <w:rFonts w:cs="Times New Roman" w:ascii="Times New Roman" w:hAnsi="Times New Roman"/>
                <w:sz w:val="24"/>
                <w:szCs w:val="24"/>
              </w:rPr>
              <w:t>жөнелту</w:t>
            </w:r>
            <w:r>
              <w:rPr>
                <w:rFonts w:cs="Times New Roman" w:ascii="Times New Roman" w:hAnsi="Times New Roman"/>
                <w:sz w:val="24"/>
                <w:szCs w:val="24"/>
                <w:lang w:val="en-US"/>
              </w:rPr>
              <w:t xml:space="preserve"> </w:t>
            </w:r>
            <w:r>
              <w:rPr>
                <w:rFonts w:cs="Times New Roman" w:ascii="Times New Roman" w:hAnsi="Times New Roman"/>
                <w:sz w:val="24"/>
                <w:szCs w:val="24"/>
              </w:rPr>
              <w:t>айының</w:t>
            </w:r>
            <w:r>
              <w:rPr>
                <w:rFonts w:cs="Times New Roman" w:ascii="Times New Roman" w:hAnsi="Times New Roman"/>
                <w:sz w:val="24"/>
                <w:szCs w:val="24"/>
                <w:lang w:val="en-US"/>
              </w:rPr>
              <w:t xml:space="preserve"> </w:t>
            </w:r>
            <w:r>
              <w:rPr>
                <w:rFonts w:cs="Times New Roman" w:ascii="Times New Roman" w:hAnsi="Times New Roman"/>
                <w:sz w:val="24"/>
                <w:szCs w:val="24"/>
              </w:rPr>
              <w:t>соңғы</w:t>
            </w:r>
            <w:r>
              <w:rPr>
                <w:rFonts w:cs="Times New Roman" w:ascii="Times New Roman" w:hAnsi="Times New Roman"/>
                <w:sz w:val="24"/>
                <w:szCs w:val="24"/>
                <w:lang w:val="en-US"/>
              </w:rPr>
              <w:t xml:space="preserve"> </w:t>
            </w:r>
            <w:r>
              <w:rPr>
                <w:rFonts w:cs="Times New Roman" w:ascii="Times New Roman" w:hAnsi="Times New Roman"/>
                <w:sz w:val="24"/>
                <w:szCs w:val="24"/>
              </w:rPr>
              <w:t>күнтізбелік</w:t>
            </w:r>
            <w:r>
              <w:rPr>
                <w:rFonts w:cs="Times New Roman" w:ascii="Times New Roman" w:hAnsi="Times New Roman"/>
                <w:sz w:val="24"/>
                <w:szCs w:val="24"/>
                <w:lang w:val="en-US"/>
              </w:rPr>
              <w:t xml:space="preserve"> </w:t>
            </w:r>
            <w:r>
              <w:rPr>
                <w:rFonts w:cs="Times New Roman" w:ascii="Times New Roman" w:hAnsi="Times New Roman"/>
                <w:sz w:val="24"/>
                <w:szCs w:val="24"/>
              </w:rPr>
              <w:t>күні</w:t>
            </w:r>
            <w:r>
              <w:rPr>
                <w:rFonts w:cs="Times New Roman" w:ascii="Times New Roman" w:hAnsi="Times New Roman"/>
                <w:sz w:val="24"/>
                <w:szCs w:val="24"/>
                <w:lang w:val="en-US"/>
              </w:rPr>
              <w:t>.</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DD</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(Delivery Date)</w:t>
            </w:r>
            <w:r>
              <w:rPr>
                <w:rFonts w:cs="Times New Roman" w:ascii="Times New Roman" w:hAnsi="Times New Roman"/>
                <w:sz w:val="24"/>
                <w:lang w:val="kk-KZ"/>
              </w:rPr>
              <w:t xml:space="preserv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lang w:val="kk-KZ"/>
              </w:rPr>
              <w:t>тауарды жеткізу/жөнелту айы бродавецпен</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en-US"/>
              </w:rPr>
              <w:t>SCS</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lang w:val="kk-KZ"/>
              </w:rPr>
            </w:pPr>
            <w:r>
              <w:rPr>
                <w:rFonts w:cs="Times New Roman" w:ascii="Times New Roman" w:hAnsi="Times New Roman"/>
                <w:i/>
                <w:iCs/>
                <w:sz w:val="24"/>
                <w:szCs w:val="24"/>
                <w:lang w:val="kk-KZ"/>
              </w:rPr>
              <w:t>(Seller Consent Submission Date)</w:t>
            </w:r>
            <w:r>
              <w:rPr>
                <w:rFonts w:cs="Times New Roman" w:ascii="Times New Roman" w:hAnsi="Times New Roman"/>
                <w:sz w:val="24"/>
                <w:szCs w:val="24"/>
                <w:lang w:val="kk-KZ"/>
              </w:rPr>
              <w:t xml:space="preserve"> – сатушының Клирингтік орталыққа Сатып алушының биржалық қамтамасыз етуінің құлпын ашуға келісім хатын ұсынған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en-US"/>
              </w:rPr>
              <w:t>BCS</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lang w:val="kk-KZ"/>
              </w:rPr>
            </w:pPr>
            <w:r>
              <w:rPr>
                <w:rFonts w:cs="Times New Roman" w:ascii="Times New Roman" w:hAnsi="Times New Roman"/>
                <w:i/>
                <w:iCs/>
                <w:sz w:val="24"/>
                <w:szCs w:val="24"/>
                <w:lang w:val="kk-KZ"/>
              </w:rPr>
              <w:t>(Buyer Consent Submission Date)</w:t>
            </w:r>
            <w:r>
              <w:rPr>
                <w:rFonts w:cs="Times New Roman" w:ascii="Times New Roman" w:hAnsi="Times New Roman"/>
                <w:sz w:val="24"/>
                <w:szCs w:val="24"/>
                <w:lang w:val="kk-KZ"/>
              </w:rPr>
              <w:t xml:space="preserve"> – сатып алушының Клирингтік орталыққа Сатушының биржалық қамтамасыз етуінің құлпын ашуға келісім хатын ұсынған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rPr>
            </w:pPr>
            <w:r>
              <w:rPr>
                <w:rFonts w:cs="Times New Roman" w:ascii="Times New Roman" w:hAnsi="Times New Roman"/>
                <w:b/>
                <w:bCs/>
                <w:sz w:val="24"/>
                <w:szCs w:val="24"/>
              </w:rPr>
              <w:t>JCS</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rFonts w:ascii="Times New Roman" w:hAnsi="Times New Roman" w:cs="Times New Roman"/>
                <w:b/>
                <w:bCs/>
                <w:sz w:val="24"/>
                <w:szCs w:val="24"/>
              </w:rPr>
            </w:pPr>
            <w:r>
              <w:rPr>
                <w:rFonts w:cs="Times New Roman" w:ascii="Times New Roman" w:hAnsi="Times New Roman"/>
                <w:sz w:val="24"/>
                <w:szCs w:val="24"/>
              </w:rPr>
              <w:t>(Joint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ашуға келісім беру туралы хаттарды алған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SP</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(Seller Payment Date)</w:t>
            </w:r>
            <w:r>
              <w:rPr>
                <w:rFonts w:cs="Times New Roman" w:ascii="Times New Roman" w:hAnsi="Times New Roman"/>
                <w:sz w:val="24"/>
                <w:lang w:val="kk-KZ"/>
              </w:rPr>
              <w:t xml:space="preserv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lang w:val="kk-KZ"/>
              </w:rPr>
              <w:t>клирингтік орталықтың ақша қаражатын аударған күні бродавцуға</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BU</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(Bond Unlock Date)</w:t>
            </w:r>
            <w:r>
              <w:rPr>
                <w:rFonts w:cs="Times New Roman" w:ascii="Times New Roman" w:hAnsi="Times New Roman"/>
                <w:sz w:val="24"/>
                <w:lang w:val="kk-KZ"/>
              </w:rPr>
              <w:t xml:space="preserv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lang w:val="kk-KZ"/>
              </w:rPr>
              <w:t>клирингтік орталықтың биржалық қамтамасыз етуді (БҚ) бұғаттаудан шығарған күні</w:t>
            </w:r>
          </w:p>
        </w:tc>
      </w:tr>
    </w:tbl>
    <w:p>
      <w:pPr>
        <w:pStyle w:val="Style30"/>
        <w:ind w:firstLine="426"/>
        <w:rPr>
          <w:lang w:val="kk-KZ"/>
        </w:rPr>
      </w:pPr>
      <w:r>
        <w:rPr>
          <w:rFonts w:cs="Times New Roman" w:ascii="Times New Roman" w:hAnsi="Times New Roman"/>
          <w:sz w:val="24"/>
          <w:szCs w:val="24"/>
          <w:lang w:val="kk-KZ"/>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pPr>
        <w:pStyle w:val="Style27"/>
        <w:numPr>
          <w:ilvl w:val="0"/>
          <w:numId w:val="3"/>
        </w:numPr>
        <w:ind w:firstLine="426" w:start="0"/>
        <w:rPr>
          <w:rFonts w:ascii="Times New Roman" w:hAnsi="Times New Roman" w:cs="Times New Roman"/>
          <w:sz w:val="24"/>
          <w:szCs w:val="24"/>
        </w:rPr>
      </w:pPr>
      <w:r>
        <w:rPr>
          <w:rFonts w:cs="Times New Roman" w:ascii="Times New Roman" w:hAnsi="Times New Roman"/>
          <w:sz w:val="24"/>
          <w:szCs w:val="24"/>
        </w:rPr>
        <w:t>Жалпы ережелер</w:t>
      </w:r>
    </w:p>
    <w:p>
      <w:pPr>
        <w:pStyle w:val="Style26"/>
        <w:numPr>
          <w:ilvl w:val="1"/>
          <w:numId w:val="3"/>
        </w:numPr>
        <w:ind w:firstLine="426" w:start="0"/>
        <w:rPr/>
      </w:pPr>
      <w:r>
        <w:rPr>
          <w:rFonts w:cs="Times New Roman" w:ascii="Times New Roman" w:hAnsi="Times New Roman"/>
          <w:sz w:val="24"/>
          <w:szCs w:val="24"/>
        </w:rPr>
        <w:t>Товардың коды: АD305K2 - "Шұбаркөл көмір" АҚ 0-300 мм класты "Д" маркалы көмір (207 тонна) FCA ст.Қызылжарст.Шұбаркөл - Алматы облысына T+3 ай;</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Биржалық сауданың түрі: биржалық мәміле сомасынан Клирингтік орталықтың банктік шотына 100% алдын ала төлеу және биржалық тауарды жөнелту жүзеге асырылатын бір күнтізбелік ай мерзіміне жеткізу шартымен биржалық мәміле. биржалық сауда-саттық өткізілген айдан кейінгі үшінші ай;</w:t>
      </w:r>
    </w:p>
    <w:p>
      <w:pPr>
        <w:pStyle w:val="Style26"/>
        <w:numPr>
          <w:ilvl w:val="1"/>
          <w:numId w:val="3"/>
        </w:numPr>
        <w:ind w:firstLine="426" w:start="0"/>
        <w:rPr/>
      </w:pPr>
      <w:r>
        <w:rPr>
          <w:rFonts w:cs="Times New Roman" w:ascii="Times New Roman" w:hAnsi="Times New Roman"/>
          <w:sz w:val="24"/>
          <w:szCs w:val="24"/>
        </w:rPr>
        <w:t>Лот - 207 (екі жүз жеті) метрикалық тоннаны құрайды;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Жеткізудің ең аз көлемі партиялар – 207 (екі жүз жеті) метрикалық тонна;</w:t>
      </w:r>
    </w:p>
    <w:p>
      <w:pPr>
        <w:pStyle w:val="Style26"/>
        <w:numPr>
          <w:ilvl w:val="1"/>
          <w:numId w:val="3"/>
        </w:numPr>
        <w:ind w:firstLine="426" w:start="0"/>
        <w:rPr/>
      </w:pPr>
      <w:r>
        <w:rPr>
          <w:rFonts w:cs="Times New Roman" w:ascii="Times New Roman" w:hAnsi="Times New Roman"/>
          <w:sz w:val="24"/>
          <w:szCs w:val="24"/>
        </w:rPr>
        <w:t>Тауардың бағасы ҚҚС есебімен теңгемен көрсетіледі;</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Жеткізу шарттары – FCA (Инкотермс 2020 сәйкес) өнер.Қызылжар/ст.Шұбаркөл, үйіп-төгіп;</w:t>
      </w:r>
    </w:p>
    <w:p>
      <w:pPr>
        <w:pStyle w:val="Style26"/>
        <w:numPr>
          <w:ilvl w:val="1"/>
          <w:numId w:val="3"/>
        </w:numPr>
        <w:ind w:firstLine="426" w:start="0"/>
        <w:rPr>
          <w:rFonts w:ascii="Times New Roman" w:hAnsi="Times New Roman" w:cs="Times New Roman"/>
          <w:sz w:val="24"/>
          <w:szCs w:val="24"/>
        </w:rPr>
      </w:pPr>
      <w:bookmarkStart w:id="5" w:name="_Hlk219129094"/>
      <w:r>
        <w:rPr>
          <w:rFonts w:cs="Times New Roman" w:ascii="Times New Roman" w:hAnsi="Times New Roman"/>
          <w:sz w:val="24"/>
          <w:szCs w:val="24"/>
        </w:rPr>
        <w:t>Тауарды төлеу Ерекшеліктің 4-тармағында көрсетілген мерзімде Клирингтік орталықтың банктік шотына мәміле сомасының 100% алдын ала төлемі мөлшерінде жүзеге асырылады;</w:t>
      </w:r>
      <w:bookmarkEnd w:id="5"/>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 xml:space="preserve">Тауардың жеткізілгенін растайтын құжаттардың тізбесі: шот-фактура, теміржол жүкқұжатының көшірмесі. </w:t>
      </w:r>
    </w:p>
    <w:p>
      <w:pPr>
        <w:pStyle w:val="Style26"/>
        <w:numPr>
          <w:ilvl w:val="1"/>
          <w:numId w:val="3"/>
        </w:numPr>
        <w:ind w:firstLine="426" w:start="0"/>
        <w:rPr/>
      </w:pPr>
      <w:r>
        <w:rPr>
          <w:rFonts w:cs="Times New Roman" w:ascii="Times New Roman" w:hAnsi="Times New Roman"/>
          <w:sz w:val="24"/>
          <w:szCs w:val="24"/>
        </w:rPr>
        <w:t xml:space="preserve">Тауарды жеткізу кезіндегі рұқсат етілген төзімділік +/-10%; </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Сатып алушылар үшін биржалық қамтамасыз етудің мөлшері – мәміленің (өтінімнің) болжамды сомасының 1 пайызы;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Сатушылар үшін биржалық қамтамасыз етудің мөлшері – мәміленің (өтінімнің) болжамды сомасының 3 пайызы;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ІАД режимінде жасалған Тауарлармен биржалық мәміле тараптардың қалауы бойынша осы Спецификацияның No1 қосымшасы болып табылатын жеткізілім шартының негіздемелік нысанына сәйкес ресімделуге жатады;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Pr>
          <w:rFonts w:cs="Times New Roman" w:ascii="Times New Roman" w:hAnsi="Times New Roman"/>
          <w:sz w:val="24"/>
          <w:szCs w:val="24"/>
        </w:rPr>
        <w:t>тексеру</w:t>
      </w:r>
      <w:r>
        <w:rPr>
          <w:rFonts w:cs="Times New Roman" w:ascii="Times New Roman" w:hAnsi="Times New Roman"/>
          <w:sz w:val="24"/>
          <w:szCs w:val="24"/>
          <w:lang w:val="kk-KZ"/>
        </w:rPr>
        <w:t xml:space="preserve">және </w:t>
      </w:r>
      <w:r>
        <w:rPr>
          <w:rFonts w:cs="Times New Roman" w:ascii="Times New Roman" w:hAnsi="Times New Roman"/>
          <w:sz w:val="24"/>
          <w:szCs w:val="24"/>
        </w:rPr>
        <w:t xml:space="preserve">жасалатын биржалық мәмілелер бойынша тараптардың міндеттемелерді орындауы. </w:t>
      </w:r>
      <w:r>
        <w:rPr>
          <w:rFonts w:cs="Times New Roman" w:ascii="Times New Roman" w:hAnsi="Times New Roman"/>
          <w:sz w:val="24"/>
          <w:szCs w:val="24"/>
          <w:lang w:val="kk-KZ"/>
        </w:rPr>
        <w:t>Бастап</w:t>
      </w:r>
      <w:r>
        <w:rPr>
          <w:rFonts w:cs="Times New Roman" w:ascii="Times New Roman" w:hAnsi="Times New Roman"/>
          <w:sz w:val="24"/>
          <w:szCs w:val="24"/>
        </w:rPr>
        <w:t>пор</w:t>
      </w:r>
      <w:r>
        <w:rPr>
          <w:rFonts w:cs="Times New Roman" w:ascii="Times New Roman" w:hAnsi="Times New Roman"/>
          <w:sz w:val="24"/>
          <w:szCs w:val="24"/>
          <w:lang w:val="kk-KZ"/>
        </w:rPr>
        <w:t>ы</w:t>
      </w:r>
      <w:r>
        <w:rPr>
          <w:rFonts w:cs="Times New Roman" w:ascii="Times New Roman" w:hAnsi="Times New Roman"/>
          <w:sz w:val="24"/>
          <w:szCs w:val="24"/>
        </w:rPr>
        <w:t xml:space="preserve"> және мұнай өнімдерін сатып алу-сату шартын орындау мәселелері бойынша биржалық тауарды сатып алушы мен сатушы арасында туындайтын келіспеушіліктер</w:t>
      </w:r>
      <w:r>
        <w:rPr>
          <w:rFonts w:cs="Times New Roman" w:ascii="Times New Roman" w:hAnsi="Times New Roman"/>
          <w:sz w:val="24"/>
          <w:szCs w:val="24"/>
          <w:lang w:val="kk-KZ"/>
        </w:rPr>
        <w:t xml:space="preserve"> қатысусыз қаралады </w:t>
      </w:r>
      <w:r>
        <w:rPr>
          <w:rFonts w:cs="Times New Roman" w:ascii="Times New Roman" w:hAnsi="Times New Roman"/>
          <w:sz w:val="24"/>
          <w:szCs w:val="24"/>
        </w:rPr>
        <w:t>Клирингтердің</w:t>
      </w:r>
      <w:r>
        <w:rPr>
          <w:rFonts w:cs="Times New Roman" w:ascii="Times New Roman" w:hAnsi="Times New Roman"/>
          <w:sz w:val="24"/>
          <w:szCs w:val="24"/>
          <w:lang w:val="kk-KZ"/>
        </w:rPr>
        <w:t>ақұ</w:t>
      </w:r>
      <w:r>
        <w:rPr>
          <w:rFonts w:cs="Times New Roman" w:ascii="Times New Roman" w:hAnsi="Times New Roman"/>
          <w:sz w:val="24"/>
          <w:szCs w:val="24"/>
        </w:rPr>
        <w:t xml:space="preserve"> орталық</w:t>
      </w:r>
      <w:r>
        <w:rPr>
          <w:rFonts w:cs="Times New Roman" w:ascii="Times New Roman" w:hAnsi="Times New Roman"/>
          <w:sz w:val="24"/>
          <w:szCs w:val="24"/>
          <w:lang w:val="kk-KZ"/>
        </w:rPr>
        <w:t>а</w:t>
      </w:r>
      <w:r>
        <w:rPr>
          <w:rFonts w:cs="Times New Roman" w:ascii="Times New Roman" w:hAnsi="Times New Roman"/>
          <w:sz w:val="24"/>
          <w:szCs w:val="24"/>
        </w:rPr>
        <w:t>.</w:t>
      </w:r>
    </w:p>
    <w:p>
      <w:pPr>
        <w:pStyle w:val="Style27"/>
        <w:numPr>
          <w:ilvl w:val="0"/>
          <w:numId w:val="3"/>
        </w:numPr>
        <w:ind w:firstLine="426" w:start="0"/>
        <w:rPr/>
      </w:pPr>
      <w:r>
        <w:rPr/>
        <w:t>Биржалық мәміле бойынша шарттар жасасу мерзімдері</w:t>
      </w:r>
    </w:p>
    <w:tbl>
      <w:tblPr>
        <w:tblW w:w="10490" w:type="dxa"/>
        <w:jc w:val="start"/>
        <w:tblInd w:w="-147" w:type="dxa"/>
        <w:tblLayout w:type="fixed"/>
        <w:tblCellMar>
          <w:top w:w="0" w:type="dxa"/>
          <w:start w:w="108" w:type="dxa"/>
          <w:bottom w:w="0" w:type="dxa"/>
          <w:end w:w="108" w:type="dxa"/>
        </w:tblCellMar>
        <w:tblLook w:val="0000" w:firstRow="0" w:noVBand="0" w:lastRow="0" w:firstColumn="0" w:lastColumn="0" w:noHBand="0"/>
      </w:tblPr>
      <w:tblGrid>
        <w:gridCol w:w="2552"/>
        <w:gridCol w:w="7938"/>
      </w:tblGrid>
      <w:tr>
        <w:trPr/>
        <w:tc>
          <w:tcPr>
            <w:tcW w:w="2552"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ТД + 3 16:00-ге дейін</w:t>
            </w:r>
          </w:p>
        </w:tc>
        <w:tc>
          <w:tcPr>
            <w:tcW w:w="7938"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Сатушы мен сатып алушының Клиринг орталығының үлгілік шартына қосылуы туралы өтінішті ұсыну мерзімі</w:t>
              <w:br/>
            </w:r>
            <w:r>
              <w:rPr>
                <w:rFonts w:eastAsia="Arial Unicode MS" w:cs="Times New Roman" w:ascii="Times New Roman" w:hAnsi="Times New Roman"/>
                <w:bCs/>
                <w:sz w:val="24"/>
                <w:szCs w:val="24"/>
              </w:rPr>
              <w:t>биржалық мәмілелер бойынша есеп айырысуларға клирингтік қызмет көрсету туралы</w:t>
            </w:r>
          </w:p>
        </w:tc>
      </w:tr>
      <w:tr>
        <w:trPr/>
        <w:tc>
          <w:tcPr>
            <w:tcW w:w="2552"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ТД + 60 16:00-ге дейін</w:t>
            </w:r>
          </w:p>
        </w:tc>
        <w:tc>
          <w:tcPr>
            <w:tcW w:w="7938"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Биржалық мәміле негізінде жасалатын жеткізу шартына және/немесе жеткізу шартына қосымша келісімге/қосымшаға қол қою мерзімі.</w:t>
            </w:r>
          </w:p>
        </w:tc>
      </w:tr>
      <w:tr>
        <w:trPr/>
        <w:tc>
          <w:tcPr>
            <w:tcW w:w="2552"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CS + 10 16:00-ге дейін</w:t>
            </w:r>
          </w:p>
        </w:tc>
        <w:tc>
          <w:tcPr>
            <w:tcW w:w="7938"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Сатушының Клирингтік орталыққа екі тарап қол қойған жеткізу шартын ұсыну мерзімі.</w:t>
            </w:r>
          </w:p>
        </w:tc>
      </w:tr>
    </w:tbl>
    <w:p>
      <w:pPr>
        <w:pStyle w:val="120"/>
        <w:ind w:hanging="0" w:start="0"/>
        <w:rPr>
          <w:rFonts w:ascii="Calibri" w:hAnsi="Calibri" w:cs="Calibri"/>
        </w:rPr>
      </w:pPr>
      <w:r>
        <w:rPr>
          <w:rFonts w:cs="Calibri" w:ascii="Calibri" w:hAnsi="Calibri"/>
        </w:rPr>
      </w:r>
    </w:p>
    <w:p>
      <w:pPr>
        <w:pStyle w:val="120"/>
        <w:numPr>
          <w:ilvl w:val="0"/>
          <w:numId w:val="13"/>
        </w:numPr>
        <w:ind w:hanging="425" w:start="851"/>
        <w:rPr>
          <w:rFonts w:ascii="Times New Roman" w:hAnsi="Times New Roman" w:cs="Times New Roman"/>
          <w:sz w:val="24"/>
          <w:szCs w:val="24"/>
        </w:rPr>
      </w:pPr>
      <w:r>
        <w:rPr>
          <w:rFonts w:cs="Times New Roman" w:ascii="Times New Roman" w:hAnsi="Times New Roman"/>
          <w:sz w:val="24"/>
          <w:szCs w:val="24"/>
        </w:rPr>
        <w:t xml:space="preserve">Тараптар биржалық мәміле жасалған күннен бастап 3 жұмыс күнінен кешіктірмей Клиринг орталығына үлгілік шартқа қосылу туралы қол қойылған өтінішті жібереді </w:t>
      </w:r>
      <w:r>
        <w:rPr>
          <w:rFonts w:eastAsia="Arial Unicode MS" w:cs="Times New Roman" w:ascii="Times New Roman" w:hAnsi="Times New Roman"/>
          <w:bCs/>
          <w:sz w:val="24"/>
          <w:szCs w:val="24"/>
        </w:rPr>
        <w:t>биржалық мәмілелер бойынша есеп айырысуларға клирингтік қызмет көрсету туралы</w:t>
      </w:r>
      <w:r>
        <w:rPr>
          <w:rFonts w:cs="Times New Roman" w:ascii="Times New Roman" w:hAnsi="Times New Roman"/>
          <w:sz w:val="24"/>
          <w:szCs w:val="24"/>
        </w:rPr>
        <w:t xml:space="preserve"> </w:t>
      </w:r>
      <w:r>
        <w:rPr>
          <w:rFonts w:eastAsia="Arial Unicode MS" w:cs="Times New Roman" w:ascii="Times New Roman" w:hAnsi="Times New Roman"/>
          <w:bCs/>
          <w:sz w:val="24"/>
          <w:szCs w:val="24"/>
        </w:rPr>
        <w:t>(бұдан әрі - қосылу туралы өтініш), егер Тараптар бұрын Клирингтік орталыққа қосылу туралы қол қойылған өтінішті ұсынған болса, қайта ұсыну талап етілмейді;</w:t>
      </w:r>
    </w:p>
    <w:p>
      <w:pPr>
        <w:pStyle w:val="120"/>
        <w:numPr>
          <w:ilvl w:val="0"/>
          <w:numId w:val="13"/>
        </w:numPr>
        <w:ind w:hanging="425" w:start="851"/>
        <w:rPr>
          <w:rFonts w:ascii="Times New Roman" w:hAnsi="Times New Roman" w:cs="Times New Roman"/>
          <w:sz w:val="24"/>
          <w:szCs w:val="24"/>
        </w:rPr>
      </w:pPr>
      <w:r>
        <w:rPr>
          <w:rFonts w:cs="Times New Roman" w:ascii="Times New Roman" w:hAnsi="Times New Roman"/>
          <w:sz w:val="24"/>
          <w:szCs w:val="24"/>
        </w:rPr>
        <w:t>Тараптар биржалық мәміле жасалған күннен бастап күнтізбелік 60 күннен кешіктірмей тауарды жеткізу шартына қол қояды және/немесе жеткізу шартына қосымша келісімнің/қосымшаның тауардың;</w:t>
      </w:r>
    </w:p>
    <w:p>
      <w:pPr>
        <w:pStyle w:val="120"/>
        <w:numPr>
          <w:ilvl w:val="0"/>
          <w:numId w:val="13"/>
        </w:numPr>
        <w:ind w:hanging="425" w:start="851"/>
        <w:rPr>
          <w:rFonts w:ascii="Times New Roman" w:hAnsi="Times New Roman" w:cs="Times New Roman"/>
          <w:sz w:val="24"/>
          <w:szCs w:val="24"/>
        </w:rPr>
      </w:pPr>
      <w:r>
        <w:rPr>
          <w:rFonts w:cs="Times New Roman" w:ascii="Times New Roman" w:hAnsi="Times New Roman"/>
          <w:sz w:val="24"/>
          <w:szCs w:val="24"/>
        </w:rPr>
        <w:t>Сатушы тауарды жеткізу шартына тараптар қол қойғаннан кейін 10 жұмыс күнінен кешіктірмей шарттың сканерленген көшірмесін клирингтік орталыққа жібереді.</w:t>
      </w:r>
    </w:p>
    <w:p>
      <w:pPr>
        <w:pStyle w:val="Style27"/>
        <w:numPr>
          <w:ilvl w:val="0"/>
          <w:numId w:val="3"/>
        </w:numPr>
        <w:ind w:firstLine="426" w:start="0"/>
        <w:rPr>
          <w:rFonts w:ascii="Times New Roman" w:hAnsi="Times New Roman" w:cs="Times New Roman"/>
          <w:sz w:val="24"/>
          <w:szCs w:val="24"/>
        </w:rPr>
      </w:pPr>
      <w:r>
        <w:rPr>
          <w:rFonts w:cs="Times New Roman" w:ascii="Times New Roman" w:hAnsi="Times New Roman"/>
          <w:sz w:val="24"/>
          <w:szCs w:val="24"/>
        </w:rPr>
        <w:t xml:space="preserve">Биржалық мәміле бойынша тауарды төлеу және жеткізу мерзімдері мен тәртібі </w:t>
      </w:r>
    </w:p>
    <w:tbl>
      <w:tblPr>
        <w:tblW w:w="10456" w:type="dxa"/>
        <w:jc w:val="start"/>
        <w:tblInd w:w="-113" w:type="dxa"/>
        <w:tblLayout w:type="fixed"/>
        <w:tblCellMar>
          <w:top w:w="0" w:type="dxa"/>
          <w:start w:w="108" w:type="dxa"/>
          <w:bottom w:w="0" w:type="dxa"/>
          <w:end w:w="108" w:type="dxa"/>
        </w:tblCellMar>
        <w:tblLook w:val="0000" w:firstRow="0" w:noVBand="0" w:lastRow="0" w:firstColumn="0" w:lastColumn="0" w:noHBand="0"/>
      </w:tblPr>
      <w:tblGrid>
        <w:gridCol w:w="2517"/>
        <w:gridCol w:w="7939"/>
      </w:tblGrid>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pPr>
            <w:r>
              <w:rPr>
                <w:rFonts w:cs="Times New Roman" w:ascii="Times New Roman" w:hAnsi="Times New Roman"/>
                <w:sz w:val="24"/>
                <w:szCs w:val="24"/>
              </w:rPr>
              <w:t xml:space="preserve">CS + </w:t>
            </w:r>
            <w:r>
              <w:rPr>
                <w:rFonts w:cs="Times New Roman" w:ascii="Times New Roman" w:hAnsi="Times New Roman"/>
                <w:color w:val="FF0000"/>
                <w:sz w:val="24"/>
                <w:szCs w:val="24"/>
              </w:rPr>
              <w:t>5</w:t>
            </w:r>
            <w:r>
              <w:rPr>
                <w:rFonts w:cs="Times New Roman" w:ascii="Times New Roman" w:hAnsi="Times New Roman"/>
                <w:sz w:val="24"/>
                <w:szCs w:val="24"/>
              </w:rPr>
              <w:t xml:space="preserve"> 16:00-ге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Сатып алушының тауар үшін 100% алдын ала төлем ретінде Клирингтік орталықтың банктік шотына ақша аудару мерзімі</w:t>
            </w:r>
          </w:p>
        </w:tc>
      </w:tr>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КК + 1 16:00-ге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Клирингтік орталықтың сатушыға ақша қаражатын аудару мерзімдері</w:t>
            </w:r>
          </w:p>
        </w:tc>
      </w:tr>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pPr>
            <w:r>
              <w:rPr>
                <w:rFonts w:cs="Times New Roman" w:ascii="Times New Roman" w:hAnsi="Times New Roman"/>
                <w:sz w:val="24"/>
                <w:szCs w:val="24"/>
              </w:rPr>
              <w:t>Сағат 18:00-ге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Сатушының тауарды жеткізу/жөнелту мерзімі</w:t>
            </w:r>
          </w:p>
        </w:tc>
      </w:tr>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CS + 90 16:00-ге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Ұсыну мерзімі Сатып алушы хаттың Клирингтік орталығына биржалық қамтамасыз етуді бұғаттаудан шығаруға келісім беру туралы</w:t>
            </w:r>
            <w:r>
              <w:rPr>
                <w:rFonts w:cs="Times New Roman" w:ascii="Times New Roman" w:hAnsi="Times New Roman"/>
                <w:sz w:val="24"/>
                <w:szCs w:val="24"/>
                <w:lang w:eastAsia="ru-RU"/>
              </w:rPr>
              <w:t xml:space="preserve"> Сатушының</w:t>
            </w:r>
            <w:r>
              <w:rPr>
                <w:rFonts w:cs="Times New Roman" w:ascii="Times New Roman" w:hAnsi="Times New Roman"/>
                <w:sz w:val="24"/>
                <w:szCs w:val="24"/>
              </w:rPr>
              <w:t>.</w:t>
            </w:r>
          </w:p>
        </w:tc>
      </w:tr>
    </w:tbl>
    <w:p>
      <w:pPr>
        <w:pStyle w:val="Style27"/>
        <w:numPr>
          <w:ilvl w:val="0"/>
          <w:numId w:val="0"/>
        </w:numPr>
        <w:ind w:hanging="0" w:start="0"/>
        <w:rPr/>
      </w:pPr>
      <w:r>
        <w:rPr>
          <w:rFonts w:cs="Times New Roman" w:ascii="Times New Roman" w:hAnsi="Times New Roman"/>
          <w:b w:val="false"/>
          <w:bCs/>
          <w:sz w:val="24"/>
          <w:szCs w:val="24"/>
        </w:rPr>
        <w:t>4.1.</w:t>
      </w:r>
      <w:r>
        <w:rPr>
          <w:rFonts w:cs="Times New Roman" w:ascii="Times New Roman" w:hAnsi="Times New Roman"/>
          <w:sz w:val="24"/>
          <w:szCs w:val="24"/>
        </w:rPr>
        <w:t xml:space="preserve"> </w:t>
      </w:r>
      <w:r>
        <w:rPr>
          <w:rFonts w:cs="Times New Roman" w:ascii="Times New Roman" w:hAnsi="Times New Roman"/>
          <w:b w:val="false"/>
          <w:sz w:val="24"/>
          <w:szCs w:val="24"/>
        </w:rPr>
        <w:t>Сатып алушы биржалық мәміле сомасының 100%-ын Клирингтік орталықтың банктік шотына кешіктірмей аударады</w:t>
      </w:r>
      <w:r>
        <w:rPr>
          <w:rFonts w:cs="Times New Roman" w:ascii="Times New Roman" w:hAnsi="Times New Roman"/>
          <w:b w:val="false"/>
          <w:bCs/>
          <w:color w:val="FF0000"/>
          <w:sz w:val="24"/>
          <w:szCs w:val="24"/>
        </w:rPr>
        <w:t xml:space="preserve"> 5</w:t>
      </w:r>
      <w:r>
        <w:rPr>
          <w:rFonts w:cs="Times New Roman" w:ascii="Times New Roman" w:hAnsi="Times New Roman"/>
          <w:b w:val="false"/>
          <w:bCs/>
          <w:sz w:val="24"/>
          <w:szCs w:val="24"/>
        </w:rPr>
        <w:t xml:space="preserve"> тараптар жеткізу шартына қол қойған күннен бастап күнтізбелік күн. </w:t>
      </w:r>
    </w:p>
    <w:p>
      <w:pPr>
        <w:pStyle w:val="Style27"/>
        <w:keepNext w:val="false"/>
        <w:numPr>
          <w:ilvl w:val="0"/>
          <w:numId w:val="0"/>
        </w:numPr>
        <w:spacing w:before="120" w:after="120"/>
        <w:ind w:hanging="0" w:start="0"/>
        <w:rPr/>
      </w:pPr>
      <w:r>
        <w:rPr>
          <w:rFonts w:cs="Times New Roman" w:ascii="Times New Roman" w:hAnsi="Times New Roman"/>
          <w:b w:val="false"/>
          <w:sz w:val="24"/>
          <w:szCs w:val="24"/>
        </w:rPr>
        <w:t>4.2. Клиринг орталығы екі тарап қол қойған жеткізу шарты негізінде мәміле сомасынан 100% алдын ала төлемді алған күннен бастап 1 жұмыс күнінен кешіктірмей тауар сомасын сатушының шотына аударады.;</w:t>
      </w:r>
    </w:p>
    <w:p>
      <w:pPr>
        <w:pStyle w:val="Style27"/>
        <w:keepNext w:val="false"/>
        <w:numPr>
          <w:ilvl w:val="0"/>
          <w:numId w:val="0"/>
        </w:numPr>
        <w:spacing w:before="120" w:after="120"/>
        <w:ind w:hanging="0" w:start="0"/>
        <w:rPr/>
      </w:pPr>
      <w:r>
        <w:rPr>
          <w:rFonts w:cs="Times New Roman" w:ascii="Times New Roman" w:hAnsi="Times New Roman"/>
          <w:b w:val="false"/>
          <w:sz w:val="24"/>
          <w:szCs w:val="24"/>
        </w:rPr>
        <w:t>4.3. Сатушы тауарды жөнелту айының соңғы күнінен кешіктірмей, жеткізу жоспарына сәйкес тауарды Спецификацияға сәйкес және оның шарттарына сәйкес жөнелтеді.;</w:t>
      </w:r>
    </w:p>
    <w:p>
      <w:pPr>
        <w:pStyle w:val="Normal"/>
        <w:numPr>
          <w:ilvl w:val="1"/>
          <w:numId w:val="15"/>
        </w:numPr>
        <w:tabs>
          <w:tab w:val="clear" w:pos="708"/>
          <w:tab w:val="left" w:pos="426" w:leader="none"/>
        </w:tabs>
        <w:spacing w:before="120" w:after="120"/>
        <w:ind w:hanging="141" w:start="141"/>
        <w:jc w:val="both"/>
        <w:rPr>
          <w:rFonts w:ascii="Times New Roman" w:hAnsi="Times New Roman" w:cs="Times New Roman"/>
          <w:bCs/>
          <w:color w:val="000000"/>
          <w:sz w:val="24"/>
          <w:szCs w:val="24"/>
        </w:rPr>
      </w:pPr>
      <w:r>
        <w:rPr>
          <w:rFonts w:cs="Times New Roman" w:ascii="Times New Roman" w:hAnsi="Times New Roman"/>
          <w:bCs/>
          <w:color w:val="000000"/>
          <w:sz w:val="24"/>
          <w:szCs w:val="24"/>
        </w:rPr>
        <w:t>Сатып алушы жеткізу шартына қол қойылғаннан кейін күнтізбелік 90 күннен кешіктірмей Клиринг орталығына хатты ұсынады:</w:t>
      </w:r>
    </w:p>
    <w:p>
      <w:pPr>
        <w:pStyle w:val="Style27"/>
        <w:numPr>
          <w:ilvl w:val="0"/>
          <w:numId w:val="0"/>
        </w:numPr>
        <w:spacing w:before="0" w:after="0"/>
        <w:ind w:hanging="0" w:start="0"/>
        <w:rPr/>
      </w:pPr>
      <w:r>
        <w:rPr>
          <w:rFonts w:cs="Times New Roman" w:ascii="Times New Roman" w:hAnsi="Times New Roman"/>
          <w:b w:val="false"/>
          <w:bCs/>
          <w:sz w:val="24"/>
          <w:szCs w:val="24"/>
        </w:rPr>
        <w:t xml:space="preserve">- биржалық мәміле бойынша биржалық қамтамасыз етуді бұғаттаудан шығару туралы. </w:t>
      </w:r>
    </w:p>
    <w:p>
      <w:pPr>
        <w:pStyle w:val="Style27"/>
        <w:numPr>
          <w:ilvl w:val="0"/>
          <w:numId w:val="0"/>
        </w:numPr>
        <w:tabs>
          <w:tab w:val="clear" w:pos="1134"/>
        </w:tabs>
        <w:spacing w:before="0" w:after="0"/>
        <w:ind w:hanging="0" w:start="0"/>
        <w:rPr>
          <w:rFonts w:ascii="Times New Roman" w:hAnsi="Times New Roman" w:cs="Times New Roman"/>
          <w:b w:val="false"/>
          <w:bCs/>
          <w:sz w:val="24"/>
          <w:szCs w:val="24"/>
        </w:rPr>
      </w:pPr>
      <w:r>
        <w:rPr>
          <w:rFonts w:cs="Times New Roman" w:ascii="Times New Roman" w:hAnsi="Times New Roman"/>
          <w:b w:val="false"/>
          <w:bCs/>
          <w:sz w:val="24"/>
          <w:szCs w:val="24"/>
        </w:rPr>
        <w:t>- биржалық мәміле бойынша Сатушының биржалық қамтамасыз етуін бұғаттаудан шығаруға келісім беру туралы.</w:t>
      </w:r>
    </w:p>
    <w:p>
      <w:pPr>
        <w:pStyle w:val="Style26"/>
        <w:numPr>
          <w:ilvl w:val="1"/>
          <w:numId w:val="3"/>
        </w:numPr>
        <w:tabs>
          <w:tab w:val="clear" w:pos="1134"/>
          <w:tab w:val="left" w:pos="426" w:leader="none"/>
        </w:tabs>
        <w:ind w:hanging="0" w:start="0"/>
        <w:rPr>
          <w:rFonts w:ascii="Times New Roman" w:hAnsi="Times New Roman" w:cs="Times New Roman"/>
          <w:bCs/>
          <w:sz w:val="24"/>
          <w:szCs w:val="24"/>
        </w:rPr>
      </w:pPr>
      <w:r>
        <w:rPr>
          <w:rFonts w:cs="Times New Roman" w:ascii="Times New Roman" w:hAnsi="Times New Roman"/>
          <w:bCs/>
          <w:sz w:val="24"/>
          <w:szCs w:val="24"/>
        </w:rPr>
        <w:t>Шарт бойынша тауарларды жеткізу FCA Art. талаптары бойынша жүзеге асырылады.Қызылжар/ст.Шұбаркөл. Инкотермс 2020 мен Келісім-Шарт (оның барлық қосымшаларын қоса алғанда) арасында қайшылықтар туындаған жағдайда Шарттың ережелері қолданылады.</w:t>
      </w:r>
    </w:p>
    <w:p>
      <w:pPr>
        <w:pStyle w:val="Style27"/>
        <w:numPr>
          <w:ilvl w:val="0"/>
          <w:numId w:val="3"/>
        </w:numPr>
        <w:tabs>
          <w:tab w:val="left" w:pos="567" w:leader="none"/>
        </w:tabs>
        <w:ind w:firstLine="426" w:start="0"/>
        <w:rPr/>
      </w:pPr>
      <w:r>
        <w:rPr/>
        <w:t xml:space="preserve">Биржалық қамтамасыз етуді бұғаттаудан шығару мерзімдері мен тәртібі </w:t>
      </w:r>
    </w:p>
    <w:tbl>
      <w:tblPr>
        <w:tblW w:w="9356" w:type="dxa"/>
        <w:jc w:val="start"/>
        <w:tblInd w:w="-147" w:type="dxa"/>
        <w:tblLayout w:type="fixed"/>
        <w:tblCellMar>
          <w:top w:w="0" w:type="dxa"/>
          <w:start w:w="108" w:type="dxa"/>
          <w:bottom w:w="0" w:type="dxa"/>
          <w:end w:w="108" w:type="dxa"/>
        </w:tblCellMar>
        <w:tblLook w:val="0000" w:firstRow="0" w:noVBand="0" w:lastRow="0" w:firstColumn="0" w:lastColumn="0" w:noHBand="0"/>
      </w:tblPr>
      <w:tblGrid>
        <w:gridCol w:w="1701"/>
        <w:gridCol w:w="7655"/>
      </w:tblGrid>
      <w:tr>
        <w:trPr/>
        <w:tc>
          <w:tcPr>
            <w:tcW w:w="1701"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СЅ + 90 16:00-ге дейін</w:t>
            </w:r>
          </w:p>
        </w:tc>
        <w:tc>
          <w:tcPr>
            <w:tcW w:w="7655"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 xml:space="preserve">Сатушының Клирингтік орталыққа келісім хатын ұсыну мерзімі </w:t>
            </w:r>
            <w:r>
              <w:rPr>
                <w:rFonts w:cs="Times New Roman" w:ascii="Times New Roman" w:hAnsi="Times New Roman"/>
                <w:sz w:val="24"/>
                <w:szCs w:val="24"/>
                <w:lang w:eastAsia="ru-RU"/>
              </w:rPr>
              <w:t>биржалық мәміле бойынша Сатып алушының биржалық қамтамасыз етуін бұғаттаудан шығаруға</w:t>
            </w:r>
            <w:r>
              <w:rPr>
                <w:rFonts w:cs="Times New Roman" w:ascii="Times New Roman" w:hAnsi="Times New Roman"/>
                <w:sz w:val="24"/>
                <w:szCs w:val="24"/>
              </w:rPr>
              <w:t>.</w:t>
            </w:r>
          </w:p>
        </w:tc>
      </w:tr>
      <w:tr>
        <w:trPr/>
        <w:tc>
          <w:tcPr>
            <w:tcW w:w="1701"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b/>
                <w:bCs/>
                <w:sz w:val="24"/>
                <w:szCs w:val="24"/>
              </w:rPr>
              <w:t>JCS</w:t>
            </w:r>
            <w:r>
              <w:rPr>
                <w:rFonts w:cs="Times New Roman" w:ascii="Times New Roman" w:hAnsi="Times New Roman"/>
                <w:sz w:val="24"/>
                <w:szCs w:val="24"/>
              </w:rPr>
              <w:t xml:space="preserve"> + 1 16:00-ге дейін</w:t>
            </w:r>
          </w:p>
        </w:tc>
        <w:tc>
          <w:tcPr>
            <w:tcW w:w="7655"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Клирингтік орталықтың Сатып алушы мен Сатушының хаттарын алғаннан кейін мәміле бойынша биржалық қамтамасыз етуді бұғаттан босату мерзімі.</w:t>
            </w:r>
          </w:p>
        </w:tc>
      </w:tr>
    </w:tbl>
    <w:p>
      <w:pPr>
        <w:pStyle w:val="Normal"/>
        <w:rPr>
          <w:rFonts w:ascii="Times New Roman" w:hAnsi="Times New Roman" w:cs="Times New Roman"/>
          <w:sz w:val="24"/>
          <w:szCs w:val="24"/>
        </w:rPr>
      </w:pPr>
      <w:r>
        <w:rPr>
          <w:rFonts w:cs="Times New Roman" w:ascii="Times New Roman" w:hAnsi="Times New Roman"/>
          <w:sz w:val="24"/>
          <w:szCs w:val="24"/>
        </w:rPr>
      </w:r>
    </w:p>
    <w:p>
      <w:pPr>
        <w:pStyle w:val="Style27"/>
        <w:numPr>
          <w:ilvl w:val="0"/>
          <w:numId w:val="0"/>
        </w:numPr>
        <w:tabs>
          <w:tab w:val="clear" w:pos="1134"/>
        </w:tabs>
        <w:spacing w:before="0" w:after="0"/>
        <w:ind w:hanging="0" w:start="0"/>
        <w:rPr/>
      </w:pPr>
      <w:r>
        <w:rPr>
          <w:rFonts w:cs="Times New Roman" w:ascii="Times New Roman" w:hAnsi="Times New Roman"/>
          <w:b w:val="false"/>
          <w:sz w:val="24"/>
          <w:szCs w:val="24"/>
        </w:rPr>
        <w:t>5.1.</w:t>
      </w:r>
      <w:r>
        <w:rPr>
          <w:rFonts w:cs="Times New Roman" w:ascii="Calibri" w:hAnsi="Calibri"/>
          <w:b w:val="false"/>
        </w:rPr>
        <w:t xml:space="preserve"> </w:t>
      </w:r>
      <w:r>
        <w:rPr>
          <w:rFonts w:cs="Times New Roman" w:ascii="Times New Roman" w:hAnsi="Times New Roman"/>
          <w:b w:val="false"/>
          <w:sz w:val="24"/>
          <w:szCs w:val="24"/>
        </w:rPr>
        <w:t>Сатушы 90 күннен кешіктірмей</w:t>
      </w:r>
      <w:r>
        <w:rPr/>
        <w:t xml:space="preserve"> </w:t>
      </w:r>
      <w:r>
        <w:rPr>
          <w:rFonts w:cs="Times New Roman" w:ascii="Times New Roman" w:hAnsi="Times New Roman"/>
          <w:b w:val="false"/>
          <w:sz w:val="24"/>
          <w:szCs w:val="24"/>
        </w:rPr>
        <w:t>жеткізу шартына қол қойылғаннан кейін күнтізбелік күннен кейін Клиринг орталығына хатты ұсынады:</w:t>
      </w:r>
    </w:p>
    <w:p>
      <w:pPr>
        <w:pStyle w:val="Style27"/>
        <w:numPr>
          <w:ilvl w:val="0"/>
          <w:numId w:val="0"/>
        </w:numPr>
        <w:spacing w:before="0" w:after="0"/>
        <w:ind w:hanging="397" w:start="397"/>
        <w:rPr/>
      </w:pPr>
      <w:r>
        <w:rPr>
          <w:rFonts w:cs="Times New Roman" w:ascii="Times New Roman" w:hAnsi="Times New Roman"/>
          <w:b w:val="false"/>
          <w:bCs/>
          <w:sz w:val="24"/>
          <w:szCs w:val="24"/>
        </w:rPr>
        <w:t>- биржалық мәміле бойынша биржалық қамтамасыз етуді бұғаттаудан шығару туралы.</w:t>
      </w:r>
    </w:p>
    <w:p>
      <w:pPr>
        <w:pStyle w:val="Style27"/>
        <w:numPr>
          <w:ilvl w:val="0"/>
          <w:numId w:val="0"/>
        </w:numPr>
        <w:spacing w:before="0" w:after="0"/>
        <w:ind w:hanging="0" w:start="0"/>
        <w:rPr/>
      </w:pPr>
      <w:r>
        <w:rPr>
          <w:rFonts w:cs="Times New Roman" w:ascii="Times New Roman" w:hAnsi="Times New Roman"/>
          <w:b w:val="false"/>
          <w:sz w:val="24"/>
          <w:szCs w:val="24"/>
        </w:rPr>
        <w:t>- биржалық мәміле бойынша Сатып алушының биржалық қамтамасыз етуін бұғаттаудан шығаруға келісім беру туралы.</w:t>
      </w:r>
    </w:p>
    <w:p>
      <w:pPr>
        <w:pStyle w:val="Style27"/>
        <w:numPr>
          <w:ilvl w:val="0"/>
          <w:numId w:val="0"/>
        </w:numPr>
        <w:spacing w:before="0" w:after="0"/>
        <w:ind w:hanging="0" w:start="0"/>
        <w:rPr>
          <w:rFonts w:ascii="Times New Roman" w:hAnsi="Times New Roman" w:cs="Times New Roman"/>
          <w:b w:val="false"/>
          <w:bCs/>
          <w:sz w:val="24"/>
          <w:szCs w:val="24"/>
        </w:rPr>
      </w:pPr>
      <w:r>
        <w:rPr>
          <w:rFonts w:cs="Times New Roman" w:ascii="Times New Roman" w:hAnsi="Times New Roman"/>
          <w:b w:val="false"/>
          <w:sz w:val="24"/>
          <w:szCs w:val="24"/>
        </w:rPr>
        <w:t>5.2. Клирингтік орталық Клиринг ережелеріне сәйкес биржалық қамтамасыз етуді бұғаттан шығаруды және қайтаруды жүзеге асырады, кейін</w:t>
      </w:r>
      <w:r>
        <w:rPr>
          <w:rFonts w:cs="Times New Roman" w:ascii="Times New Roman" w:hAnsi="Times New Roman"/>
          <w:sz w:val="24"/>
          <w:szCs w:val="24"/>
        </w:rPr>
        <w:t xml:space="preserve"> </w:t>
      </w:r>
      <w:r>
        <w:rPr>
          <w:rFonts w:cs="Times New Roman" w:ascii="Times New Roman" w:hAnsi="Times New Roman"/>
          <w:b w:val="false"/>
          <w:sz w:val="24"/>
          <w:szCs w:val="24"/>
        </w:rPr>
        <w:t>клирингтік орталықтың сатушыға қаражат аударуы және осы Сипаттаманың 4.4 және 5.1 тармақтарына сәйкес сатып алушы мен сатушыдан хаттар алуы.</w:t>
      </w:r>
    </w:p>
    <w:p>
      <w:pPr>
        <w:pStyle w:val="Style27"/>
        <w:numPr>
          <w:ilvl w:val="0"/>
          <w:numId w:val="0"/>
        </w:numPr>
        <w:spacing w:before="0" w:after="0"/>
        <w:ind w:hanging="0" w:start="0"/>
        <w:rPr>
          <w:rFonts w:ascii="Times New Roman" w:hAnsi="Times New Roman" w:cs="Times New Roman"/>
          <w:b w:val="false"/>
          <w:bCs/>
          <w:sz w:val="24"/>
          <w:szCs w:val="24"/>
        </w:rPr>
      </w:pPr>
      <w:r>
        <w:rPr>
          <w:rFonts w:cs="Times New Roman" w:ascii="Times New Roman" w:hAnsi="Times New Roman"/>
          <w:b w:val="false"/>
          <w:bCs/>
          <w:sz w:val="24"/>
          <w:szCs w:val="24"/>
        </w:rPr>
        <w:t>5.3. Осы Ерекшелік тиісті биржалық мәміле негізінде жасалатын тауар жеткізілімі (сатып алу-сату) шартының ажырамас қосымшасы болып табылады және Тараптардың осындай шартты орындау кезінде міндетті түрде қолдануына жатады.</w:t>
      </w:r>
    </w:p>
    <w:p>
      <w:pPr>
        <w:pStyle w:val="Style27"/>
        <w:numPr>
          <w:ilvl w:val="0"/>
          <w:numId w:val="0"/>
        </w:numPr>
        <w:spacing w:before="0" w:after="0"/>
        <w:ind w:hanging="0" w:start="0"/>
        <w:rPr>
          <w:rFonts w:ascii="Times New Roman" w:hAnsi="Times New Roman" w:cs="Times New Roman"/>
          <w:b w:val="false"/>
          <w:bCs/>
          <w:sz w:val="24"/>
          <w:szCs w:val="24"/>
        </w:rPr>
      </w:pPr>
      <w:r>
        <w:rPr>
          <w:rFonts w:cs="Times New Roman" w:ascii="Times New Roman" w:hAnsi="Times New Roman"/>
          <w:b w:val="false"/>
          <w:bCs/>
          <w:sz w:val="24"/>
          <w:szCs w:val="24"/>
        </w:rPr>
      </w:r>
    </w:p>
    <w:p>
      <w:pPr>
        <w:pStyle w:val="Style27"/>
        <w:numPr>
          <w:ilvl w:val="0"/>
          <w:numId w:val="3"/>
        </w:numPr>
        <w:ind w:firstLine="426" w:start="0"/>
        <w:rPr>
          <w:rFonts w:ascii="Times New Roman" w:hAnsi="Times New Roman" w:cs="Times New Roman"/>
          <w:sz w:val="24"/>
          <w:szCs w:val="24"/>
        </w:rPr>
      </w:pPr>
      <w:r>
        <w:rPr>
          <w:rFonts w:cs="Times New Roman" w:ascii="Times New Roman" w:hAnsi="Times New Roman"/>
          <w:sz w:val="24"/>
          <w:szCs w:val="24"/>
        </w:rPr>
        <w:t>Ерекшелікке өзгерістер мен толықтырулар енгізу</w:t>
      </w:r>
    </w:p>
    <w:p>
      <w:pPr>
        <w:pStyle w:val="Style26"/>
        <w:numPr>
          <w:ilvl w:val="1"/>
          <w:numId w:val="3"/>
        </w:numPr>
        <w:ind w:firstLine="426" w:start="0"/>
        <w:rPr/>
      </w:pPr>
      <w:r>
        <w:rPr>
          <w:rFonts w:cs="Times New Roman" w:ascii="Times New Roman" w:hAnsi="Times New Roman"/>
          <w:sz w:val="24"/>
          <w:szCs w:val="24"/>
        </w:rPr>
        <w:t>Биржа Сатушының жазбаша келісімімен Ерекшелікке өзгерістер мен толықтырулар енгізуге құқылы.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Ерекшелікке енгізілетін өзгерістер мен толықтырулар көрсетілген өзгерістер мен толықтыруларды қамтитын Ерекшелік қолданысқа енгізілген сәттен бастап күшіне енеді.</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Өзгерістер мен толықтыруларды қамтитын Ерекшелікті қолданысқа енгізу туралы ақпаратты Биржа Сауда-саттыққа Қатысушылардың назарына Биржаның сайтында кемінде 3 (үш) жұмыс күні бұрын жариялау арқылы жеткізеді.</w:t>
      </w:r>
    </w:p>
    <w:p>
      <w:pPr>
        <w:pStyle w:val="BodyText"/>
        <w:spacing w:before="0" w:after="0"/>
        <w:ind w:start="5940"/>
        <w:jc w:val="end"/>
        <w:rPr>
          <w:rFonts w:ascii="Times New Roman" w:hAnsi="Times New Roman" w:cs="Times New Roman"/>
          <w:sz w:val="24"/>
          <w:szCs w:val="24"/>
        </w:rPr>
      </w:pPr>
      <w:r>
        <w:rPr>
          <w:rFonts w:cs="Times New Roman" w:ascii="Times New Roman" w:hAnsi="Times New Roman"/>
          <w:sz w:val="24"/>
          <w:szCs w:val="24"/>
        </w:rPr>
      </w:r>
    </w:p>
    <w:p>
      <w:pPr>
        <w:pStyle w:val="BodyText"/>
        <w:spacing w:before="0" w:after="0"/>
        <w:ind w:start="5940"/>
        <w:jc w:val="end"/>
        <w:rPr>
          <w:rFonts w:ascii="Times New Roman" w:hAnsi="Times New Roman" w:cs="Times New Roman"/>
          <w:sz w:val="24"/>
          <w:szCs w:val="24"/>
        </w:rPr>
      </w:pPr>
      <w:r>
        <w:rPr>
          <w:rFonts w:cs="Times New Roman" w:ascii="Times New Roman" w:hAnsi="Times New Roman"/>
          <w:sz w:val="24"/>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tbl>
      <w:tblPr>
        <w:tblW w:w="10348" w:type="dxa"/>
        <w:jc w:val="start"/>
        <w:tblInd w:w="-255" w:type="dxa"/>
        <w:tblLayout w:type="fixed"/>
        <w:tblCellMar>
          <w:top w:w="0" w:type="dxa"/>
          <w:start w:w="108" w:type="dxa"/>
          <w:bottom w:w="0" w:type="dxa"/>
          <w:end w:w="108" w:type="dxa"/>
        </w:tblCellMar>
        <w:tblLook w:val="0000" w:firstRow="0" w:noVBand="0" w:lastRow="0" w:firstColumn="0" w:lastColumn="0" w:noHBand="0"/>
      </w:tblPr>
      <w:tblGrid>
        <w:gridCol w:w="5174"/>
        <w:gridCol w:w="5174"/>
      </w:tblGrid>
      <w:tr>
        <w:trPr>
          <w:trHeight w:val="4312" w:hRule="atLeast"/>
        </w:trPr>
        <w:tc>
          <w:tcPr>
            <w:tcW w:w="5174" w:type="dxa"/>
            <w:tcBorders>
              <w:top w:val="single" w:sz="4" w:space="0" w:color="000000"/>
              <w:start w:val="single" w:sz="4" w:space="0" w:color="000000"/>
              <w:bottom w:val="single" w:sz="4" w:space="0" w:color="000000"/>
              <w:end w:val="single" w:sz="4" w:space="0" w:color="000000"/>
            </w:tcBorders>
          </w:tcPr>
          <w:p>
            <w:pPr>
              <w:pStyle w:val="Style51"/>
              <w:widowControl/>
              <w:ind w:firstLine="567"/>
              <w:jc w:val="center"/>
              <w:rPr/>
            </w:pPr>
            <w:r>
              <w:rPr>
                <w:rStyle w:val="FontStyle11"/>
                <w:rFonts w:eastAsia="Consolas"/>
                <w:sz w:val="22"/>
                <w:szCs w:val="22"/>
                <w:lang w:val="kk-KZ"/>
              </w:rPr>
              <w:t>№</w:t>
            </w:r>
            <w:r>
              <w:rPr>
                <w:rStyle w:val="FontStyle11"/>
                <w:sz w:val="22"/>
                <w:szCs w:val="22"/>
                <w:lang w:val="kk-KZ"/>
              </w:rPr>
              <w:t xml:space="preserve"> </w:t>
            </w:r>
            <w:r>
              <w:rPr>
                <w:rStyle w:val="FontStyle11"/>
                <w:rFonts w:eastAsia="Consolas"/>
                <w:sz w:val="22"/>
                <w:szCs w:val="22"/>
                <w:lang w:val="kk-KZ"/>
              </w:rPr>
              <w:t>_______________</w:t>
            </w:r>
          </w:p>
          <w:p>
            <w:pPr>
              <w:pStyle w:val="Style51"/>
              <w:widowControl/>
              <w:ind w:firstLine="567"/>
              <w:jc w:val="center"/>
              <w:rPr/>
            </w:pPr>
            <w:r>
              <w:rPr>
                <w:rStyle w:val="FontStyle11"/>
                <w:rFonts w:eastAsia="Consolas"/>
                <w:sz w:val="22"/>
                <w:szCs w:val="22"/>
                <w:lang w:val="kk-KZ"/>
              </w:rPr>
              <w:t>КӨМІР ЖЕТКІЗУ ШАРТЫ</w:t>
            </w:r>
          </w:p>
          <w:p>
            <w:pPr>
              <w:pStyle w:val="Style51"/>
              <w:widowControl/>
              <w:ind w:firstLine="567"/>
              <w:jc w:val="center"/>
              <w:rPr>
                <w:rStyle w:val="FontStyle11"/>
                <w:rFonts w:eastAsia="Consolas"/>
                <w:sz w:val="22"/>
                <w:szCs w:val="22"/>
                <w:lang w:val="kk-KZ"/>
              </w:rPr>
            </w:pPr>
            <w:r>
              <w:rPr>
                <w:rFonts w:eastAsia="Consolas"/>
                <w:sz w:val="22"/>
                <w:szCs w:val="22"/>
                <w:lang w:val="kk-KZ"/>
              </w:rPr>
            </w:r>
          </w:p>
          <w:p>
            <w:pPr>
              <w:pStyle w:val="Style51"/>
              <w:widowControl/>
              <w:spacing w:before="67" w:after="0"/>
              <w:rPr>
                <w:rStyle w:val="FontStyle13"/>
                <w:rFonts w:eastAsia="Calibri"/>
                <w:sz w:val="22"/>
                <w:szCs w:val="22"/>
              </w:rPr>
            </w:pPr>
            <w:r>
              <w:rPr>
                <w:sz w:val="22"/>
                <w:szCs w:val="22"/>
              </w:rPr>
              <w:t xml:space="preserve">_____________  </w:t>
            </w:r>
            <w:r>
              <w:rPr>
                <w:rStyle w:val="FontStyle13"/>
                <w:rFonts w:eastAsia="Calibri"/>
                <w:sz w:val="22"/>
                <w:szCs w:val="22"/>
                <w:lang w:val="kk-KZ"/>
              </w:rPr>
              <w:t xml:space="preserve">                      «</w:t>
            </w:r>
            <w:r>
              <w:rPr>
                <w:rStyle w:val="FontStyle11"/>
                <w:rFonts w:eastAsia="Consolas"/>
                <w:b w:val="false"/>
                <w:sz w:val="22"/>
                <w:szCs w:val="22"/>
                <w:lang w:val="kk-KZ"/>
              </w:rPr>
              <w:t>__</w:t>
            </w:r>
            <w:r>
              <w:rPr>
                <w:rStyle w:val="FontStyle13"/>
                <w:rFonts w:eastAsia="Calibri"/>
                <w:sz w:val="22"/>
                <w:szCs w:val="22"/>
                <w:lang w:val="kk-KZ"/>
              </w:rPr>
              <w:t>»</w:t>
            </w:r>
            <w:r>
              <w:rPr>
                <w:rStyle w:val="FontStyle11"/>
                <w:rFonts w:eastAsia="Consolas"/>
                <w:b w:val="false"/>
                <w:sz w:val="22"/>
                <w:szCs w:val="22"/>
                <w:lang w:val="kk-KZ"/>
              </w:rPr>
              <w:t>_________</w:t>
            </w:r>
            <w:r>
              <w:rPr>
                <w:rStyle w:val="FontStyle13"/>
                <w:rFonts w:eastAsia="Calibri"/>
                <w:sz w:val="22"/>
                <w:szCs w:val="22"/>
                <w:lang w:val="kk-KZ"/>
              </w:rPr>
              <w:t>202_ ж.</w:t>
            </w:r>
          </w:p>
          <w:p>
            <w:pPr>
              <w:pStyle w:val="Default"/>
              <w:rPr>
                <w:rStyle w:val="FontStyle13"/>
                <w:rFonts w:eastAsia="Calibri"/>
                <w:sz w:val="22"/>
                <w:szCs w:val="22"/>
              </w:rPr>
            </w:pPr>
            <w:r>
              <w:rPr>
                <w:rFonts w:eastAsia="Calibri"/>
                <w:sz w:val="22"/>
                <w:szCs w:val="22"/>
              </w:rPr>
            </w:r>
          </w:p>
          <w:tbl>
            <w:tblPr>
              <w:tblW w:w="4993" w:type="dxa"/>
              <w:jc w:val="start"/>
              <w:tblInd w:w="0" w:type="dxa"/>
              <w:tblLayout w:type="fixed"/>
              <w:tblCellMar>
                <w:top w:w="0" w:type="dxa"/>
                <w:start w:w="108" w:type="dxa"/>
                <w:bottom w:w="0" w:type="dxa"/>
                <w:end w:w="108" w:type="dxa"/>
              </w:tblCellMar>
              <w:tblLook w:val="0000" w:firstRow="0" w:noVBand="0" w:lastRow="0" w:firstColumn="0" w:lastColumn="0" w:noHBand="0"/>
            </w:tblPr>
            <w:tblGrid>
              <w:gridCol w:w="4993"/>
            </w:tblGrid>
            <w:tr>
              <w:trPr>
                <w:trHeight w:val="1491" w:hRule="atLeast"/>
              </w:trPr>
              <w:tc>
                <w:tcPr>
                  <w:tcW w:w="4993" w:type="dxa"/>
                  <w:tcBorders/>
                </w:tcPr>
                <w:p>
                  <w:pPr>
                    <w:pStyle w:val="Normal"/>
                    <w:tabs>
                      <w:tab w:val="left" w:pos="426" w:leader="none"/>
                      <w:tab w:val="left" w:pos="708" w:leader="none"/>
                      <w:tab w:val="left" w:pos="1416" w:leader="none"/>
                      <w:tab w:val="left" w:pos="2124" w:leader="none"/>
                      <w:tab w:val="left" w:pos="2832" w:leader="none"/>
                      <w:tab w:val="left" w:pos="3540" w:leader="none"/>
                      <w:tab w:val="left" w:pos="4248" w:leader="none"/>
                      <w:tab w:val="right" w:pos="9639" w:leader="none"/>
                    </w:tabs>
                    <w:jc w:val="both"/>
                    <w:rPr>
                      <w:rFonts w:ascii="Times New Roman" w:hAnsi="Times New Roman" w:cs="Times New Roman"/>
                      <w:kern w:val="2"/>
                      <w:sz w:val="22"/>
                      <w:szCs w:val="22"/>
                      <w:lang w:val="kk-KZ" w:eastAsia="ar-SA"/>
                    </w:rPr>
                  </w:pPr>
                  <w:r>
                    <w:rPr>
                      <w:rFonts w:eastAsia="Times New Roman" w:cs="Times New Roman" w:ascii="Times New Roman" w:hAnsi="Times New Roman"/>
                      <w:sz w:val="22"/>
                      <w:szCs w:val="22"/>
                    </w:rPr>
                    <w:t xml:space="preserve"> </w:t>
                  </w:r>
                  <w:r>
                    <w:rPr>
                      <w:rStyle w:val="FontStyle13"/>
                      <w:rFonts w:eastAsia="Palatino;Book Antiqua"/>
                      <w:sz w:val="22"/>
                      <w:szCs w:val="22"/>
                      <w:lang w:val="kk-KZ"/>
                    </w:rPr>
                    <w:t xml:space="preserve">            </w:t>
                  </w:r>
                  <w:r>
                    <w:rPr>
                      <w:rFonts w:cs="Times New Roman" w:ascii="Times New Roman" w:hAnsi="Times New Roman"/>
                      <w:sz w:val="22"/>
                      <w:szCs w:val="22"/>
                      <w:lang w:val="kk-KZ"/>
                    </w:rPr>
                    <w:t xml:space="preserve">_____________  </w:t>
                  </w:r>
                  <w:r>
                    <w:rPr>
                      <w:rStyle w:val="FontStyle13"/>
                      <w:rFonts w:eastAsia="Calibri"/>
                      <w:sz w:val="22"/>
                      <w:szCs w:val="22"/>
                      <w:lang w:val="kk-KZ"/>
                    </w:rPr>
                    <w:t>,  бұдан әрі «</w:t>
                  </w:r>
                  <w:r>
                    <w:rPr>
                      <w:rStyle w:val="FontStyle13"/>
                      <w:rFonts w:eastAsia="Calibri"/>
                      <w:b/>
                      <w:sz w:val="22"/>
                      <w:szCs w:val="22"/>
                      <w:lang w:val="kk-KZ"/>
                    </w:rPr>
                    <w:t>Сатушы»</w:t>
                  </w:r>
                  <w:r>
                    <w:rPr>
                      <w:rStyle w:val="FontStyle13"/>
                      <w:rFonts w:eastAsia="Calibri"/>
                      <w:sz w:val="22"/>
                      <w:szCs w:val="22"/>
                      <w:lang w:val="kk-KZ"/>
                    </w:rPr>
                    <w:t xml:space="preserve"> деп аталатын </w:t>
                  </w:r>
                  <w:r>
                    <w:rPr>
                      <w:rFonts w:cs="Times New Roman" w:ascii="Times New Roman" w:hAnsi="Times New Roman"/>
                      <w:sz w:val="22"/>
                      <w:szCs w:val="22"/>
                      <w:lang w:val="kk-KZ"/>
                    </w:rPr>
                    <w:t xml:space="preserve">_____________   </w:t>
                  </w:r>
                  <w:r>
                    <w:rPr>
                      <w:rFonts w:eastAsia="Calibri" w:cs="Times New Roman" w:ascii="Times New Roman" w:hAnsi="Times New Roman"/>
                      <w:sz w:val="22"/>
                      <w:szCs w:val="22"/>
                      <w:lang w:val="kk-KZ"/>
                    </w:rPr>
                    <w:t>Жарғы негізінде әрекет ететін, бірінші тараптан және</w:t>
                  </w:r>
                  <w:r>
                    <w:rPr>
                      <w:rFonts w:cs="Times New Roman" w:ascii="Times New Roman" w:hAnsi="Times New Roman"/>
                      <w:b/>
                      <w:sz w:val="22"/>
                      <w:szCs w:val="22"/>
                      <w:lang w:val="kk-KZ"/>
                    </w:rPr>
                    <w:t xml:space="preserve"> -</w:t>
                  </w:r>
                  <w:r>
                    <w:rPr>
                      <w:rFonts w:eastAsia="Calibri" w:cs="Times New Roman" w:ascii="Times New Roman" w:hAnsi="Times New Roman"/>
                      <w:b/>
                      <w:sz w:val="22"/>
                      <w:szCs w:val="22"/>
                      <w:lang w:val="kk-KZ"/>
                    </w:rPr>
                    <w:t xml:space="preserve"> </w:t>
                  </w:r>
                  <w:r>
                    <w:rPr>
                      <w:rFonts w:cs="Times New Roman" w:ascii="Times New Roman" w:hAnsi="Times New Roman"/>
                      <w:sz w:val="22"/>
                      <w:szCs w:val="22"/>
                      <w:lang w:val="kk-KZ"/>
                    </w:rPr>
                    <w:t>_________, бұдан әрі «</w:t>
                  </w:r>
                  <w:r>
                    <w:rPr>
                      <w:rFonts w:cs="Times New Roman" w:ascii="Times New Roman" w:hAnsi="Times New Roman"/>
                      <w:b/>
                      <w:sz w:val="22"/>
                      <w:szCs w:val="22"/>
                      <w:lang w:val="kk-KZ"/>
                    </w:rPr>
                    <w:t>Сатып алушы»</w:t>
                  </w:r>
                  <w:r>
                    <w:rPr>
                      <w:rFonts w:cs="Times New Roman" w:ascii="Times New Roman" w:hAnsi="Times New Roman"/>
                      <w:sz w:val="22"/>
                      <w:szCs w:val="22"/>
                      <w:lang w:val="kk-KZ"/>
                    </w:rPr>
                    <w:t xml:space="preserve"> деп аталатын _____________  ., негізінде әрекет ететін _________, атынан, екінші тараптан, бұдан әрі бірге атағанда «Тараптар», Биржалық сауданың қорытынды хаттамасына сәйкес  _________.</w:t>
                  </w:r>
                  <w:r>
                    <w:rPr>
                      <w:rFonts w:eastAsia="Calibri" w:cs="Times New Roman" w:ascii="Times New Roman" w:hAnsi="Times New Roman"/>
                      <w:sz w:val="22"/>
                      <w:szCs w:val="22"/>
                      <w:lang w:val="kk-KZ"/>
                    </w:rPr>
                    <w:t xml:space="preserve">  мына төмендегі туралы осы  Шартты (бұдан әрі-Шарт)  жасады:</w:t>
                  </w:r>
                </w:p>
                <w:p>
                  <w:pPr>
                    <w:pStyle w:val="Normal"/>
                    <w:jc w:val="both"/>
                    <w:rPr>
                      <w:lang w:val="kk-KZ"/>
                    </w:rPr>
                  </w:pPr>
                  <w:r>
                    <w:rPr>
                      <w:rStyle w:val="FontStyle13"/>
                      <w:rFonts w:eastAsia="Calibri"/>
                      <w:sz w:val="22"/>
                      <w:szCs w:val="22"/>
                      <w:lang w:val="kk-KZ"/>
                    </w:rPr>
                    <w:t>Тараптар осы Келісімшартты және оған қосымшаларын биржалық мәміле бойынша орындалатын жұмыстар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қолданылады.</w:t>
                  </w:r>
                </w:p>
                <w:p>
                  <w:pPr>
                    <w:pStyle w:val="Normal"/>
                    <w:jc w:val="both"/>
                    <w:rPr>
                      <w:rStyle w:val="FontStyle13"/>
                      <w:rFonts w:eastAsia="Calibri"/>
                      <w:sz w:val="22"/>
                      <w:szCs w:val="22"/>
                      <w:lang w:val="kk-KZ"/>
                    </w:rPr>
                  </w:pPr>
                  <w:r>
                    <w:rPr>
                      <w:rFonts w:eastAsia="Calibri"/>
                      <w:sz w:val="22"/>
                      <w:szCs w:val="22"/>
                      <w:lang w:val="kk-KZ"/>
                    </w:rPr>
                  </w:r>
                </w:p>
                <w:p>
                  <w:pPr>
                    <w:pStyle w:val="Normal"/>
                    <w:jc w:val="both"/>
                    <w:rPr>
                      <w:lang w:val="kk-KZ"/>
                    </w:rPr>
                  </w:pPr>
                  <w:r>
                    <w:rPr>
                      <w:rStyle w:val="FontStyle13"/>
                      <w:rFonts w:eastAsia="Calibri"/>
                      <w:sz w:val="22"/>
                      <w:szCs w:val="22"/>
                      <w:lang w:val="kk-KZ"/>
                    </w:rPr>
                    <w:t>Егер осы Келісімшарттың, оған қосымшаларының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pPr>
                    <w:pStyle w:val="Normal"/>
                    <w:jc w:val="both"/>
                    <w:rPr>
                      <w:rStyle w:val="FontStyle13"/>
                      <w:rFonts w:eastAsia="Calibri"/>
                      <w:sz w:val="22"/>
                      <w:szCs w:val="22"/>
                      <w:lang w:val="kk-KZ"/>
                    </w:rPr>
                  </w:pPr>
                  <w:r>
                    <w:rPr>
                      <w:rFonts w:eastAsia="Calibri"/>
                      <w:sz w:val="22"/>
                      <w:szCs w:val="22"/>
                      <w:lang w:val="kk-KZ"/>
                    </w:rPr>
                  </w:r>
                </w:p>
                <w:p>
                  <w:pPr>
                    <w:pStyle w:val="Default"/>
                    <w:jc w:val="both"/>
                    <w:rPr>
                      <w:lang w:val="kk-KZ"/>
                    </w:rPr>
                  </w:pPr>
                  <w:r>
                    <w:rPr>
                      <w:rStyle w:val="FontStyle13"/>
                      <w:rFonts w:eastAsia="Calibri"/>
                      <w:sz w:val="22"/>
                      <w:szCs w:val="22"/>
                      <w:lang w:val="kk-KZ" w:eastAsia="en-US"/>
                    </w:rPr>
                    <w:t>Тараптар биржалық мәміле жасалған күннен бастап 3 (үш) жұмыс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ұсынуы тиіс, бұл Қазақстан Республикасының Азаматтық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5-тармағына сәйкес жүзеге асырылады.</w:t>
                  </w:r>
                </w:p>
                <w:p>
                  <w:pPr>
                    <w:pStyle w:val="Normal"/>
                    <w:spacing w:before="0" w:after="120"/>
                    <w:rPr>
                      <w:rStyle w:val="FontStyle13"/>
                      <w:rFonts w:eastAsia="Calibri"/>
                      <w:sz w:val="22"/>
                      <w:szCs w:val="22"/>
                      <w:lang w:val="kk-KZ" w:eastAsia="ru-RU"/>
                    </w:rPr>
                  </w:pPr>
                  <w:r>
                    <w:rPr>
                      <w:rFonts w:eastAsia="Calibri"/>
                      <w:sz w:val="22"/>
                      <w:szCs w:val="22"/>
                      <w:lang w:val="kk-KZ" w:eastAsia="ru-RU"/>
                    </w:rPr>
                  </w:r>
                </w:p>
              </w:tc>
            </w:tr>
          </w:tbl>
          <w:p>
            <w:pPr>
              <w:pStyle w:val="Style51"/>
              <w:widowControl/>
              <w:numPr>
                <w:ilvl w:val="0"/>
                <w:numId w:val="21"/>
              </w:numPr>
              <w:jc w:val="center"/>
              <w:rPr>
                <w:rStyle w:val="FontStyle11"/>
                <w:sz w:val="22"/>
                <w:szCs w:val="22"/>
                <w:lang w:val="kk-KZ"/>
              </w:rPr>
            </w:pPr>
            <w:r>
              <w:rPr>
                <w:rStyle w:val="FontStyle13"/>
                <w:b/>
                <w:sz w:val="22"/>
                <w:szCs w:val="22"/>
                <w:lang w:val="kk-KZ"/>
              </w:rPr>
              <w:t xml:space="preserve"> </w:t>
            </w:r>
            <w:r>
              <w:rPr>
                <w:rStyle w:val="FontStyle11"/>
                <w:rFonts w:eastAsia="Consolas"/>
                <w:sz w:val="22"/>
                <w:szCs w:val="22"/>
                <w:lang w:val="kk-KZ"/>
              </w:rPr>
              <w:t>Шарттың мәні</w:t>
            </w:r>
          </w:p>
          <w:p>
            <w:pPr>
              <w:pStyle w:val="Style51"/>
              <w:widowControl/>
              <w:ind w:start="927"/>
              <w:rPr>
                <w:rStyle w:val="FontStyle11"/>
                <w:rFonts w:eastAsia="Consolas"/>
                <w:b w:val="false"/>
                <w:sz w:val="22"/>
                <w:szCs w:val="22"/>
                <w:u w:val="single"/>
                <w:lang w:val="kk-KZ"/>
              </w:rPr>
            </w:pPr>
            <w:r>
              <w:rPr>
                <w:rFonts w:eastAsia="Consolas"/>
                <w:b w:val="false"/>
                <w:sz w:val="22"/>
                <w:szCs w:val="22"/>
                <w:u w:val="single"/>
                <w:lang w:val="kk-KZ"/>
              </w:rPr>
            </w:r>
          </w:p>
          <w:p>
            <w:pPr>
              <w:pStyle w:val="Normal"/>
              <w:ind w:firstLine="455"/>
              <w:jc w:val="both"/>
              <w:rPr>
                <w:lang w:val="kk-KZ"/>
              </w:rPr>
            </w:pPr>
            <w:r>
              <w:rPr>
                <w:rFonts w:cs="Times New Roman" w:ascii="Times New Roman" w:hAnsi="Times New Roman"/>
                <w:sz w:val="22"/>
                <w:szCs w:val="22"/>
                <w:lang w:val="kk-KZ"/>
              </w:rPr>
              <w:t xml:space="preserve">1.1. Осы Шарттың тәртібі мен шарттарына сәйкес Сатушы Сатып алушыға Шұбаркөл кенішінен Д маркалы, кесек өлшемі ______ </w:t>
            </w:r>
            <w:r>
              <w:rPr>
                <w:rFonts w:cs="Times New Roman" w:ascii="Times New Roman" w:hAnsi="Times New Roman"/>
                <w:b/>
                <w:sz w:val="22"/>
                <w:szCs w:val="22"/>
                <w:lang w:val="kk-KZ"/>
              </w:rPr>
              <w:t>мм</w:t>
            </w:r>
            <w:r>
              <w:rPr>
                <w:rFonts w:cs="Times New Roman" w:ascii="Times New Roman" w:hAnsi="Times New Roman"/>
                <w:sz w:val="22"/>
                <w:szCs w:val="22"/>
                <w:lang w:val="kk-KZ"/>
              </w:rPr>
              <w:t xml:space="preserve"> (бұдан әрі - Тауар) көмірін жеткізуге (өткізуге) және Сатып алушы оны қабылдауға және төлеуге міндеттенеді (сатып алу).</w:t>
            </w:r>
          </w:p>
          <w:p>
            <w:pPr>
              <w:pStyle w:val="Normal"/>
              <w:jc w:val="both"/>
              <w:rPr>
                <w:rStyle w:val="FontStyle13"/>
                <w:sz w:val="22"/>
                <w:szCs w:val="22"/>
                <w:lang w:val="kk-KZ"/>
              </w:rPr>
            </w:pPr>
            <w:r>
              <w:rPr>
                <w:rStyle w:val="FontStyle13"/>
                <w:rFonts w:eastAsia="Palatino;Book Antiqua"/>
                <w:sz w:val="22"/>
                <w:szCs w:val="22"/>
                <w:lang w:val="kk-KZ"/>
              </w:rPr>
              <w:t xml:space="preserve">       </w:t>
            </w:r>
            <w:r>
              <w:rPr>
                <w:rStyle w:val="FontStyle13"/>
                <w:sz w:val="22"/>
                <w:szCs w:val="22"/>
                <w:lang w:val="kk-KZ"/>
              </w:rPr>
              <w:t>1.2. Тауарды жеткізу осы Шарттың 2-қосымшасында көрсетілген көлемде және осы Шарттың 5.6-тармағының 5.7-тармағында көрсетілген тәртіппен Сатушымен қосымша келісілген көлемде партиялармен жүзеге асырылады.</w:t>
            </w:r>
          </w:p>
          <w:p>
            <w:pPr>
              <w:pStyle w:val="Style61"/>
              <w:widowControl/>
              <w:spacing w:lineRule="auto" w:line="240"/>
              <w:ind w:hanging="0"/>
              <w:rPr>
                <w:lang w:val="kk-KZ"/>
              </w:rPr>
            </w:pPr>
            <w:r>
              <w:rPr>
                <w:rStyle w:val="FontStyle13"/>
                <w:sz w:val="22"/>
                <w:szCs w:val="22"/>
                <w:lang w:val="kk-KZ"/>
              </w:rPr>
              <w:t xml:space="preserve">       </w:t>
            </w:r>
            <w:r>
              <w:rPr>
                <w:rStyle w:val="FontStyle13"/>
                <w:rFonts w:eastAsia="Consolas"/>
                <w:sz w:val="22"/>
                <w:szCs w:val="22"/>
                <w:lang w:val="kk-KZ"/>
              </w:rPr>
              <w:t xml:space="preserve">1.3. Осы Шарт бойынша Тауарды жеткізу Сатушы </w:t>
            </w:r>
            <w:r>
              <w:rPr>
                <w:sz w:val="22"/>
                <w:szCs w:val="22"/>
                <w:lang w:val="kk-KZ"/>
              </w:rPr>
              <w:t xml:space="preserve">Incoterms 2020 сәйкес Қызылжар ст/Шұбаркөл ст.  </w:t>
            </w:r>
            <w:r>
              <w:rPr>
                <w:rStyle w:val="FontStyle13"/>
                <w:rFonts w:eastAsia="Consolas"/>
                <w:sz w:val="22"/>
                <w:szCs w:val="22"/>
                <w:lang w:val="kk-KZ"/>
              </w:rPr>
              <w:t xml:space="preserve"> </w:t>
            </w:r>
            <w:r>
              <w:rPr>
                <w:sz w:val="22"/>
                <w:szCs w:val="22"/>
                <w:lang w:val="kk-KZ"/>
              </w:rPr>
              <w:t>FCA</w:t>
            </w:r>
            <w:r>
              <w:rPr>
                <w:rStyle w:val="FontStyle13"/>
                <w:rFonts w:eastAsia="Consolas"/>
                <w:sz w:val="22"/>
                <w:szCs w:val="22"/>
                <w:lang w:val="kk-KZ"/>
              </w:rPr>
              <w:t xml:space="preserve"> жағдайында өтінімдерде көрсетілген деректемелер бойынша теміржол көлігімен жүзеге асырылады.</w:t>
            </w:r>
          </w:p>
          <w:p>
            <w:pPr>
              <w:pStyle w:val="Normal"/>
              <w:jc w:val="both"/>
              <w:rPr>
                <w:lang w:val="kk-KZ"/>
              </w:rPr>
            </w:pPr>
            <w:r>
              <w:rPr>
                <w:rFonts w:eastAsia="Times New Roman" w:cs="Times New Roman" w:ascii="Times New Roman" w:hAnsi="Times New Roman"/>
                <w:sz w:val="22"/>
                <w:szCs w:val="22"/>
                <w:lang w:val="kk-KZ"/>
              </w:rPr>
              <w:t xml:space="preserve">       </w:t>
            </w:r>
            <w:r>
              <w:rPr>
                <w:rFonts w:cs="Times New Roman" w:ascii="Times New Roman" w:hAnsi="Times New Roman"/>
                <w:sz w:val="22"/>
                <w:szCs w:val="22"/>
                <w:lang w:val="kk-KZ"/>
              </w:rPr>
              <w:t xml:space="preserve">1.4. Тауар  Сатып алушымен Қазақстан Республикасы Ұлттық экономика министрінің м.а. 2015 жылғы 30 наурыздағы № 280  бұйрығымен бекітілген Биржалық сауда ережесінің 25 тарауына    және Қазақстан Республикасы Ұлттық экономика министрінің 2015 жылғы 26 ақпандағы № 142 бұйрығымен бекітілген Биржалық тауарлар тізбесінің 1-тармағына сәйкес </w:t>
            </w:r>
            <w:bookmarkStart w:id="6" w:name="OLE_LINK40"/>
            <w:r>
              <w:rPr>
                <w:rStyle w:val="y2iqfc"/>
                <w:rFonts w:cs="Times New Roman" w:ascii="Times New Roman" w:hAnsi="Times New Roman"/>
                <w:sz w:val="22"/>
                <w:szCs w:val="22"/>
                <w:lang w:val="kk-KZ"/>
              </w:rPr>
              <w:t>Тауарды кейіннен оның (Сатып алушымен) Қазақстан Республикасының ішкі нарығында жеке тұтынуы үшін халыққа сатуы үшін сатып алынады.</w:t>
            </w:r>
          </w:p>
          <w:p>
            <w:pPr>
              <w:pStyle w:val="Normal"/>
              <w:ind w:firstLine="313"/>
              <w:jc w:val="both"/>
              <w:rPr>
                <w:rFonts w:ascii="Times New Roman" w:hAnsi="Times New Roman" w:cs="Times New Roman"/>
                <w:sz w:val="22"/>
                <w:szCs w:val="22"/>
              </w:rPr>
            </w:pPr>
            <w:r>
              <w:rPr>
                <w:rStyle w:val="y2iqfc"/>
                <w:rFonts w:cs="Times New Roman" w:ascii="Times New Roman" w:hAnsi="Times New Roman"/>
                <w:sz w:val="22"/>
                <w:szCs w:val="22"/>
                <w:lang w:val="kk-KZ"/>
              </w:rPr>
              <w:t>1.5. Тауарды жөнелту ауданы -</w:t>
            </w:r>
            <w:bookmarkEnd w:id="6"/>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Style110"/>
              <w:widowControl/>
              <w:numPr>
                <w:ilvl w:val="0"/>
                <w:numId w:val="16"/>
              </w:numPr>
              <w:jc w:val="center"/>
              <w:rPr>
                <w:rStyle w:val="FontStyle11"/>
                <w:rFonts w:eastAsia="Consolas"/>
                <w:sz w:val="22"/>
                <w:szCs w:val="22"/>
              </w:rPr>
            </w:pPr>
            <w:bookmarkStart w:id="7" w:name="OLE_LINK10"/>
            <w:bookmarkStart w:id="8" w:name="OLE_LINK26"/>
            <w:bookmarkEnd w:id="7"/>
            <w:bookmarkEnd w:id="8"/>
            <w:r>
              <w:rPr>
                <w:rStyle w:val="FontStyle11"/>
                <w:rFonts w:eastAsia="Consolas"/>
                <w:sz w:val="22"/>
                <w:szCs w:val="22"/>
                <w:lang w:val="kk-KZ"/>
              </w:rPr>
              <w:t>Тауардың жалпы саны және сапасы</w:t>
            </w:r>
          </w:p>
          <w:p>
            <w:pPr>
              <w:pStyle w:val="Normal"/>
              <w:jc w:val="both"/>
              <w:rPr>
                <w:rStyle w:val="FontStyle13"/>
                <w:sz w:val="22"/>
                <w:szCs w:val="22"/>
              </w:rPr>
            </w:pPr>
            <w:r>
              <w:rPr>
                <w:sz w:val="22"/>
                <w:szCs w:val="22"/>
              </w:rPr>
            </w:r>
          </w:p>
          <w:p>
            <w:pPr>
              <w:pStyle w:val="Normal"/>
              <w:ind w:firstLine="33"/>
              <w:jc w:val="both"/>
              <w:rPr/>
            </w:pPr>
            <w:r>
              <w:rPr>
                <w:rFonts w:cs="Times New Roman" w:ascii="Times New Roman" w:hAnsi="Times New Roman"/>
                <w:sz w:val="22"/>
                <w:szCs w:val="22"/>
              </w:rPr>
              <w:t>2.1 Осы Шарт бойынша жөнелтуге жататын тауардың саны _ (_) тоннаны құрайды. Сатушы Сатып алушыға беретін тауардың саны жасалған биржалық мәміле бойынша биржалық тауардың спецификациясында көзделген жол берілетін толеранс +/-10% (он пайыз) шегінде өзгеруі мүмкін және сатушы осы Шарттың 5-бөлімінде көзделген тәртіппен берілген және келісілген өтінімде қосымша келіседі. Осы Шарттың жол берілетін толерансын қолданудан туындайтын барлық есептеулер тауар биржасының клирингтік орталығының қатысуынсыз сатушы мен Сатып алушы арасында дербес жүзеге асырылады.</w:t>
            </w:r>
          </w:p>
          <w:p>
            <w:pPr>
              <w:pStyle w:val="Normal"/>
              <w:ind w:firstLine="33"/>
              <w:jc w:val="both"/>
              <w:rPr>
                <w:rFonts w:ascii="Calibri" w:hAnsi="Calibri" w:cs="Calibri"/>
                <w:sz w:val="22"/>
                <w:szCs w:val="22"/>
              </w:rPr>
            </w:pPr>
            <w:r>
              <w:rPr>
                <w:rFonts w:cs="Calibri" w:ascii="Calibri" w:hAnsi="Calibri"/>
                <w:sz w:val="22"/>
                <w:szCs w:val="22"/>
              </w:rPr>
            </w:r>
          </w:p>
          <w:p>
            <w:pPr>
              <w:pStyle w:val="Normal"/>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2.2. Көмірдің сапасы ҚР 1526-1-2022 СТ сәйкес келуі тиіс.</w:t>
            </w:r>
          </w:p>
          <w:p>
            <w:pPr>
              <w:pStyle w:val="Normal"/>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2.3. Сапа ҚР 1526-1-2022 СТ сәйкес анықталады, сапа куәлігімен расталады және мынадай техникалық сипаттамаларға сай болуы тиіс:</w:t>
            </w:r>
          </w:p>
          <w:p>
            <w:pPr>
              <w:pStyle w:val="Normal"/>
              <w:ind w:firstLine="33"/>
              <w:jc w:val="both"/>
              <w:rPr>
                <w:rFonts w:ascii="Times New Roman" w:hAnsi="Times New Roman" w:cs="Times New Roman"/>
                <w:sz w:val="22"/>
                <w:szCs w:val="22"/>
                <w:lang w:val="kk-KZ"/>
              </w:rPr>
            </w:pPr>
            <w:r>
              <w:rPr>
                <w:rFonts w:eastAsia="Times New Roman" w:cs="Times New Roman" w:ascii="Times New Roman" w:hAnsi="Times New Roman"/>
                <w:sz w:val="22"/>
                <w:szCs w:val="22"/>
                <w:lang w:val="kk-KZ"/>
              </w:rPr>
              <w:t xml:space="preserve">  </w:t>
            </w:r>
            <w:r>
              <w:rPr>
                <w:rFonts w:cs="Times New Roman" w:ascii="Times New Roman" w:hAnsi="Times New Roman"/>
                <w:b/>
                <w:sz w:val="22"/>
                <w:szCs w:val="22"/>
                <w:lang w:val="kk-KZ"/>
              </w:rPr>
              <w:t>Сыныбы – -- мм</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жалпы күкірттің салмақтық үлесі---%;</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отынның құрғақ жағдайындағы күлділікгі – -%  дейін</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жалпы ылғалдың салмақтық үлесі - --% дейін</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отынның жану жылуы - -- ккал / кг кем емес;</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ұшатын заттардың үлесі – --% дейін</w:t>
            </w:r>
          </w:p>
          <w:p>
            <w:pPr>
              <w:pStyle w:val="Normal"/>
              <w:jc w:val="both"/>
              <w:rPr>
                <w:rStyle w:val="FontStyle13"/>
                <w:sz w:val="22"/>
                <w:szCs w:val="22"/>
                <w:lang w:val="kk-KZ"/>
              </w:rPr>
            </w:pPr>
            <w:r>
              <w:rPr>
                <w:rFonts w:cs="Times New Roman" w:ascii="Times New Roman" w:hAnsi="Times New Roman"/>
                <w:sz w:val="22"/>
                <w:szCs w:val="22"/>
                <w:lang w:val="kk-KZ"/>
              </w:rPr>
              <w:t>- 0-6 мм классының құрамы – --% дейін</w:t>
            </w:r>
          </w:p>
          <w:p>
            <w:pPr>
              <w:pStyle w:val="Normal"/>
              <w:jc w:val="both"/>
              <w:rPr>
                <w:rStyle w:val="FontStyle13"/>
                <w:sz w:val="22"/>
                <w:szCs w:val="22"/>
                <w:lang w:val="kk-KZ"/>
              </w:rPr>
            </w:pPr>
            <w:r>
              <w:rPr>
                <w:sz w:val="22"/>
                <w:szCs w:val="22"/>
                <w:lang w:val="kk-KZ"/>
              </w:rPr>
            </w:r>
          </w:p>
          <w:p>
            <w:pPr>
              <w:pStyle w:val="Style110"/>
              <w:widowControl/>
              <w:numPr>
                <w:ilvl w:val="0"/>
                <w:numId w:val="16"/>
              </w:numPr>
              <w:tabs>
                <w:tab w:val="clear" w:pos="708"/>
                <w:tab w:val="left" w:pos="278" w:leader="none"/>
              </w:tabs>
              <w:jc w:val="center"/>
              <w:rPr>
                <w:rStyle w:val="FontStyle11"/>
                <w:rFonts w:eastAsia="Consolas"/>
                <w:sz w:val="22"/>
                <w:szCs w:val="22"/>
              </w:rPr>
            </w:pPr>
            <w:r>
              <w:rPr>
                <w:rStyle w:val="FontStyle11"/>
                <w:rFonts w:eastAsia="Consolas"/>
                <w:sz w:val="22"/>
                <w:szCs w:val="22"/>
                <w:lang w:val="kk-KZ"/>
              </w:rPr>
              <w:t>Тауардың бағасы</w:t>
            </w:r>
          </w:p>
          <w:p>
            <w:pPr>
              <w:pStyle w:val="Style110"/>
              <w:widowControl/>
              <w:tabs>
                <w:tab w:val="clear" w:pos="708"/>
                <w:tab w:val="left" w:pos="278" w:leader="none"/>
              </w:tabs>
              <w:jc w:val="both"/>
              <w:rPr>
                <w:rStyle w:val="FontStyle11"/>
                <w:rFonts w:eastAsia="Consolas"/>
                <w:b w:val="false"/>
                <w:sz w:val="22"/>
                <w:szCs w:val="22"/>
                <w:lang w:val="kk-KZ"/>
              </w:rPr>
            </w:pPr>
            <w:r>
              <w:rPr>
                <w:rFonts w:eastAsia="Consolas"/>
                <w:b w:val="false"/>
                <w:sz w:val="22"/>
                <w:szCs w:val="22"/>
                <w:lang w:val="kk-KZ"/>
              </w:rPr>
            </w:r>
          </w:p>
          <w:p>
            <w:pPr>
              <w:pStyle w:val="Style210"/>
              <w:widowControl/>
              <w:numPr>
                <w:ilvl w:val="1"/>
                <w:numId w:val="16"/>
              </w:numPr>
              <w:spacing w:lineRule="auto" w:line="240"/>
              <w:ind w:firstLine="455" w:start="0"/>
              <w:jc w:val="both"/>
              <w:rPr>
                <w:rStyle w:val="FontStyle13"/>
                <w:rFonts w:eastAsia="Consolas"/>
                <w:sz w:val="22"/>
                <w:szCs w:val="22"/>
                <w:lang w:val="kk-KZ"/>
              </w:rPr>
            </w:pPr>
            <w:r>
              <w:rPr>
                <w:sz w:val="22"/>
                <w:szCs w:val="22"/>
                <w:lang w:val="kk-KZ"/>
              </w:rPr>
              <w:t>Осы  Шартта Тауардың өлшем бірлігіне «</w:t>
            </w:r>
            <w:r>
              <w:rPr>
                <w:b/>
                <w:sz w:val="22"/>
                <w:szCs w:val="22"/>
                <w:lang w:val="kk-KZ"/>
              </w:rPr>
              <w:t>тонна</w:t>
            </w:r>
            <w:r>
              <w:rPr>
                <w:sz w:val="22"/>
                <w:szCs w:val="22"/>
                <w:lang w:val="kk-KZ"/>
              </w:rPr>
              <w:t>» қабылданады.</w:t>
            </w:r>
          </w:p>
          <w:p>
            <w:pPr>
              <w:pStyle w:val="Style210"/>
              <w:widowControl/>
              <w:numPr>
                <w:ilvl w:val="1"/>
                <w:numId w:val="16"/>
              </w:numPr>
              <w:spacing w:lineRule="auto" w:line="240"/>
              <w:ind w:firstLine="455" w:start="0"/>
              <w:jc w:val="both"/>
              <w:rPr>
                <w:lang w:val="kk-KZ"/>
              </w:rPr>
            </w:pPr>
            <w:r>
              <w:rPr>
                <w:rStyle w:val="FontStyle13"/>
                <w:rFonts w:eastAsia="Consolas"/>
                <w:sz w:val="22"/>
                <w:szCs w:val="22"/>
                <w:lang w:val="kk-KZ"/>
              </w:rPr>
              <w:t>Осы Шарт бойынша жеткізілетін Тауардың 1 (бір ) тоннасынаң құны (бағасы):</w:t>
            </w:r>
          </w:p>
          <w:p>
            <w:pPr>
              <w:pStyle w:val="Style210"/>
              <w:widowControl/>
              <w:spacing w:lineRule="auto" w:line="240"/>
              <w:ind w:hanging="0" w:start="33"/>
              <w:jc w:val="both"/>
              <w:rPr>
                <w:lang w:val="kk-KZ"/>
              </w:rPr>
            </w:pPr>
            <w:r>
              <w:rPr>
                <w:rStyle w:val="FontStyle13"/>
                <w:rFonts w:eastAsia="Consolas"/>
                <w:sz w:val="22"/>
                <w:szCs w:val="22"/>
                <w:lang w:val="kk-KZ"/>
              </w:rPr>
              <w:t xml:space="preserve">ҚҚС және т/ж тарифін есептеусіз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(_________)</w:t>
            </w:r>
            <w:r>
              <w:rPr>
                <w:b/>
                <w:sz w:val="22"/>
                <w:szCs w:val="22"/>
                <w:lang w:val="kk-KZ"/>
              </w:rPr>
              <w:t xml:space="preserve"> </w:t>
            </w:r>
            <w:r>
              <w:rPr>
                <w:rStyle w:val="FontStyle13"/>
                <w:rFonts w:eastAsia="Consolas"/>
                <w:sz w:val="22"/>
                <w:szCs w:val="22"/>
                <w:lang w:val="kk-KZ"/>
              </w:rPr>
              <w:t xml:space="preserve">теңге </w:t>
            </w:r>
            <w:r>
              <w:rPr>
                <w:rStyle w:val="FontStyle13"/>
                <w:rFonts w:eastAsia="Consolas"/>
                <w:b/>
                <w:sz w:val="22"/>
                <w:szCs w:val="22"/>
                <w:lang w:val="kk-KZ"/>
              </w:rPr>
              <w:t>__</w:t>
            </w:r>
            <w:r>
              <w:rPr>
                <w:rStyle w:val="FontStyle13"/>
                <w:rFonts w:eastAsia="Consolas"/>
                <w:sz w:val="22"/>
                <w:szCs w:val="22"/>
                <w:lang w:val="kk-KZ"/>
              </w:rPr>
              <w:t xml:space="preserve"> тиынды құрайды, Т/Ж тарифін есепке алмағанда.</w:t>
            </w:r>
          </w:p>
          <w:p>
            <w:pPr>
              <w:pStyle w:val="Style210"/>
              <w:widowControl/>
              <w:spacing w:lineRule="auto" w:line="240"/>
              <w:ind w:hanging="0" w:start="33"/>
              <w:jc w:val="both"/>
              <w:rPr>
                <w:lang w:val="kk-KZ"/>
              </w:rPr>
            </w:pPr>
            <w:bookmarkStart w:id="9" w:name="OLE_LINK150"/>
            <w:r>
              <w:rPr>
                <w:sz w:val="22"/>
                <w:szCs w:val="22"/>
                <w:lang w:val="kk-KZ"/>
              </w:rPr>
              <w:t>_________</w:t>
            </w:r>
            <w:r>
              <w:rPr>
                <w:b/>
                <w:sz w:val="22"/>
                <w:szCs w:val="22"/>
                <w:lang w:val="kk-KZ"/>
              </w:rPr>
              <w:t xml:space="preserve"> </w:t>
            </w:r>
            <w:bookmarkEnd w:id="9"/>
            <w:r>
              <w:rPr>
                <w:rStyle w:val="FontStyle13"/>
                <w:rFonts w:eastAsia="Consolas"/>
                <w:sz w:val="22"/>
                <w:szCs w:val="22"/>
                <w:lang w:val="kk-KZ"/>
              </w:rPr>
              <w:t>(</w:t>
            </w:r>
            <w:r>
              <w:rPr>
                <w:sz w:val="22"/>
                <w:szCs w:val="22"/>
                <w:lang w:val="kk-KZ"/>
              </w:rPr>
              <w:t>_________</w:t>
            </w:r>
            <w:r>
              <w:rPr>
                <w:rStyle w:val="FontStyle13"/>
                <w:rFonts w:eastAsia="Consolas"/>
                <w:sz w:val="22"/>
                <w:szCs w:val="22"/>
                <w:lang w:val="kk-KZ"/>
              </w:rPr>
              <w:t xml:space="preserve">) теңге </w:t>
            </w:r>
            <w:r>
              <w:rPr>
                <w:rStyle w:val="FontStyle13"/>
                <w:rFonts w:eastAsia="Consolas"/>
                <w:b/>
                <w:sz w:val="22"/>
                <w:szCs w:val="22"/>
                <w:lang w:val="kk-KZ"/>
              </w:rPr>
              <w:t>__</w:t>
            </w:r>
            <w:r>
              <w:rPr>
                <w:rStyle w:val="FontStyle13"/>
                <w:rFonts w:eastAsia="Consolas"/>
                <w:sz w:val="22"/>
                <w:szCs w:val="22"/>
                <w:lang w:val="kk-KZ"/>
              </w:rPr>
              <w:t xml:space="preserve"> тиын ҚҚС-пен, Т/Ж тарифін есепке алмағанда.</w:t>
            </w:r>
          </w:p>
          <w:p>
            <w:pPr>
              <w:pStyle w:val="Style210"/>
              <w:widowControl/>
              <w:spacing w:lineRule="auto" w:line="240"/>
              <w:ind w:firstLine="422" w:start="33"/>
              <w:jc w:val="both"/>
              <w:rPr>
                <w:rStyle w:val="FontStyle13"/>
                <w:rFonts w:eastAsia="Consolas"/>
                <w:sz w:val="22"/>
                <w:szCs w:val="22"/>
                <w:lang w:val="kk-KZ"/>
              </w:rPr>
            </w:pPr>
            <w:r>
              <w:rPr>
                <w:rStyle w:val="FontStyle13"/>
                <w:rFonts w:eastAsia="Consolas"/>
                <w:sz w:val="22"/>
                <w:szCs w:val="22"/>
                <w:lang w:val="kk-KZ"/>
              </w:rPr>
              <w:t xml:space="preserve">3.3. Шарттың жалпы сомасы ҚҚС және т/ж тарифін </w:t>
            </w:r>
            <w:r>
              <w:rPr>
                <w:sz w:val="22"/>
                <w:szCs w:val="22"/>
                <w:lang w:val="kk-KZ"/>
              </w:rPr>
              <w:t>есептеусіз болжаммен</w:t>
            </w:r>
            <w:r>
              <w:rPr>
                <w:b/>
                <w:sz w:val="22"/>
                <w:szCs w:val="22"/>
                <w:lang w:val="kk-KZ"/>
              </w:rPr>
              <w:t xml:space="preserve"> </w:t>
            </w:r>
            <w:bookmarkStart w:id="10" w:name="OLE_LINK168"/>
            <w:bookmarkStart w:id="11" w:name="OLE_LINK169"/>
            <w:r>
              <w:rPr>
                <w:sz w:val="22"/>
                <w:szCs w:val="22"/>
                <w:lang w:val="kk-KZ"/>
              </w:rPr>
              <w:t>_________</w:t>
            </w:r>
            <w:r>
              <w:rPr>
                <w:b/>
                <w:sz w:val="22"/>
                <w:szCs w:val="22"/>
                <w:lang w:val="kk-KZ"/>
              </w:rPr>
              <w:t xml:space="preserve"> </w:t>
            </w:r>
            <w:bookmarkEnd w:id="10"/>
            <w:bookmarkEnd w:id="11"/>
            <w:r>
              <w:rPr>
                <w:sz w:val="22"/>
                <w:szCs w:val="22"/>
                <w:lang w:val="kk-KZ"/>
              </w:rPr>
              <w:t>(_________)</w:t>
            </w:r>
            <w:r>
              <w:rPr>
                <w:b/>
                <w:sz w:val="22"/>
                <w:szCs w:val="22"/>
                <w:lang w:val="kk-KZ"/>
              </w:rPr>
              <w:t xml:space="preserve"> </w:t>
            </w:r>
            <w:r>
              <w:rPr>
                <w:sz w:val="22"/>
                <w:szCs w:val="22"/>
                <w:lang w:val="kk-KZ"/>
              </w:rPr>
              <w:t>теңге __ тиынды құрайды, +/- 10% (он пайыз) толеранс, ҚҚС-мен, т/ж тарифін есепке алмағанда.</w:t>
            </w:r>
          </w:p>
          <w:p>
            <w:pPr>
              <w:pStyle w:val="Style210"/>
              <w:widowControl/>
              <w:spacing w:lineRule="auto" w:line="240"/>
              <w:ind w:hanging="0" w:start="33"/>
              <w:jc w:val="both"/>
              <w:rPr>
                <w:rFonts w:eastAsia="Consolas"/>
                <w:sz w:val="22"/>
                <w:szCs w:val="22"/>
                <w:lang w:val="kk-KZ"/>
              </w:rPr>
            </w:pPr>
            <w:r>
              <w:rPr>
                <w:sz w:val="22"/>
                <w:szCs w:val="22"/>
                <w:lang w:val="kk-KZ"/>
              </w:rPr>
              <w:t>_________ (_________) теңге __ тиын, +/- 10% (он пайыз) толеранс, ҚҚС-мен, т/ж тарифін есепке алмағанда.</w:t>
            </w:r>
          </w:p>
          <w:p>
            <w:pPr>
              <w:pStyle w:val="Style210"/>
              <w:widowControl/>
              <w:spacing w:lineRule="auto" w:line="240"/>
              <w:ind w:hanging="0" w:start="33"/>
              <w:jc w:val="both"/>
              <w:rPr>
                <w:rFonts w:eastAsia="Consolas"/>
                <w:sz w:val="22"/>
                <w:szCs w:val="22"/>
                <w:lang w:val="kk-KZ"/>
              </w:rPr>
            </w:pPr>
            <w:r>
              <w:rPr>
                <w:rFonts w:eastAsia="Consolas"/>
                <w:sz w:val="22"/>
                <w:szCs w:val="22"/>
                <w:lang w:val="kk-KZ"/>
              </w:rPr>
            </w:r>
          </w:p>
          <w:p>
            <w:pPr>
              <w:pStyle w:val="Style210"/>
              <w:widowControl/>
              <w:spacing w:lineRule="auto" w:line="240"/>
              <w:ind w:hanging="0" w:start="33"/>
              <w:jc w:val="both"/>
              <w:rPr>
                <w:rStyle w:val="FontStyle13"/>
                <w:rFonts w:eastAsia="Consolas"/>
                <w:sz w:val="22"/>
                <w:szCs w:val="22"/>
                <w:lang w:val="kk-KZ"/>
              </w:rPr>
            </w:pPr>
            <w:r>
              <w:rPr>
                <w:rFonts w:eastAsia="Consolas"/>
                <w:sz w:val="22"/>
                <w:szCs w:val="22"/>
                <w:lang w:val="kk-KZ"/>
              </w:rPr>
            </w:r>
          </w:p>
          <w:p>
            <w:pPr>
              <w:pStyle w:val="Style210"/>
              <w:widowControl/>
              <w:numPr>
                <w:ilvl w:val="0"/>
                <w:numId w:val="16"/>
              </w:numPr>
              <w:spacing w:lineRule="auto" w:line="240"/>
              <w:jc w:val="center"/>
              <w:rPr/>
            </w:pPr>
            <w:r>
              <w:rPr>
                <w:rStyle w:val="FontStyle13"/>
                <w:rFonts w:eastAsia="Consolas"/>
                <w:b/>
                <w:sz w:val="22"/>
                <w:szCs w:val="22"/>
                <w:lang w:val="kk-KZ"/>
              </w:rPr>
              <w:t>Төлеу тәртібі</w:t>
            </w:r>
          </w:p>
          <w:p>
            <w:pPr>
              <w:pStyle w:val="Style210"/>
              <w:widowControl/>
              <w:spacing w:lineRule="auto" w:line="240"/>
              <w:ind w:hanging="0" w:start="33"/>
              <w:jc w:val="both"/>
              <w:rPr>
                <w:rStyle w:val="FontStyle13"/>
                <w:rFonts w:eastAsia="Consolas"/>
                <w:b/>
                <w:sz w:val="22"/>
                <w:szCs w:val="22"/>
                <w:lang w:val="kk-KZ"/>
              </w:rPr>
            </w:pPr>
            <w:r>
              <w:rPr>
                <w:rFonts w:eastAsia="Consolas"/>
                <w:b/>
                <w:sz w:val="22"/>
                <w:szCs w:val="22"/>
                <w:lang w:val="kk-KZ"/>
              </w:rPr>
            </w:r>
          </w:p>
          <w:p>
            <w:pPr>
              <w:pStyle w:val="Style210"/>
              <w:tabs>
                <w:tab w:val="clear" w:pos="708"/>
                <w:tab w:val="left" w:pos="2977" w:leader="none"/>
              </w:tabs>
              <w:spacing w:lineRule="auto" w:line="240"/>
              <w:ind w:firstLine="455" w:end="-25"/>
              <w:jc w:val="both"/>
              <w:rPr>
                <w:sz w:val="22"/>
                <w:szCs w:val="22"/>
                <w:lang w:val="kk-KZ"/>
              </w:rPr>
            </w:pPr>
            <w:r>
              <w:rPr>
                <w:rStyle w:val="FontStyle13"/>
                <w:rFonts w:eastAsia="Consolas"/>
                <w:sz w:val="22"/>
                <w:szCs w:val="22"/>
                <w:lang w:val="kk-KZ"/>
              </w:rPr>
              <w:t xml:space="preserve">4.1. </w:t>
            </w:r>
            <w:r>
              <w:rPr>
                <w:sz w:val="22"/>
                <w:szCs w:val="22"/>
                <w:lang w:val="kk-KZ"/>
              </w:rPr>
              <w:t xml:space="preserve">Осы Шарт бойынша жеткізілетін тауар үшін құнын төлеуді Сатып алушы 2.1-де көрсетілген жеткізуге жататын тауар көлемінің 100% мөлшерінде алдын ала төлеу жолымен жүргізеді. клирингтік орталықтың банктік шотына шартқа қол қойылған күннен бастап күнтізбелік </w:t>
            </w:r>
            <w:r>
              <w:rPr>
                <w:color w:val="FF0000"/>
                <w:sz w:val="22"/>
                <w:szCs w:val="22"/>
                <w:lang w:val="kk-KZ"/>
              </w:rPr>
              <w:t>5</w:t>
            </w:r>
            <w:r>
              <w:rPr>
                <w:sz w:val="22"/>
                <w:szCs w:val="22"/>
                <w:lang w:val="kk-KZ"/>
              </w:rPr>
              <w:t xml:space="preserve"> күн ішінде ақша қаражатын аудару жолымен осы Шартты жүзеге асырады.</w:t>
            </w:r>
          </w:p>
          <w:p>
            <w:pPr>
              <w:pStyle w:val="Normal"/>
              <w:ind w:firstLine="6" w:start="419"/>
              <w:jc w:val="both"/>
              <w:rPr>
                <w:lang w:val="kk-KZ"/>
              </w:rPr>
            </w:pPr>
            <w:r>
              <w:rPr>
                <w:rFonts w:eastAsia="Times New Roman" w:cs="Times New Roman" w:ascii="Times New Roman" w:hAnsi="Times New Roman"/>
                <w:sz w:val="22"/>
                <w:szCs w:val="22"/>
                <w:lang w:val="kk-KZ" w:eastAsia="ru-RU"/>
              </w:rPr>
              <w:t>клирингтік орталығының банктік деректемелері:</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ЖШС «Клирингтік орталық ЕТЖ».</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БСН 090840000906,</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Атыс : KZ046010131000118505</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БСК: HSBKKZKX,</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Кбе 17</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ТТК: 710</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АҚ «Қазақстан Халық Банкі».</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ТӨЛЕМ МАҚСАТЫ:</w:t>
            </w:r>
          </w:p>
          <w:p>
            <w:pPr>
              <w:pStyle w:val="BodyText3"/>
              <w:spacing w:before="0" w:after="0"/>
              <w:ind w:start="460"/>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«Биржалық мәміле бойынша төлемге агентке ақша аудару _ _ _ _ _ _ _ _ _ _ _ _ _ _ _ (мәміленің № көрсетіледі). Жеткізу шарты (тауардың атауы көрсетіледі)№____________. Оның ішінде ҚҚС - _______ (_______) теңге. Ақшаны есепке алу үшін клирингтік тіркелімнің нөмірі___________. Брокердің Коды______.»</w:t>
            </w:r>
          </w:p>
          <w:p>
            <w:pPr>
              <w:pStyle w:val="BodyText3"/>
              <w:spacing w:before="60" w:after="120"/>
              <w:jc w:val="both"/>
              <w:textAlignment w:val="baseline"/>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Биржалық мәміленің бағасына енгізілмеген, тауар партиясын тиеп-жөнелтуге байланысты барлық көлік-үстеме шығыстарды, жүкті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мұндай шығыстар биржалық мәміленің бағасын өзгертпесе мәмілелер.</w:t>
            </w:r>
          </w:p>
          <w:p>
            <w:pPr>
              <w:pStyle w:val="Style210"/>
              <w:tabs>
                <w:tab w:val="clear" w:pos="708"/>
                <w:tab w:val="left" w:pos="2977" w:leader="none"/>
              </w:tabs>
              <w:spacing w:lineRule="auto" w:line="240"/>
              <w:ind w:firstLine="455" w:end="-25"/>
              <w:jc w:val="both"/>
              <w:rPr>
                <w:rStyle w:val="FontStyle13"/>
                <w:rFonts w:eastAsia="Consolas"/>
                <w:sz w:val="22"/>
                <w:szCs w:val="22"/>
                <w:lang w:val="kk-KZ"/>
              </w:rPr>
            </w:pPr>
            <w:r>
              <w:rPr>
                <w:rFonts w:eastAsia="Consolas"/>
                <w:sz w:val="22"/>
                <w:szCs w:val="22"/>
                <w:lang w:val="kk-KZ"/>
              </w:rPr>
            </w:r>
          </w:p>
          <w:p>
            <w:pPr>
              <w:pStyle w:val="Style210"/>
              <w:tabs>
                <w:tab w:val="clear" w:pos="708"/>
                <w:tab w:val="left" w:pos="2977" w:leader="none"/>
              </w:tabs>
              <w:spacing w:lineRule="auto" w:line="240"/>
              <w:ind w:firstLine="455" w:end="-25"/>
              <w:jc w:val="both"/>
              <w:rPr>
                <w:lang w:val="kk-KZ"/>
              </w:rPr>
            </w:pPr>
            <w:r>
              <w:rPr>
                <w:rStyle w:val="FontStyle13"/>
                <w:rFonts w:eastAsia="Consolas"/>
                <w:sz w:val="22"/>
                <w:szCs w:val="22"/>
                <w:lang w:val="kk-KZ"/>
              </w:rPr>
              <w:t>4.2. Т</w:t>
            </w:r>
            <w:r>
              <w:rPr>
                <w:sz w:val="22"/>
                <w:szCs w:val="22"/>
                <w:lang w:val="kk-KZ"/>
              </w:rPr>
              <w:t xml:space="preserve"> Сатушының күшімен тауарды тасымалдауды сатып алушының есебінен және тәуекелі ұйымдастырған жағдайда, сатушының экспедиторының тасымалданған тауары мен қызметтерінің т/ж тарифін төлеуді Сатып алушы сатушының шотына сатушыдан тиісті хабарлама және шот берілген күннен бастап 5 (бес) банктік күн ішінде жүзеге асырады</w:t>
            </w:r>
            <w:r>
              <w:rPr>
                <w:rStyle w:val="FontStyle13"/>
                <w:rFonts w:eastAsia="Consolas"/>
                <w:sz w:val="22"/>
                <w:szCs w:val="22"/>
                <w:lang w:val="kk-KZ"/>
              </w:rPr>
              <w:t>.</w:t>
            </w:r>
          </w:p>
          <w:p>
            <w:pPr>
              <w:pStyle w:val="Normal"/>
              <w:ind w:firstLine="455"/>
              <w:jc w:val="both"/>
              <w:rPr>
                <w:rStyle w:val="FontStyle13"/>
                <w:sz w:val="22"/>
                <w:szCs w:val="22"/>
                <w:lang w:val="kk-KZ"/>
              </w:rPr>
            </w:pPr>
            <w:r>
              <w:rPr>
                <w:rFonts w:cs="Times New Roman" w:ascii="Times New Roman" w:hAnsi="Times New Roman"/>
                <w:sz w:val="22"/>
                <w:szCs w:val="22"/>
                <w:lang w:val="kk-KZ"/>
              </w:rPr>
              <w:t>Тасымалданған тауардың т/ж тарифі өзгерген жағдайда, Сатып алушы сатушыға тасымалдаушы не Сатушының экспедиторы көрсеткен айырманы төлейді (сатушының күшімен жүкті тасымалдауды ұйымдастырған кезде сатып алушының есебінен және тәуекелі). Т / ж тарифтің айырмасын төлеуді Сатып алушы Сатушының шотына Сатушыдан тиісті хабарлама және шот берілген күннен бастап 5 (бес) банктік күн ішінде жүргізеді.</w:t>
            </w:r>
          </w:p>
          <w:p>
            <w:pPr>
              <w:pStyle w:val="Style210"/>
              <w:tabs>
                <w:tab w:val="clear" w:pos="708"/>
                <w:tab w:val="left" w:pos="2977" w:leader="none"/>
              </w:tabs>
              <w:spacing w:lineRule="auto" w:line="240"/>
              <w:ind w:firstLine="422" w:start="33" w:end="-25"/>
              <w:jc w:val="both"/>
              <w:rPr>
                <w:lang w:val="kk-KZ"/>
              </w:rPr>
            </w:pPr>
            <w:r>
              <w:rPr>
                <w:rStyle w:val="FontStyle13"/>
                <w:rFonts w:eastAsia="Consolas"/>
                <w:sz w:val="22"/>
                <w:szCs w:val="22"/>
                <w:lang w:val="kk-KZ"/>
              </w:rPr>
              <w:t>4.3. Төлем жасалған күні тараптар Сатушының есептік шотына қаражат түскен күнді қабылдайды.</w:t>
            </w:r>
          </w:p>
          <w:p>
            <w:pPr>
              <w:pStyle w:val="Style210"/>
              <w:tabs>
                <w:tab w:val="clear" w:pos="708"/>
                <w:tab w:val="left" w:pos="2977" w:leader="none"/>
              </w:tabs>
              <w:spacing w:lineRule="auto" w:line="240"/>
              <w:ind w:firstLine="422" w:start="33" w:end="-25"/>
              <w:jc w:val="both"/>
              <w:rPr>
                <w:lang w:val="kk-KZ"/>
              </w:rPr>
            </w:pPr>
            <w:r>
              <w:rPr>
                <w:rStyle w:val="FontStyle13"/>
                <w:rFonts w:eastAsia="Consolas"/>
                <w:sz w:val="22"/>
                <w:szCs w:val="22"/>
                <w:lang w:val="kk-KZ"/>
              </w:rPr>
              <w:t>4.4. Шарттың және төлемнің валютасы - қазақстандық теңге.</w:t>
            </w:r>
          </w:p>
          <w:p>
            <w:pPr>
              <w:pStyle w:val="Style210"/>
              <w:tabs>
                <w:tab w:val="clear" w:pos="708"/>
                <w:tab w:val="left" w:pos="2977" w:leader="none"/>
              </w:tabs>
              <w:spacing w:lineRule="auto" w:line="240"/>
              <w:ind w:firstLine="422" w:start="33" w:end="-25"/>
              <w:jc w:val="both"/>
              <w:rPr>
                <w:lang w:val="kk-KZ"/>
              </w:rPr>
            </w:pPr>
            <w:r>
              <w:rPr>
                <w:rStyle w:val="FontStyle13"/>
                <w:rFonts w:eastAsia="Consolas"/>
                <w:sz w:val="22"/>
                <w:szCs w:val="22"/>
                <w:lang w:val="kk-KZ"/>
              </w:rPr>
              <w:t>4.5. Соңғы есептеулерді Сатып алушы жеткізілім мен төлемдерді салыстыру актілеріне қол қойылған күннен бастап 10 (он) күнтізбелік күннен кешіктірмей Тараптар жасаған және қол қойғаннан кейін әр айдың 10-шы күніне дейін нәтижелер шыққаннан кейін жасайды. жеткізудің алдыңғы айы.</w:t>
            </w:r>
          </w:p>
          <w:p>
            <w:pPr>
              <w:pStyle w:val="Style210"/>
              <w:tabs>
                <w:tab w:val="clear" w:pos="708"/>
                <w:tab w:val="left" w:pos="2977" w:leader="none"/>
              </w:tabs>
              <w:spacing w:lineRule="auto" w:line="240"/>
              <w:ind w:firstLine="422" w:start="33" w:end="-25"/>
              <w:jc w:val="both"/>
              <w:rPr>
                <w:rStyle w:val="FontStyle13"/>
                <w:rFonts w:eastAsia="Consolas"/>
                <w:sz w:val="22"/>
                <w:szCs w:val="22"/>
                <w:lang w:val="kk-KZ"/>
              </w:rPr>
            </w:pPr>
            <w:r>
              <w:rPr>
                <w:rStyle w:val="FontStyle13"/>
                <w:rFonts w:eastAsia="Consolas"/>
                <w:sz w:val="22"/>
                <w:szCs w:val="22"/>
                <w:lang w:val="kk-KZ"/>
              </w:rPr>
              <w:t xml:space="preserve">4.6. </w:t>
            </w:r>
            <w:r>
              <w:rPr>
                <w:sz w:val="22"/>
                <w:szCs w:val="22"/>
                <w:lang w:val="kk-KZ"/>
              </w:rPr>
              <w:t>Сатып алушының Сатушы алдындағы берешегі Салыстырып тексеру актісіне қол қойылған күннен бастап 10 (он) күнтізбелік күн ішінде төленеді. Сатушының Сатып алушы алдындағы берешегі болашақ жеткізілімдер есебінен есепке алынады.</w:t>
            </w:r>
          </w:p>
          <w:p>
            <w:pPr>
              <w:pStyle w:val="Style210"/>
              <w:widowControl/>
              <w:spacing w:lineRule="auto" w:line="240"/>
              <w:ind w:firstLine="455"/>
              <w:jc w:val="both"/>
              <w:rPr>
                <w:rFonts w:eastAsia="Consolas"/>
                <w:sz w:val="22"/>
                <w:szCs w:val="22"/>
                <w:lang w:val="kk-KZ"/>
              </w:rPr>
            </w:pPr>
            <w:r>
              <w:rPr>
                <w:rStyle w:val="FontStyle13"/>
                <w:rFonts w:eastAsia="Consolas"/>
                <w:sz w:val="22"/>
                <w:szCs w:val="22"/>
                <w:lang w:val="kk-KZ"/>
              </w:rPr>
              <w:t xml:space="preserve">4.7. </w:t>
            </w:r>
            <w:r>
              <w:rPr>
                <w:sz w:val="22"/>
                <w:szCs w:val="22"/>
                <w:lang w:val="kk-KZ"/>
              </w:rPr>
              <w:t>Осы Шарт бойынша соңғы жеткізу мерзімі аяқталған күннен бастап 60 (алпыс) күнтізбелік күн ішінде Сатып алушыға төленген Тауарды жеткізбеген немесе ішінара жеткізбеген жағдайда Сатушы төленген және жеткізілмеген Тауардың сомасын Шарттың қолданылу мерзімі аяқталған күннен бастап 120 (жүз жиырма) күнтізбелік күн ішінде Сатып алушының банктік шотына қайтаруға міндетті.</w:t>
            </w:r>
          </w:p>
          <w:p>
            <w:pPr>
              <w:pStyle w:val="Style210"/>
              <w:widowControl/>
              <w:spacing w:lineRule="auto" w:line="240"/>
              <w:ind w:firstLine="455"/>
              <w:jc w:val="both"/>
              <w:rPr>
                <w:rStyle w:val="FontStyle13"/>
                <w:rFonts w:eastAsia="Consolas"/>
                <w:sz w:val="22"/>
                <w:szCs w:val="22"/>
                <w:lang w:val="kk-KZ"/>
              </w:rPr>
            </w:pPr>
            <w:r>
              <w:rPr>
                <w:sz w:val="22"/>
                <w:szCs w:val="22"/>
                <w:lang w:val="kk-KZ"/>
              </w:rPr>
              <w:t>4.8. Сатып алушы осы Шартқа қол қойылған күннен бастап 5 (бес) жұмыс күні ішінде шарттың орындалуын қамтамасыз етуді осы Шартта көрсетілген деректемелер бойынша шарттың жалпы құнының 1% мөлшерінде енгізуге міндеттенеді.</w:t>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110"/>
              <w:widowControl/>
              <w:numPr>
                <w:ilvl w:val="0"/>
                <w:numId w:val="16"/>
              </w:numPr>
              <w:jc w:val="center"/>
              <w:rPr>
                <w:rStyle w:val="FontStyle11"/>
                <w:rFonts w:eastAsia="Consolas"/>
                <w:sz w:val="22"/>
                <w:szCs w:val="22"/>
              </w:rPr>
            </w:pPr>
            <w:r>
              <w:rPr>
                <w:rStyle w:val="FontStyle11"/>
                <w:rFonts w:eastAsia="Consolas"/>
                <w:sz w:val="22"/>
                <w:szCs w:val="22"/>
                <w:lang w:val="kk-KZ"/>
              </w:rPr>
              <w:t>Тауарды жеткізу (тиеу) тәртібі</w:t>
            </w:r>
          </w:p>
          <w:p>
            <w:pPr>
              <w:pStyle w:val="Style110"/>
              <w:widowControl/>
              <w:tabs>
                <w:tab w:val="clear" w:pos="708"/>
                <w:tab w:val="left" w:pos="2918" w:leader="none"/>
              </w:tabs>
              <w:ind w:start="33"/>
              <w:rPr>
                <w:rStyle w:val="FontStyle11"/>
                <w:rFonts w:eastAsia="Consolas"/>
                <w:b w:val="false"/>
                <w:sz w:val="22"/>
                <w:szCs w:val="22"/>
                <w:lang w:val="kk-KZ"/>
              </w:rPr>
            </w:pPr>
            <w:r>
              <w:rPr>
                <w:rFonts w:eastAsia="Consolas"/>
                <w:b w:val="false"/>
                <w:sz w:val="22"/>
                <w:szCs w:val="22"/>
                <w:lang w:val="kk-KZ"/>
              </w:rPr>
            </w:r>
          </w:p>
          <w:p>
            <w:pPr>
              <w:pStyle w:val="ListParagraph"/>
              <w:widowControl w:val="false"/>
              <w:shd w:val="clear" w:color="auto" w:fill="FFFFFF"/>
              <w:tabs>
                <w:tab w:val="clear" w:pos="708"/>
                <w:tab w:val="left" w:pos="459" w:leader="none"/>
              </w:tabs>
              <w:ind w:firstLine="455" w:start="0"/>
              <w:jc w:val="both"/>
              <w:rPr/>
            </w:pPr>
            <w:r>
              <w:rPr>
                <w:rFonts w:cs="Times New Roman" w:ascii="Times New Roman" w:hAnsi="Times New Roman"/>
                <w:sz w:val="22"/>
                <w:szCs w:val="22"/>
              </w:rPr>
              <w:t>5.1. Сатып алушы осы Шарттың 4.1., 5.6., 5.7-тармақтарын орындағаннан кейін, тауарларды жеткізу жеке партиялармен теміржол көлігімен жүзеге асырылады.</w:t>
            </w:r>
          </w:p>
          <w:p>
            <w:pPr>
              <w:pStyle w:val="ListParagraph"/>
              <w:widowControl w:val="false"/>
              <w:shd w:val="clear" w:color="auto" w:fill="FFFFFF"/>
              <w:tabs>
                <w:tab w:val="clear" w:pos="708"/>
                <w:tab w:val="left" w:pos="459" w:leader="none"/>
              </w:tabs>
              <w:ind w:firstLine="455" w:start="0"/>
              <w:jc w:val="both"/>
              <w:rPr>
                <w:rFonts w:ascii="Times New Roman" w:hAnsi="Times New Roman" w:cs="Times New Roman"/>
                <w:sz w:val="22"/>
                <w:szCs w:val="22"/>
              </w:rPr>
            </w:pPr>
            <w:r>
              <w:rPr>
                <w:rFonts w:cs="Times New Roman" w:ascii="Times New Roman" w:hAnsi="Times New Roman"/>
                <w:sz w:val="22"/>
                <w:szCs w:val="22"/>
              </w:rPr>
              <w:t>5.2. Партия - бұл тасымалдаудың электронды құжатында көрсетілген жүктердің саны деп саналады.</w:t>
            </w:r>
          </w:p>
          <w:p>
            <w:pPr>
              <w:pStyle w:val="ListParagraph"/>
              <w:widowControl w:val="false"/>
              <w:shd w:val="clear" w:color="auto" w:fill="FFFFFF"/>
              <w:tabs>
                <w:tab w:val="clear" w:pos="708"/>
                <w:tab w:val="left" w:pos="459" w:leader="none"/>
              </w:tabs>
              <w:ind w:firstLine="455" w:start="0"/>
              <w:jc w:val="both"/>
              <w:rPr>
                <w:rFonts w:ascii="Times New Roman" w:hAnsi="Times New Roman" w:cs="Times New Roman"/>
                <w:sz w:val="22"/>
                <w:szCs w:val="22"/>
              </w:rPr>
            </w:pPr>
            <w:r>
              <w:rPr>
                <w:rFonts w:cs="Times New Roman" w:ascii="Times New Roman" w:hAnsi="Times New Roman"/>
                <w:sz w:val="22"/>
                <w:szCs w:val="22"/>
              </w:rPr>
              <w:t>5.3. Тауарларды тасымалдау жаппай, Сатып алушы өз есебінен және тәуекел есебінен тартылатын ашық вагондарда жүзеге асырылады. Жөнелтудің ең төменгі нормасы-т / ж жартылай вагон (осы Шарттың мәтіні бойынша "жартылай вагон" және "вагон" сөздерінің мағынасы бірдей). Жеткізудің ең төменгі ставкасынан төмен немесе белгіленген жеткізілім ставкасынан жоғары жеткізу жүзеге асырылмайды және жеткіліксіз жеткізіледі, немесе артық жеткізілім қарастырылмайды, айыппұлдар алынбайды. Егер теміржол жартылай вагонының толық жүктемесі үшін тиісті өтінімде жеткізуге келісілгенге қарағанда Тауардың көп мөлшерін жіберу қажет болса, онда Сатушы Тауарды қажетті мөлшерде жеткізеді. Сонымен бірге, жөнелту (жеткізу) кезінде Тараптар теміржол вагонының минималды тиеу жылдамдығын толтыру үшін Тауар көлемін қажетті ұлғайту туралы қосымша келісім жасайды және қол қояды. Жеткізілген Тауарға теміржол вагонының минималды жүктемесін толтыру үшін қажетті мөлшерде төлем жасауды Сатып алушы Тауарды жөнелткен (жеткізген) күннен бастап 5 (бес) күнтізбелік күннен кешіктірмей төлейді.</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5.3.1 Сатып алушы ГУ-11 (тасымалдаушы келіскен вагондар саны күндер санына бөлінген он күндік өтінімдерге сәйкес) жеткізу айы ішінде Сатушының қапталына бос вагондарды біркелкі және ырғақты жеткізуді қамтамасыз етуге міндетті және  бір айда (бүтін санға дейін) және бір ай ішінде біркелкі бөлінеді, егер вагондардың келісілген санын айдағы күндер санына бүтін санға бөлу мүмкін болмаса, вагондарды бөлуді Сатушы он күндік негізде, айдың соңғы он күніндегі вагондар санынан артық). Жүк тиеуге арналған бос вагондар трафиктің көлеміне байланысты бір жүкқұжатын беру арқылы ең үлкен топтарда (кемінде бес вагон) шығарылуы керек.</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5.3.2 Осы шарттың 5.3.1-тармағы бұзылған және келісілген өтінімге сәйкес сатушының кірме жолына тәуліктік қажеттіліктен тыс бос вагондар берілген жағдайда, Сатып алушы сатушыға кірме жолды жұмыспен қамтғаны үшін тәулігіне әрбір вагон үшін ҚҚС есептемегенде 5 000 теңге мөлшерінде айыппұл төлейді. Бос вагондарды Сатушының кірме жолына жеке жөнелтілімдермен не 5 вагоннан кем топтармен берген жағдайда, Сатып алушы Сатушыға маневрлік локомотив жұмысының 1 локо/сағаты үшін Сатушыда бекітілген калькуляцияларға сәйкес вагондар топтарын іріктеу бойынша маневрлік жұмыстардың құнын есептік ведомостардың негізінде төлейді.</w:t>
            </w:r>
          </w:p>
          <w:p>
            <w:pPr>
              <w:pStyle w:val="ListParagraph"/>
              <w:widowControl w:val="false"/>
              <w:shd w:val="clear" w:color="auto" w:fill="FFFFFF"/>
              <w:tabs>
                <w:tab w:val="clear" w:pos="708"/>
                <w:tab w:val="left" w:pos="459" w:leader="none"/>
              </w:tabs>
              <w:ind w:firstLine="313" w:start="0"/>
              <w:jc w:val="both"/>
              <w:rPr/>
            </w:pPr>
            <w:r>
              <w:rPr>
                <w:rFonts w:cs="Times New Roman" w:ascii="Times New Roman" w:hAnsi="Times New Roman"/>
                <w:sz w:val="22"/>
                <w:szCs w:val="22"/>
              </w:rPr>
              <w:t xml:space="preserve">5.3.3 Осы Шарттың 5.3.1. бұзған жағдайда және онымен байланысты вагондардың жалпы пайдалану станцияларының станциялық жолдарында тоқтап қалуы </w:t>
            </w:r>
            <w:r>
              <w:rPr>
                <w:rFonts w:cs="Times New Roman" w:ascii="Times New Roman" w:hAnsi="Times New Roman"/>
                <w:sz w:val="22"/>
                <w:szCs w:val="22"/>
                <w:u w:val="single"/>
              </w:rPr>
              <w:t>Қызылжар/Шұбаркөл</w:t>
            </w:r>
            <w:r>
              <w:rPr>
                <w:rFonts w:cs="Times New Roman" w:ascii="Times New Roman" w:hAnsi="Times New Roman"/>
                <w:sz w:val="22"/>
                <w:szCs w:val="22"/>
              </w:rPr>
              <w:t xml:space="preserve"> осы шарттың</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5.3.1-тармағының бұзылуына және жалпы пайдаланымдағы станциялық жолдардағы вагондардың соған байланысты тоқтап қалуына байланысты Сатып алушы Сатушыға келтірілген және құжатталған барлық шығындарды өтейді (23 ММ жалпы нысандағы актілер және жинақтау карточкалары) расталған шығындар.</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5.4. Сатушы, егер келісімде өзгеше белгіленбесе, тауарларды вагондар пойызымен де, вагондар тобымен де, диспетчерлік жолмен де жіберуге құқылы. Қыста жөнелтілген кезде Тауарлар олардың жолда қатып қалуының және түсіруінің алдын алу үшін алдын-алу шараларына жатады.</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5.5. Жеткізу мерзімі – ____ жылғы ______.</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5.6. Жеткізуді мақұлдау келесі тәртіпте жүзеге асырылады: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«ҚТЖ - Жүк тасымалы» ЖШС-мен ГУ-12 жоспарын келісу үшін Сатып алушы жөнелтілетін айдың алдындағы айдың 5-күніне дейін Сатушыға келесі айға өтінімді №2 қосымшаға сәйкес және Сатушының осы Шарт бойынша міндеттемелерін тиісінше орындауы үшін қажетті және жеткілікті басқа ақпарат ұсынады.</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5.7. Сатушы келесі айға өтінім алғаннан кейін, Сатушы оны қарауға және өтінімді алған күннен бастап 7 (жеті) жұмыс күні ішінде өтінімді қабылдау немесе бас тарту туралы жауапты жолдауға міндеттенеді.  Сатушы алған өтінімге жауаптың болмауы, Сатушының өтінімді қабылдаудан бас тартқаны болып саналады. Сатушы өтінімді қабылдаудан бас тартқан жағдайда Тауарды тиеу (жеткізу) көрсетілген кезеңде жүргізілмейді және осы Шартты бұзу болып табылмайды, жеткішіге жауапкершілік жүктелмейді.  Сатушы Сатып алушының өтінімінде көрсетілген шарттармен салыстырған, басқа жағдайларда жауап жолдаған жағдайда, онда Сатып алушы    алған күннен бастап 1 (бір) жұмыс күні ішінде Сатушынің өтінімге берген жауабын қарауға және   Сатушынің жауабында көрсетілген шарттарда тауарды жеткізуге келіскені немесе келіспегені туралы жауап жолдауға міндеттенеді.     Сатушынің жауабында көрсетілген шарттарда тауарды жеткізуге келіскені немесе келіспегені туралы Сатып алушының жауабы болмаған (Сатушы алмаған) жағдайда, Сатып алушының Тауарды есеп айырысу кезеңінде жеткізуден бас тартуы болып саналады.</w:t>
            </w:r>
          </w:p>
          <w:p>
            <w:pPr>
              <w:pStyle w:val="ListParagraph"/>
              <w:widowControl w:val="false"/>
              <w:shd w:val="clear" w:color="auto" w:fill="FFFFFF"/>
              <w:tabs>
                <w:tab w:val="clear" w:pos="708"/>
                <w:tab w:val="left" w:pos="459" w:leader="none"/>
              </w:tabs>
              <w:ind w:start="0"/>
              <w:jc w:val="both"/>
              <w:rPr>
                <w:rFonts w:ascii="Times New Roman" w:hAnsi="Times New Roman" w:cs="Times New Roman"/>
                <w:sz w:val="22"/>
                <w:szCs w:val="22"/>
              </w:rPr>
            </w:pPr>
            <w:r>
              <w:rPr>
                <w:rFonts w:cs="Times New Roman" w:ascii="Times New Roman" w:hAnsi="Times New Roman"/>
                <w:sz w:val="22"/>
                <w:szCs w:val="22"/>
              </w:rPr>
              <w:t>Сатып алушымен таңдап алынбаған Тауардың мөлшері (Сатып алушының қарауы  бойынша) Сатушымен анықталған мөлшерде және кезеңде шығарылуы мүмкін.</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5.8. Өтінішті Сатып алушы электронды пошта арқылы   келесі электрондық пошта мекенжайына жібереді: ______________</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5.9.  ШКЖ АБЖ жүйесінде ресімделген электрондық тасымалдау құжатында тауарды тасымалдауға қабылданған күн тауарды жеткізу (тиеп-жөнелту) күні болып табылады.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5.10. Тауарлардың әр партиясын жөнелткеннен кейін, Сатушы Сатып алушыға жібереді</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тауарларды шығаруға арналған шот</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Сатушының  мөрімен куәландырылған, өнімдердің жөнелтілген партиясының сапа сертификаты;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Көрсетілген құжаттаманы Сатушы Сатып алушыға Тауарлармен бірге жөнелтілген кезде немесе тауарлар партиясы факс немесе электронды пошта арқылы жөнелтілгеннен кейін және түпнұсқаларын пошта арқылы жібергеннен кейін үш банктік күн ішінде беруі керек.</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5.11. Сатып алушы жеткізу айының соңына дейін осы Шартқа 3 қосымшада айқындалған тауардың барлық көлемін таңдауға міндеттенеді.</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5.12. Тауарды Сатушымен Сатып алушыға беру үшін, Сатушы және Сатып алушы Қазақстан Республикасының заңнамасымен белгіленген тәртіпте берілген сенімхаттар негізінде әрекет ететін өзінің уәкілетті өкілдерін тағайындауы мүмкін.</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Тауарды жөнелту (жеткізу) кезінде Сатып алушының өкілі болмаған жағдайда Сатушының ілеспе құжаттарына сәйкес Тауар Сатып алушының саны мен сапасы бойынша қабылданған болып есептеледі. Тауардың саны мен сапасы бойынша Шарт талаптарына сәйкес келмеуі туралы талаптар Сатып алушымен қойылмайды және Сатушымен қабылданбайды.</w:t>
            </w:r>
          </w:p>
          <w:p>
            <w:pPr>
              <w:pStyle w:val="Normal"/>
              <w:ind w:firstLine="313"/>
              <w:jc w:val="both"/>
              <w:rPr>
                <w:lang w:val="kk-KZ"/>
              </w:rPr>
            </w:pPr>
            <w:r>
              <w:rPr>
                <w:rFonts w:cs="Times New Roman" w:ascii="Times New Roman" w:hAnsi="Times New Roman"/>
                <w:sz w:val="22"/>
                <w:szCs w:val="22"/>
                <w:lang w:val="kk-KZ"/>
              </w:rPr>
              <w:t>5.13. Меншік құқығы, Тауардың кездейсоқ жоғалуы немесе бүліну қаупі 1.3-тармақта көзделген Тауарды жеткізу шарттарына сәйкес Тауар бірінші тасымалдаушыға берілген сәттен бастап Сатушыдан Сатып алушыға өтеді. осы Келісімнің (Incoterms 2020 сәйкес).</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5.14. Егер Сатып алушы күні бұрын Сатушыға жазбаша өкімдер бермеген жағдайда, Сатушы коммерциялық тәжірибелер негізінде Сатып алушының есебінен және тәуекелінен тауарды тасымалдау шартын жасауға құқылы. Сатып алушы сәйкес талапты алған күннен бастап 5 (бес) жұмыс күні ішінде Сатушыға т/ж тарифінен, операторға төленген комиссиялардан тұратын теміржол тасымалдарының құнын және әрбір бағыт бойынша  Жүк жіберуші Тасымалдаушыға немесе жұмылдырылған операторға төлеген жеке белгіленген есептесу мөлшерлемесі көлеміндегі оператор қызметтерін және басқа формальдылықтарды ресімдеуге кететін басқа да шығындарды төлейді. Оператордың қызметтеріне төлемдер және нақты тасымалмен байланысты Тасымалдаушының басқа шығындары кейінірек жеке шот-фактурамен ұсынылуы мүмкін.</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5.15. Жүк тасымалдауды ұйымдастыру үшін жалға алынған немесе меншікті жылжымалы құрамды жұмылдырған жағдайда:</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5.15.1. Сатып алушы вагондардың меншік иесі берген тасымалдау құжатын толтыру бойынша нұсқаулыққа қатаң сәйкестікте бос вагондарды рәсімдеуді және жөнелтуді қамтамасыз етуі тиіс.</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5.15.2. Вагондарды Қазақстан Республикасының қолданыстағы заңнамасына сәйкес жүктерді қабылдау станциясында/жүк алушының кіреберіс жолдарында түсіргеннен кейін тазалауды қамтамасыз ету.</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tabs>
                <w:tab w:val="clear" w:pos="708"/>
                <w:tab w:val="left" w:pos="601" w:leader="none"/>
              </w:tabs>
              <w:ind w:start="33"/>
              <w:jc w:val="center"/>
              <w:rPr>
                <w:lang w:val="kk-KZ"/>
              </w:rPr>
            </w:pPr>
            <w:r>
              <w:rPr>
                <w:rStyle w:val="FontStyle11"/>
                <w:sz w:val="22"/>
                <w:szCs w:val="22"/>
                <w:lang w:val="kk-KZ"/>
              </w:rPr>
              <w:t>6. Тауарды саны және сапасы бойынша қабылдау тәртібі</w:t>
            </w:r>
          </w:p>
          <w:p>
            <w:pPr>
              <w:pStyle w:val="Normal"/>
              <w:tabs>
                <w:tab w:val="clear" w:pos="708"/>
                <w:tab w:val="left" w:pos="601" w:leader="none"/>
              </w:tabs>
              <w:ind w:start="33"/>
              <w:jc w:val="both"/>
              <w:rPr>
                <w:lang w:val="kk-KZ"/>
              </w:rPr>
            </w:pPr>
            <w:r>
              <w:rPr>
                <w:rStyle w:val="FontStyle11"/>
                <w:rFonts w:eastAsia="Palatino;Book Antiqua"/>
                <w:sz w:val="22"/>
                <w:szCs w:val="22"/>
                <w:lang w:val="kk-KZ"/>
              </w:rPr>
              <w:t xml:space="preserve"> </w:t>
            </w:r>
            <w:r>
              <w:rPr>
                <w:rStyle w:val="FontStyle11"/>
                <w:b w:val="false"/>
                <w:sz w:val="22"/>
                <w:szCs w:val="22"/>
                <w:lang w:val="kk-KZ"/>
              </w:rPr>
              <w:t>6.1. Тауарларды қабылдауды Сатып алушы тауарларды тиейтін жерде (</w:t>
            </w:r>
            <w:r>
              <w:rPr>
                <w:rFonts w:cs="Times New Roman" w:ascii="Times New Roman" w:hAnsi="Times New Roman"/>
                <w:sz w:val="22"/>
                <w:szCs w:val="22"/>
                <w:lang w:val="kk-KZ"/>
              </w:rPr>
              <w:t>_____________</w:t>
            </w:r>
            <w:r>
              <w:rPr>
                <w:rStyle w:val="FontStyle11"/>
                <w:b w:val="false"/>
                <w:sz w:val="22"/>
                <w:szCs w:val="22"/>
                <w:lang w:val="kk-KZ"/>
              </w:rPr>
              <w:t>) келесі тәртіпте жүзеге асырады:</w:t>
            </w:r>
          </w:p>
          <w:p>
            <w:pPr>
              <w:pStyle w:val="Normal"/>
              <w:widowControl w:val="false"/>
              <w:shd w:val="clear" w:color="auto" w:fill="FFFFFF"/>
              <w:tabs>
                <w:tab w:val="clear" w:pos="708"/>
                <w:tab w:val="left" w:pos="1190" w:leader="none"/>
              </w:tabs>
              <w:jc w:val="both"/>
              <w:rPr>
                <w:lang w:val="kk-KZ"/>
              </w:rPr>
            </w:pPr>
            <w:r>
              <w:rPr>
                <w:rStyle w:val="FontStyle11"/>
                <w:b w:val="false"/>
                <w:sz w:val="22"/>
                <w:szCs w:val="22"/>
                <w:lang w:val="kk-KZ"/>
              </w:rPr>
              <w:t>- саны бойынша - егер нақты жеткізілген Тауардың саны сатушының таразысында 100% өлшеу арқылы тексерілетін теміржол шот-фактураларында көрсетілген мөлшерге сәйкес келсе. Бұл ретте НЕТТО салмағы вагонда көрсетілген жартылай вагон ыдысының брутто салмағынан шегеру жолымен айқындалады.</w:t>
            </w:r>
            <w:r>
              <w:rPr>
                <w:rFonts w:cs="Times New Roman" w:ascii="Times New Roman" w:hAnsi="Times New Roman"/>
                <w:sz w:val="22"/>
                <w:szCs w:val="22"/>
                <w:lang w:val="kk-KZ"/>
              </w:rPr>
              <w:t xml:space="preserve"> </w:t>
            </w:r>
            <w:r>
              <w:rPr>
                <w:rStyle w:val="FontStyle11"/>
                <w:b w:val="false"/>
                <w:sz w:val="22"/>
                <w:szCs w:val="22"/>
                <w:lang w:val="kk-KZ"/>
              </w:rPr>
              <w:t>БРУТТО салмағы сатушының таразысында тауары бар вагонды өлшеу жолымен анықталады;</w:t>
            </w:r>
          </w:p>
          <w:p>
            <w:pPr>
              <w:pStyle w:val="Normal"/>
              <w:jc w:val="both"/>
              <w:rPr>
                <w:lang w:val="kk-KZ"/>
              </w:rPr>
            </w:pPr>
            <w:r>
              <w:rPr>
                <w:rFonts w:cs="Times New Roman" w:ascii="Times New Roman" w:hAnsi="Times New Roman"/>
                <w:sz w:val="22"/>
                <w:szCs w:val="22"/>
                <w:lang w:val="kk-KZ"/>
              </w:rPr>
              <w:t>Тауарды межелі станцияда саны бойынша қайталап қабылдаған жағдайда, ол тасымалдаушы өкілінің қатысуымен, Тауарды қайта өлшеу арқылы жүзеге асырылады. Өлшеу нәтижелері бойынша жүктің аз болу фактілері анықталған кезде тасымалдаушы өкілінің міндетті түрде қол қоюымен ГУ-22 нысанындағы коммерциялық акт жасалады.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Жүктеменің аздығы (тауардың саны бойынша ілеспе құжаттарға сәйкес келмеуі) туралы талаптар Тасымалдаушыға жүктерді тасымалдау қағидаларына сәйкес қойылады.</w:t>
            </w:r>
          </w:p>
          <w:p>
            <w:pPr>
              <w:pStyle w:val="Normal"/>
              <w:widowControl w:val="false"/>
              <w:shd w:val="clear" w:color="auto" w:fill="FFFFFF"/>
              <w:tabs>
                <w:tab w:val="clear" w:pos="708"/>
                <w:tab w:val="left" w:pos="1190" w:leader="none"/>
              </w:tabs>
              <w:jc w:val="both"/>
              <w:rPr>
                <w:lang w:val="kk-KZ"/>
              </w:rPr>
            </w:pPr>
            <w:r>
              <w:rPr>
                <w:rStyle w:val="FontStyle11"/>
                <w:b w:val="false"/>
                <w:sz w:val="22"/>
                <w:szCs w:val="22"/>
                <w:lang w:val="kk-KZ"/>
              </w:rPr>
              <w:t>Жүк тиеу туралы талаптар тасымалдаушыға жүктерді тасымалдау ережелеріне сәйкес ұсынылады.</w:t>
            </w:r>
          </w:p>
          <w:p>
            <w:pPr>
              <w:pStyle w:val="Normal"/>
              <w:widowControl w:val="false"/>
              <w:shd w:val="clear" w:color="auto" w:fill="FFFFFF"/>
              <w:tabs>
                <w:tab w:val="clear" w:pos="708"/>
                <w:tab w:val="left" w:pos="1190" w:leader="none"/>
              </w:tabs>
              <w:jc w:val="both"/>
              <w:rPr>
                <w:lang w:val="kk-KZ"/>
              </w:rPr>
            </w:pPr>
            <w:r>
              <w:rPr>
                <w:rStyle w:val="FontStyle11"/>
                <w:b w:val="false"/>
                <w:sz w:val="22"/>
                <w:szCs w:val="22"/>
                <w:lang w:val="kk-KZ"/>
              </w:rPr>
              <w:t>- сапа бойынша - ҚР СТ 1248-2011 Сапаны қабылдау ережелеріне сәйкес «Көмірлер және оларды қайта өңдеу өнімдері. Қабылдау ережелері », сыртқы сараптама, Сатушы мен Сатып алушы өкілдерінің сынамаларын іріктеу және оларды Сатушының зертханасы негізінде сапалы талдау.</w:t>
            </w:r>
          </w:p>
          <w:p>
            <w:pPr>
              <w:pStyle w:val="Style110"/>
              <w:widowControl/>
              <w:tabs>
                <w:tab w:val="clear" w:pos="708"/>
                <w:tab w:val="left" w:pos="459" w:leader="none"/>
              </w:tabs>
              <w:rPr>
                <w:rStyle w:val="FontStyle11"/>
                <w:rFonts w:eastAsia="Consolas"/>
                <w:sz w:val="22"/>
                <w:szCs w:val="22"/>
                <w:lang w:val="kk-KZ"/>
              </w:rPr>
            </w:pPr>
            <w:r>
              <w:rPr>
                <w:rFonts w:eastAsia="Consolas"/>
                <w:sz w:val="22"/>
                <w:szCs w:val="22"/>
                <w:lang w:val="kk-KZ"/>
              </w:rPr>
            </w:r>
          </w:p>
          <w:p>
            <w:pPr>
              <w:pStyle w:val="Style110"/>
              <w:widowControl/>
              <w:tabs>
                <w:tab w:val="clear" w:pos="708"/>
                <w:tab w:val="left" w:pos="459" w:leader="none"/>
              </w:tabs>
              <w:ind w:start="927"/>
              <w:rPr>
                <w:lang w:val="kk-KZ"/>
              </w:rPr>
            </w:pPr>
            <w:r>
              <w:rPr>
                <w:rStyle w:val="FontStyle11"/>
                <w:rFonts w:eastAsia="Consolas"/>
                <w:sz w:val="22"/>
                <w:szCs w:val="22"/>
                <w:lang w:val="kk-KZ"/>
              </w:rPr>
              <w:t>7.  Тараптардың жауапкершілігі</w:t>
            </w:r>
          </w:p>
          <w:p>
            <w:pPr>
              <w:pStyle w:val="Style110"/>
              <w:widowControl/>
              <w:tabs>
                <w:tab w:val="clear" w:pos="708"/>
                <w:tab w:val="left" w:pos="459" w:leader="none"/>
              </w:tabs>
              <w:ind w:start="360"/>
              <w:rPr>
                <w:rStyle w:val="FontStyle11"/>
                <w:rFonts w:eastAsia="Consolas"/>
                <w:sz w:val="22"/>
                <w:szCs w:val="22"/>
                <w:lang w:val="kk-KZ"/>
              </w:rPr>
            </w:pPr>
            <w:r>
              <w:rPr>
                <w:rFonts w:eastAsia="Consolas"/>
                <w:sz w:val="22"/>
                <w:szCs w:val="22"/>
                <w:lang w:val="kk-KZ"/>
              </w:rPr>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7.1. Осы Шарт бойынша өз кепілдіктерін/ міндеттемелерін орындамаған және / немесе тиісінше орындамаған жағдайда, кінәлі Тарап жазбаша түрде ұсынылған және екінші Тараппен құжатталған құжат түрінде көрсетілген талап (талап немесе талап) мөлшерінде мүліктік жауапкершілікті көтереді. Келісім немесе Қазақстан Республикасының қолданыстағы заңнамасына сәйкес.</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7.2. Осы Шарттың 4.1-тармағында көзделген төлем шарттары бұзылған жағдайда,  Сатушы Сатып алушыға кешіктірілген әр күн үшін кешіктірілген төлем сомасының 0,1% мөлшерінде тұрақсыздық айыбын ұсынуға құқылы.</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7.3. Сатып алушы осы Шартта белгіленген өз міндеттерін немесе кепілдіктерін орындамаған жағдайда сатушының тауарды жөнелтуді тоқтата тұруға/тоқтатуға құқығы бар. Сатушы Сатып алушының Шарт бойынша өз міндеттемелерін немесе кепілдіктерін бұзуы себебінен тауарды жөнелтуді тоқтатқан/тоқтатқан жағдайда, Сатып алушы мәлімделген тасымалдау жоспарларының орындалмауына байланысты тауарды сатушыға үшінші тұлғалар қоятын айыппұл санкцияларын, өсімпұлдарды, алымдарды төлейді.</w:t>
            </w:r>
          </w:p>
          <w:p>
            <w:pPr>
              <w:pStyle w:val="Style110"/>
              <w:tabs>
                <w:tab w:val="clear" w:pos="708"/>
                <w:tab w:val="left" w:pos="459" w:leader="none"/>
              </w:tabs>
              <w:ind w:firstLine="280" w:start="33"/>
              <w:jc w:val="both"/>
              <w:rPr>
                <w:rStyle w:val="FontStyle11"/>
                <w:rFonts w:eastAsia="Consolas"/>
                <w:b w:val="false"/>
                <w:sz w:val="22"/>
                <w:szCs w:val="22"/>
                <w:lang w:val="kk-KZ"/>
              </w:rPr>
            </w:pPr>
            <w:r>
              <w:rPr>
                <w:rFonts w:eastAsia="Consolas"/>
                <w:b w:val="false"/>
                <w:sz w:val="22"/>
                <w:szCs w:val="22"/>
                <w:lang w:val="kk-KZ"/>
              </w:rPr>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7.4. 5.6-тармақтың 5.7-тармағында, 5.8-тармағында көзделген өтінім берудің тәртібі мен мерзімі бұзылған жағдайда. осы Келісімнің және негізгі айлық тасымалдау жоспарына кірмейтін жылжымалы құраммен жүктерді жедел және басқа тасымалдауды қамтамасыз ету, Сатып алушы Сатушыға теміржол арқылы жылжымалы құрамды жедел және басқа тасымалдау үшін бергені үшін қосымша ақы төлейді ай сайынғы тасымалдау жоспарына кірмеген тауарлар.</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7.5. «КТЖ-Жүк тасымалы» ЖШС-нен немесе басқа тасымалдаушыдан, экспедитордан айыппұлдар мен алымдарды салған кезде, он күндік немесе айлық тасымалдау жоспарын орындамағаны үшін, Сатушының кінәсі болмаған кезде және Сатып алушының кінәсінен Сатып алушы 5 (бес) шегінде растайтын құжаттарды алғаннан кейінгі банктік күндер (есеп карточкасының көшірмесі, жинақ картасының көшірмесі және шот-фактураның көшірмесі, ГУ-23 жалпы үлгідегі актінің көшірмесі) Сатушыға келтірілген шығындарды өтейді.</w:t>
            </w:r>
          </w:p>
          <w:p>
            <w:pPr>
              <w:pStyle w:val="Style110"/>
              <w:tabs>
                <w:tab w:val="clear" w:pos="708"/>
                <w:tab w:val="left" w:pos="459" w:leader="none"/>
              </w:tabs>
              <w:ind w:firstLine="280" w:start="33"/>
              <w:jc w:val="both"/>
              <w:rPr>
                <w:rStyle w:val="FontStyle11"/>
                <w:rFonts w:eastAsia="Consolas"/>
                <w:b w:val="false"/>
                <w:sz w:val="22"/>
                <w:szCs w:val="22"/>
                <w:lang w:val="kk-KZ"/>
              </w:rPr>
            </w:pPr>
            <w:r>
              <w:rPr>
                <w:rStyle w:val="FontStyle11"/>
                <w:rFonts w:eastAsia="Consolas"/>
                <w:b w:val="false"/>
                <w:sz w:val="22"/>
                <w:szCs w:val="22"/>
                <w:lang w:val="kk-KZ"/>
              </w:rPr>
              <w:t xml:space="preserve">7.6. </w:t>
            </w:r>
            <w:r>
              <w:rPr>
                <w:sz w:val="22"/>
                <w:szCs w:val="22"/>
                <w:lang w:val="kk-KZ"/>
              </w:rPr>
              <w:t>Қазақстан Республикасының Үкіметі немесе басқа ведомстволар қаулылар, өкімдер немесе өзге де актілер шығарған жағдайда Сатушы осы Шарттың талаптарына сәйкес Тауардың жеткізілмеуі немесе толық жеткізілмеуі/уақытында жеткізілуі вагондарды уақытша пайдалануды шектеу немесе тыйым салу, белгілі бір бағыттарға тасымалдауды тіркеу үшін жауапты емес.</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7.7. Сатушының кінәсінен болмаған теміржол вагондары келмеген/уақтылы келмеген жағдайда, Сатушы тауарды жеткізбегені/жеткізбегені/уақтылы жеткізбегені үшін жауапты болмайды.</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7.8. Сатушының айыппұлдарын, өсімпұлдарын, алымдарын, шығыстарын, төлемдерін, шығындарын төлеуді Сатып алушы Сатушыдан тиісті хабарлама алған күннен бастап 5 (бес) банктік күн ішінде жүргізеді. Сатып алушы Сатушы ұсынған айыппұлдарды, өсімпұлдарды, алымдарды, шығыстарды, төлемдерді, шығындарды төлемеген жағдайда, Сатушы осы Шартта көзделген сомаларды және айыппұлдарды, өсімпұлдарды, алымдарды, шығыстарды, төлемдерді, шығындарды, осы Шарт бойынша тауарға ақы төлеу үшін Сатып алушының алдын ала келісімінсіз жүргізілген сомадан не енгізілген қамтамасыз етуден шегерім жасауға құқылы (Шарттың 4.8-тармақ)</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7.9. Айыппұлдар мен / немесе өсімпұлдарды төлеу Тараптарды осы Шарт бойынша өз міндеттемелерін орындаудан босатпайды.</w:t>
            </w:r>
          </w:p>
          <w:p>
            <w:pPr>
              <w:pStyle w:val="Style110"/>
              <w:tabs>
                <w:tab w:val="clear" w:pos="708"/>
                <w:tab w:val="left" w:pos="459" w:leader="none"/>
              </w:tabs>
              <w:ind w:firstLine="280"/>
              <w:jc w:val="both"/>
              <w:rPr>
                <w:lang w:val="kk-KZ"/>
              </w:rPr>
            </w:pPr>
            <w:r>
              <w:rPr>
                <w:rStyle w:val="FontStyle11"/>
                <w:rFonts w:eastAsia="Consolas"/>
                <w:b w:val="false"/>
                <w:sz w:val="22"/>
                <w:szCs w:val="22"/>
                <w:lang w:val="kk-KZ"/>
              </w:rPr>
              <w:t>7.10. Сатып алушы осы Шарттың 9.2 тармағын бұзған жағдайда. Сатушының мүліктік жауапкершілігін уәкілетті органның салық салу объектілері мен салық салуға байланысты объектілерді түзету, сондай-ақ Сатушының айыппұлдар, өсімпұлдар мен басқа да міндетті төлемдерді төлеу туралы өтініші түріндегі Сатып алушы Сатушы шеккен барлық шығындарды өтейді.</w:t>
            </w:r>
          </w:p>
          <w:p>
            <w:pPr>
              <w:pStyle w:val="Style210"/>
              <w:tabs>
                <w:tab w:val="clear" w:pos="708"/>
                <w:tab w:val="left" w:pos="2977" w:leader="none"/>
              </w:tabs>
              <w:spacing w:lineRule="auto" w:line="240"/>
              <w:ind w:firstLine="280"/>
              <w:jc w:val="both"/>
              <w:rPr>
                <w:lang w:val="kk-KZ"/>
              </w:rPr>
            </w:pPr>
            <w:r>
              <w:rPr>
                <w:rStyle w:val="FontStyle11"/>
                <w:rFonts w:eastAsia="Consolas"/>
                <w:b w:val="false"/>
                <w:sz w:val="22"/>
                <w:szCs w:val="22"/>
                <w:lang w:val="kk-KZ"/>
              </w:rPr>
              <w:t>7.11 Сатып алушы Сатушының жазбаша келісімінсіз 3-қосымшада белгіленген тауар көлемінен, оның барлығынан да, бір бөлігінен де бас тартуға құқылы емес.</w:t>
            </w:r>
          </w:p>
          <w:p>
            <w:pPr>
              <w:pStyle w:val="Style210"/>
              <w:widowControl/>
              <w:tabs>
                <w:tab w:val="clear" w:pos="708"/>
                <w:tab w:val="left" w:pos="2977" w:leader="none"/>
              </w:tabs>
              <w:spacing w:lineRule="auto" w:line="240"/>
              <w:ind w:firstLine="280"/>
              <w:jc w:val="both"/>
              <w:rPr>
                <w:rFonts w:eastAsia="Consolas"/>
                <w:sz w:val="22"/>
                <w:szCs w:val="22"/>
                <w:lang w:val="kk-KZ"/>
              </w:rPr>
            </w:pPr>
            <w:r>
              <w:rPr>
                <w:rStyle w:val="FontStyle11"/>
                <w:rFonts w:eastAsia="Consolas"/>
                <w:b w:val="false"/>
                <w:sz w:val="22"/>
                <w:szCs w:val="22"/>
                <w:lang w:val="kk-KZ"/>
              </w:rPr>
              <w:t>Сатып алушы 2.1-тармақта көрсетілген тауар көлемін іріктемеген/уақтылы/толық іріктемеген жағдайда, Сатушы Сатып алушыға таңдалмаған/уақтылы таңдалмаған тауар құнының 50% мөлшерінде айыппұл салуға құқылы. Бұл жағдайда сатушы тауардың таңдалмаған партиясын өз қалауы бойынша басқару құқығын өзіне қалдырады.</w:t>
            </w:r>
          </w:p>
          <w:p>
            <w:pPr>
              <w:pStyle w:val="Style210"/>
              <w:widowControl/>
              <w:tabs>
                <w:tab w:val="clear" w:pos="708"/>
                <w:tab w:val="left" w:pos="2977" w:leader="none"/>
              </w:tabs>
              <w:spacing w:lineRule="auto" w:line="240"/>
              <w:ind w:firstLine="280"/>
              <w:jc w:val="both"/>
              <w:rPr>
                <w:rStyle w:val="FontStyle11"/>
                <w:rFonts w:eastAsia="Consolas"/>
                <w:b w:val="false"/>
                <w:sz w:val="22"/>
                <w:szCs w:val="22"/>
                <w:lang w:val="kk-KZ"/>
              </w:rPr>
            </w:pPr>
            <w:r>
              <w:rPr>
                <w:rFonts w:eastAsia="Consolas"/>
                <w:b w:val="false"/>
                <w:sz w:val="22"/>
                <w:szCs w:val="22"/>
                <w:lang w:val="kk-KZ"/>
              </w:rPr>
            </w:r>
          </w:p>
          <w:p>
            <w:pPr>
              <w:pStyle w:val="Style210"/>
              <w:widowControl/>
              <w:tabs>
                <w:tab w:val="clear" w:pos="708"/>
                <w:tab w:val="left" w:pos="2977" w:leader="none"/>
              </w:tabs>
              <w:spacing w:lineRule="auto" w:line="240"/>
              <w:ind w:firstLine="280"/>
              <w:jc w:val="both"/>
              <w:rPr>
                <w:lang w:val="kk-KZ"/>
              </w:rPr>
            </w:pPr>
            <w:r>
              <w:rPr>
                <w:rStyle w:val="FontStyle11"/>
                <w:rFonts w:eastAsia="Consolas"/>
                <w:b w:val="false"/>
                <w:sz w:val="22"/>
                <w:szCs w:val="22"/>
                <w:lang w:val="kk-KZ"/>
              </w:rPr>
              <w:t>7.12.</w:t>
            </w:r>
            <w:r>
              <w:rPr>
                <w:sz w:val="22"/>
                <w:szCs w:val="22"/>
                <w:lang w:val="kk-KZ"/>
              </w:rPr>
              <w:t xml:space="preserve"> </w:t>
            </w:r>
            <w:r>
              <w:rPr>
                <w:rStyle w:val="FontStyle11"/>
                <w:rFonts w:eastAsia="Consolas"/>
                <w:b w:val="false"/>
                <w:sz w:val="22"/>
                <w:szCs w:val="22"/>
                <w:lang w:val="kk-KZ"/>
              </w:rPr>
              <w:t>Сатып алушы осы шарттың 2.1-тармақта айқындалған тауар көлемінен бас тартқан немесе іріктемеген/толық іріктемеген жағдайда. сатушы айыппұл салудан басқа, сатып алушыны шарт тоқтатылған күнге дейін 5 күнтізбелік күн бұрын хабардар ете отырып, Шарттан біржақты тәртіппен бас тартуға құқылы.</w:t>
            </w:r>
          </w:p>
          <w:p>
            <w:pPr>
              <w:pStyle w:val="Style210"/>
              <w:widowControl/>
              <w:tabs>
                <w:tab w:val="clear" w:pos="708"/>
                <w:tab w:val="left" w:pos="2977" w:leader="none"/>
              </w:tabs>
              <w:spacing w:lineRule="auto" w:line="240"/>
              <w:ind w:firstLine="280"/>
              <w:jc w:val="both"/>
              <w:rPr>
                <w:lang w:val="kk-KZ"/>
              </w:rPr>
            </w:pPr>
            <w:r>
              <w:rPr>
                <w:rStyle w:val="FontStyle11"/>
                <w:rFonts w:eastAsia="Consolas"/>
                <w:b w:val="false"/>
                <w:sz w:val="22"/>
                <w:szCs w:val="22"/>
                <w:lang w:val="kk-KZ"/>
              </w:rPr>
              <w:t>7.13.</w:t>
            </w:r>
            <w:r>
              <w:rPr>
                <w:sz w:val="22"/>
                <w:szCs w:val="22"/>
                <w:lang w:val="kk-KZ"/>
              </w:rPr>
              <w:t xml:space="preserve"> </w:t>
            </w:r>
            <w:r>
              <w:rPr>
                <w:rStyle w:val="FontStyle11"/>
                <w:rFonts w:eastAsia="Consolas"/>
                <w:b w:val="false"/>
                <w:sz w:val="22"/>
                <w:szCs w:val="22"/>
                <w:lang w:val="kk-KZ"/>
              </w:rPr>
              <w:t>Сатып алушы осы Шарттың 4.8-тармағында көрсетілген мерзімдерде және/немесе мөлшерде қамтамасыз етуді енгізбеген жағдайда, Сатушы Сатып алушыны шарт тоқтатылған күнге дейін 5 күнтізбелік күн бұрын хабардар ете отырып, осы Шартты орындаудан біржақты тәртіппен бас тартуға құқылы.</w:t>
            </w:r>
          </w:p>
          <w:p>
            <w:pPr>
              <w:pStyle w:val="Style210"/>
              <w:tabs>
                <w:tab w:val="clear" w:pos="708"/>
                <w:tab w:val="left" w:pos="2977" w:leader="none"/>
              </w:tabs>
              <w:spacing w:lineRule="auto" w:line="240"/>
              <w:ind w:firstLine="280"/>
              <w:jc w:val="both"/>
              <w:rPr>
                <w:lang w:val="kk-KZ"/>
              </w:rPr>
            </w:pPr>
            <w:r>
              <w:rPr>
                <w:rStyle w:val="FontStyle11"/>
                <w:rFonts w:eastAsia="Consolas"/>
                <w:b w:val="false"/>
                <w:sz w:val="22"/>
                <w:szCs w:val="22"/>
                <w:lang w:val="kk-KZ"/>
              </w:rPr>
              <w:t>7.14. Қазақстан Республикасы мемлекеттік органдарының/мекемелерінің/үшінші тұлғалардың жазбаша хабар/хабарламасы не Сатушыда өзінің коммерциялық/шаруашылық/кәсіпкерлік қызметінде үшінші тұлғалардың пайдалануы үшін үшінші тұлғаларға сатылуы/сатып алынуы туралы мәліметтердің болуы (мектепке дейінгі, мектеп және орта білім берудің КММ және МКҚК-ны қоса алғанда, бірақ онымен шектелмей, мемлекеттік медициналық-қарттар мен мүгедектерге арналған әлеуметтік мекемелер, ШЖҚ КМК, КМК),  сатушының осы тармақта көрсетілген мәліметтерді алған/анықтаған күні тауарды жөнелтуді тоқтатуға және сатып алушыны шарт тоқтатылған күнге дейін 5 (бес) күнтізбелік күн бұрын хабардар ете отырып, біржақты тәртіппен шарттан бас тартуға құқығы болады.</w:t>
            </w:r>
          </w:p>
          <w:p>
            <w:pPr>
              <w:pStyle w:val="Normal"/>
              <w:ind w:firstLine="313"/>
              <w:jc w:val="both"/>
              <w:rPr>
                <w:lang w:val="kk-KZ"/>
              </w:rPr>
            </w:pPr>
            <w:r>
              <w:rPr>
                <w:rFonts w:cs="Times New Roman" w:ascii="Times New Roman" w:hAnsi="Times New Roman"/>
                <w:sz w:val="22"/>
                <w:szCs w:val="22"/>
                <w:lang w:val="kk-KZ"/>
              </w:rPr>
              <w:t>7.15. Сатып алушы осы Шарттың талаптарын бұзған жағдайда Сатушы Сатып алушыны шарттан бас тарту күніне дейін 5 (бес) күнтізбелік күн бұрын хабардар ете отырып, Тауарды жөнелтуді дереу тоқтата тұруға/тоқтатуға және біржақты тәртіппен шарттан бас тартуға құқылы.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7.16. Жүк алушы тауарды бұзған және Сатып алушы осы Шарттың 5.15-тармағының орындалуын қамтамасыз етпеген жағдайда, бұл Сатушыға үшінші тұлғалардан айыппұлдар/төлемдер/алымдар ұсынуға әкеп соқтырған жағдайда, Сатып алушы үшінші тұлғалар қойған барлық айыппұлдарды/төлемдерді/алымдарды Сатушыдан тиісті хабарлама алған күннен бастап 5 (бес) банктік күн ішінде төлеуге міндеттенеді.</w:t>
            </w:r>
          </w:p>
          <w:p>
            <w:pPr>
              <w:pStyle w:val="Style210"/>
              <w:widowControl/>
              <w:tabs>
                <w:tab w:val="clear" w:pos="708"/>
                <w:tab w:val="left" w:pos="2977" w:leader="none"/>
              </w:tabs>
              <w:spacing w:lineRule="auto" w:line="240"/>
              <w:ind w:firstLine="280"/>
              <w:jc w:val="both"/>
              <w:rPr>
                <w:rStyle w:val="FontStyle11"/>
                <w:rFonts w:eastAsia="Consolas"/>
                <w:b w:val="false"/>
                <w:sz w:val="22"/>
                <w:szCs w:val="22"/>
                <w:lang w:val="kk-KZ"/>
              </w:rPr>
            </w:pPr>
            <w:r>
              <w:rPr>
                <w:sz w:val="22"/>
                <w:szCs w:val="22"/>
                <w:lang w:val="kk-KZ"/>
              </w:rPr>
              <w:t>7.17. Сатып алушы осы Шарт бойынша немесе Сатушымен жасалған шарттар бойынша өзінің қандай да бір кепілдіктерін немесе міндеттемелерін осы Шарт жасалған күннің алдындағы және/немесе осы күннен кейінгі күнтізбелік жыл ішінде орындамаған/бұзған жағдайда, Сатушы осы Шартқа сәйкес тауарды жеткізуді жүргізуге тиіс болған сәтте Сатушы қандай да бір мүліктік (оның ішінде осы Шартта көзделген), Сатып алушы барлық осындай міндеттемелерді тиісінше орындаған сәтке дейін тауарды жеткізуді (тиеп-жөнелтуді) тоқтату/тоқтата тұру</w:t>
            </w:r>
          </w:p>
          <w:p>
            <w:pPr>
              <w:pStyle w:val="Style210"/>
              <w:widowControl/>
              <w:tabs>
                <w:tab w:val="clear" w:pos="708"/>
                <w:tab w:val="left" w:pos="2977" w:leader="none"/>
              </w:tabs>
              <w:spacing w:lineRule="auto" w:line="240"/>
              <w:ind w:hanging="0" w:start="33" w:end="-25"/>
              <w:jc w:val="both"/>
              <w:rPr>
                <w:rStyle w:val="FontStyle11"/>
                <w:rFonts w:eastAsia="Consolas"/>
                <w:b w:val="false"/>
                <w:sz w:val="22"/>
                <w:szCs w:val="22"/>
                <w:lang w:val="kk-KZ"/>
              </w:rPr>
            </w:pPr>
            <w:r>
              <w:rPr>
                <w:rFonts w:eastAsia="Consolas"/>
                <w:b w:val="false"/>
                <w:sz w:val="22"/>
                <w:szCs w:val="22"/>
                <w:lang w:val="kk-KZ"/>
              </w:rPr>
            </w:r>
          </w:p>
          <w:p>
            <w:pPr>
              <w:pStyle w:val="Style210"/>
              <w:widowControl/>
              <w:tabs>
                <w:tab w:val="clear" w:pos="708"/>
                <w:tab w:val="left" w:pos="2977" w:leader="none"/>
              </w:tabs>
              <w:spacing w:lineRule="auto" w:line="240"/>
              <w:ind w:hanging="0" w:start="33" w:end="-25"/>
              <w:jc w:val="both"/>
              <w:rPr>
                <w:rFonts w:eastAsia="Consolas"/>
                <w:sz w:val="22"/>
                <w:szCs w:val="22"/>
                <w:lang w:val="kk-KZ"/>
              </w:rPr>
            </w:pPr>
            <w:r>
              <w:rPr>
                <w:rFonts w:eastAsia="Consolas"/>
                <w:sz w:val="22"/>
                <w:szCs w:val="22"/>
                <w:lang w:val="kk-KZ"/>
              </w:rPr>
            </w:r>
          </w:p>
          <w:p>
            <w:pPr>
              <w:pStyle w:val="Style210"/>
              <w:widowControl/>
              <w:tabs>
                <w:tab w:val="clear" w:pos="708"/>
                <w:tab w:val="left" w:pos="2977" w:leader="none"/>
              </w:tabs>
              <w:spacing w:lineRule="auto" w:line="240"/>
              <w:ind w:hanging="0" w:start="33" w:end="-25"/>
              <w:jc w:val="both"/>
              <w:rPr>
                <w:sz w:val="22"/>
                <w:szCs w:val="22"/>
                <w:lang w:val="kk-KZ"/>
              </w:rPr>
            </w:pPr>
            <w:r>
              <w:rPr>
                <w:sz w:val="22"/>
                <w:szCs w:val="22"/>
                <w:lang w:val="kk-KZ"/>
              </w:rPr>
            </w:r>
          </w:p>
          <w:p>
            <w:pPr>
              <w:pStyle w:val="Heading3"/>
              <w:ind w:start="927"/>
              <w:rPr>
                <w:rFonts w:ascii="Times New Roman" w:hAnsi="Times New Roman"/>
                <w:sz w:val="22"/>
                <w:szCs w:val="22"/>
                <w:lang w:val="kk-KZ"/>
              </w:rPr>
            </w:pPr>
            <w:r>
              <w:rPr>
                <w:rFonts w:ascii="Times New Roman" w:hAnsi="Times New Roman"/>
                <w:sz w:val="22"/>
                <w:szCs w:val="22"/>
                <w:lang w:val="kk-KZ"/>
              </w:rPr>
              <w:t>8. Еңсерілмейтін күштер жағдайы</w:t>
            </w:r>
          </w:p>
          <w:p>
            <w:pPr>
              <w:pStyle w:val="Normal"/>
              <w:ind w:start="33"/>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8.1. Тараптар осы Келісім бойынша міндеттемелерді ішінара немесе толық орындамағаны үшін жауапкершіліктен босатылады, егер бұл анықталмаған күш жағдайларының немесе осы Келісім жасалғаннан кейін пайда болған төтенше оқиғалардың салдары болса, оны Тараптар алдын-ала көре алмады немесе ақылға қонымды түрде алдын ала алмады. шаралар (мысалы, әскери операциялар, блокадалар, өрттер, су тасқыны, жер сілкінісі және басқа да табиғи күштер), егер бұл жағдайлар Тараптың шарттық жағдайларды орындауына әсер еткен болса. Бұл жағдайда міндеттемелерді орындау мерзімі осындай жағдайлар мен олардың салдары әрекет ететін уақытқа пропорционалды түрде кейінге қалдырылады.</w:t>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8.2. Жоғарыда аталған жағдайларға байланысты осы Шарт бойынша өз міндеттемелерін орындау мүмкін еместігі туындаған Тарап 7 (жеті) күнтізбелік күн ішінде басқа Тарапқа осындай жағдайлардың туындауы және тоқтатылуы туралы жазбаша хабарлауға міндетті. Көрсетілген мән-жайлардың туындауы мен олардың ұзақтығының дәлелі тиісті құзыретті органдардың растауы (анықтамасы) болып табылады. Форс-мажор жағдайларының туындағаны туралы хабарламаған немесе уақтылы хабарламаған Тарап, егер басқа Тараптың хабарламасы форс-мажорлық жағдайларға байланысты мүмкін болмайтын жағдайларды қоспағанда, оларды ақтайтын жағдайлар ретінде қарауға құқылы емес.</w:t>
            </w:r>
          </w:p>
          <w:p>
            <w:pPr>
              <w:pStyle w:val="Normal"/>
              <w:tabs>
                <w:tab w:val="clear" w:pos="708"/>
                <w:tab w:val="left" w:pos="415" w:leader="none"/>
              </w:tabs>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8.3. 1 (бір) айдан астам уақыт ішінде форс-мажорлық жағдайлар туындаған жағдайда, Тараптардың әрқайсысы форс-мажорлық жағдайлар мен олардың салдары тұрғысынан осы Келісім бойынша міндеттемелерді одан әрі орындаудан бас тартуға құқылы және бұл жағдайда Тараптардың ешқайсысы болмайды тарапқа ықтимал зиянды өтеу құқығы. Бұл жағдайда Тараптар Шарт бұзылғанға дейін туындаған міндеттемелер бойынша есеп айырысуды жүзеге асыруға міндетті.</w:t>
            </w:r>
          </w:p>
          <w:p>
            <w:pPr>
              <w:pStyle w:val="Normal"/>
              <w:tabs>
                <w:tab w:val="clear" w:pos="708"/>
                <w:tab w:val="left" w:pos="415" w:leader="none"/>
              </w:tabs>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9. Тараптардың кепілдіктері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 Осы Келісімнің әрбір Тарапы өзінің осы Келісімді жасасуға және орындауға кедергі болмайтындығына кепілдік береді, яғни:</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9.1.1. Ол заңды тұлға тіркелген елдің заңнамасына сәйкес тиісті түрде құрылған, құрылған немесе құрылған және заңды түрде бар;</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9.1.2. Осы Келісімге қол қойған тұлға Тарап атынан Келісімге қол қоюға құқылы және өкілетті.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9.1.3. Мемлекеттік органдардың осы Келісімді жасасу және орындау үшін қажетті барлық келісімдері, лицензиялары және басқа да рұқсаттары алынды және Қазақстан Республикасы заңдарының талаптарына сәйкес келеді.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9.2. Сатып алушы Сатушыға кепілдік береді және ол осы Шарт бойынша сатып алатын тауардың болуын қамтамасыз етеді: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 Сатып алушы тек қана Қазақстан Республикасының ішкі нарығында оны (Сатып алушы) кейіннен жеке пайдалану үшін халыққа өткізу үшін сату үшін сатып алады;</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 "Трансферттік баға белгілеу туралы" ҚР 05.07.2008 ж. № 67-IV Заңының 2-бабына сәйкес халықаралық іскерлік операциялармен байланысты болмайды (экспортқа өткізілмейді);</w:t>
            </w:r>
          </w:p>
          <w:p>
            <w:pPr>
              <w:pStyle w:val="Normal"/>
              <w:tabs>
                <w:tab w:val="clear" w:pos="708"/>
                <w:tab w:val="left" w:pos="426" w:leader="none"/>
              </w:tabs>
              <w:ind w:firstLine="313"/>
              <w:jc w:val="both"/>
              <w:rPr>
                <w:lang w:val="kk-KZ"/>
              </w:rPr>
            </w:pPr>
            <w:r>
              <w:rPr>
                <w:rFonts w:cs="Times New Roman" w:ascii="Times New Roman" w:hAnsi="Times New Roman"/>
                <w:sz w:val="22"/>
                <w:szCs w:val="22"/>
                <w:lang w:val="kk-KZ"/>
              </w:rPr>
              <w:t>-өзінің коммерциялық/шаруашылық/кәсіпкерлік қызметінде үшінші тұлғалардың пайдалануы үшін үшінші тұлғаларға сатылмайды және/немесе сатуға/сатып алуға ұсынылмайды (мектепке дейінгі, мектеп және орта білім беретін КММ және МКҚК, қарттар мен мүгедектерге арналған мемлекеттік медициналық-әлеуметтік мекемелер, ШЖҚ КМК, КМК қоса алғанда, бірақ олармен шектелмейді)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9.3. Тарап заңды тұлға ретінде қайта ұйымдастырылған немесе таратылған жағдайда, осы Шарт бойынша барлық міндеттемелер мен жауапкершілікті оның мұрагері көтереді.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9.4. Құпия ақпаратты үшінші тұлғаларға беру, оны жариялау немесе басқа жолмен жария ету басқа тараптың жазбаша келісімімен ғана мүмкін, тек Қазақстан Республикасының заңнамасында тікелей уәкілеттік берілген органдар мен лауазымды адамдарға ақпарат беру. осындай ақпаратты қажет етеді.</w:t>
            </w:r>
          </w:p>
          <w:p>
            <w:pPr>
              <w:pStyle w:val="Style41"/>
              <w:widowControl/>
              <w:spacing w:lineRule="auto" w:line="240"/>
              <w:ind w:firstLine="313"/>
              <w:rPr>
                <w:rStyle w:val="FontStyle13"/>
                <w:rFonts w:eastAsia="Calibri"/>
                <w:sz w:val="22"/>
                <w:szCs w:val="22"/>
                <w:lang w:val="kk-KZ"/>
              </w:rPr>
            </w:pPr>
            <w:r>
              <w:rPr>
                <w:sz w:val="22"/>
                <w:szCs w:val="22"/>
                <w:lang w:val="kk-KZ"/>
              </w:rPr>
              <w:t>9.5. Осы Келісім бойынша Тараптардың әрқайсысы екінші Тараптан алынған қаржылық, коммерциялық және басқа ақпараттың қатаң құпиялығын сақтауға міндеттенеді.</w:t>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start="927"/>
              <w:rPr>
                <w:lang w:val="kk-KZ"/>
              </w:rPr>
            </w:pPr>
            <w:r>
              <w:rPr>
                <w:rStyle w:val="FontStyle13"/>
                <w:rFonts w:eastAsia="Calibri"/>
                <w:b/>
                <w:sz w:val="22"/>
                <w:szCs w:val="22"/>
                <w:lang w:val="kk-KZ"/>
              </w:rPr>
              <w:t>10. Ерекше жағдайлар</w:t>
            </w:r>
          </w:p>
          <w:p>
            <w:pPr>
              <w:pStyle w:val="Style41"/>
              <w:widowControl/>
              <w:spacing w:lineRule="auto" w:line="240"/>
              <w:ind w:hanging="0" w:start="33"/>
              <w:rPr>
                <w:rStyle w:val="FontStyle13"/>
                <w:rFonts w:eastAsia="Calibri"/>
                <w:b/>
                <w:sz w:val="22"/>
                <w:szCs w:val="22"/>
                <w:u w:val="single"/>
                <w:lang w:val="kk-KZ"/>
              </w:rPr>
            </w:pPr>
            <w:r>
              <w:rPr>
                <w:rFonts w:eastAsia="Calibri"/>
                <w:b/>
                <w:sz w:val="22"/>
                <w:szCs w:val="22"/>
                <w:u w:val="single"/>
                <w:lang w:val="kk-KZ"/>
              </w:rPr>
            </w:r>
          </w:p>
          <w:p>
            <w:pPr>
              <w:pStyle w:val="PlainText"/>
              <w:ind w:firstLine="313"/>
              <w:jc w:val="both"/>
              <w:rPr>
                <w:rFonts w:ascii="Times New Roman" w:hAnsi="Times New Roman" w:eastAsia="Times New Roman" w:cs="Times New Roman"/>
                <w:iCs/>
                <w:sz w:val="22"/>
                <w:szCs w:val="22"/>
                <w:lang w:val="kk-KZ"/>
              </w:rPr>
            </w:pPr>
            <w:r>
              <w:rPr>
                <w:rFonts w:cs="Times New Roman" w:ascii="Times New Roman" w:hAnsi="Times New Roman"/>
                <w:iCs/>
                <w:sz w:val="22"/>
                <w:szCs w:val="22"/>
                <w:lang w:val="kk-KZ"/>
              </w:rPr>
              <w:t>10.1. Тараптардың әрқайсысы екінші Тарапқа кепүілдік береді: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а) осы Келісімнің жасалуы мен орындалуы оның корпоративтік өкілеттіктері шеңберінде болса және барлық қажетті корпоративтік шешімдермен тиісті түрде ресімделсе, қайшы келмесе немесе бұзылмаса, оның құрылтай құжаттарына, сондай-ақ басқа ішкі құжаттарға қайшы келмесе және оларды бұзса ;</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б) Тараптың білуі бойынша, оған қарсы осы Келісім бойынша өз міндеттемелерін орындау қабілетіне айтарлықтай әсер етуі мүмкін сот процестері жүргізілмейді;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в) Тараптардың ешқайсысы оның осы Келісім бойынша кез-келген міндеттемелерді орындау мүмкіндігіне әсер етуі мүмкін кез келген келісім, келісімшарт бойынша міндеттемелерін бұзбайды.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г) Шарт бойынша міндеттемелерін орындау кезінде адал әрекет етеді.</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Сатып алушы сатушыға жоғарыда аталған кепілдіктердің кез келгені бұзылғандығы туралы дереу хабарлауға міндеттенеді.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10.2. Сатып алушы маңызды қатысушылардың немесе акционерлердің құрамы (жарғылық капиталдағы үлеске немесе бизнестің барлық меншік тізбегі бойынша 10 және одан көп пайыздық үлеске иелік ету) және бенефициарлық меншік иелері (жеке тұлғалар) туралы ақпараттың дәлдігі мен маңыздылығына кепілдік береді. немесе Сатып алушыны бақылау), келісім жасалғанға дейін берілген.</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Осы кепілдік бұзылған және / немесе өзгерістер туралы хабарлама бойынша міндеттеме орындалмаған жағдайда, Сатып алушы мұндай бұзушылық Сатушыны үшінші тұлғалар алдындағы жауапкершіліктен толығымен босататындығына және Сатып алушы барлық шығындар, шығындар, шығындар үшін жауап беретініне келіседі. , Сатып алушының көрсетілген міндеттемелерді орындамауына байланысты Сатушының басқа да залалдары.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10.3 Сатушының құқығы бар:</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(а) Сатып алушы Шарттың 10.2-тармағында көрсетілген жалған ақпарат пен құжаттарды ұсынбаған немесе ұсынбаған жағдайда, Шарт жасаудан бас тартуға;</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(б) Шартты бұзу күніне дейін кемінде 5 (Бес) күнтізбелік күн бұрын Сатып алушыны осы туралы жазбаша хабарлап, Шартты жасаудан бас тартуға немесе Шарттан бас тартуға, егер:</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 Сатушының Сатып алушы және / немесе оның маңызды қатысушылары / акционерлері және / немесе бенефициарлық меншік иелері алаяқтыққа, қылмыстық жолмен алынған кірістерді заңдастыруға, терроризмді қаржыландыруға және басқа да қылмыстық әрекеттерге қатысы бар деп санауы негіз болса;</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 Сатушының болашақта Тауарды уақтылы жеткізуде қиындықтар болады деп айтуға негіз бар.</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(в) Сатып алушы осы шарттың 10.2 тармағында көрсетілген шарттармен келіспеген жағдайда Шартты жасаудан бас тартуғаң.</w:t>
            </w:r>
          </w:p>
          <w:p>
            <w:pPr>
              <w:pStyle w:val="PlainText"/>
              <w:jc w:val="both"/>
              <w:rPr>
                <w:rFonts w:ascii="Times New Roman" w:hAnsi="Times New Roman" w:cs="Times New Roman"/>
                <w:iCs/>
                <w:sz w:val="22"/>
                <w:szCs w:val="22"/>
                <w:lang w:val="kk-KZ"/>
              </w:rPr>
            </w:pPr>
            <w:r>
              <w:rPr>
                <w:rFonts w:eastAsia="Times New Roman" w:cs="Times New Roman" w:ascii="Times New Roman" w:hAnsi="Times New Roman"/>
                <w:iCs/>
                <w:sz w:val="22"/>
                <w:szCs w:val="22"/>
                <w:lang w:val="kk-KZ"/>
              </w:rPr>
              <w:t xml:space="preserve">  </w:t>
            </w:r>
            <w:r>
              <w:rPr>
                <w:rFonts w:cs="Times New Roman" w:ascii="Times New Roman" w:hAnsi="Times New Roman"/>
                <w:iCs/>
                <w:sz w:val="22"/>
                <w:szCs w:val="22"/>
                <w:lang w:val="kk-KZ"/>
              </w:rPr>
              <w:t>Осы шарттың шарттарына сәйкес Сатушының бастамасы бойынша Шарт жасаудан бас тарту немесе Шарттан бас тартуы   Сатып алушыға  Сатушыдан осындай бас тартумен   шығындар үшін төлем төлеуді талап етуге құқық бермейді.</w:t>
            </w:r>
          </w:p>
          <w:p>
            <w:pPr>
              <w:pStyle w:val="PlainText"/>
              <w:ind w:firstLine="313"/>
              <w:jc w:val="both"/>
              <w:rPr>
                <w:lang w:val="kk-KZ"/>
              </w:rPr>
            </w:pPr>
            <w:r>
              <w:rPr>
                <w:rFonts w:cs="Times New Roman" w:ascii="Times New Roman" w:hAnsi="Times New Roman"/>
                <w:iCs/>
                <w:sz w:val="22"/>
                <w:szCs w:val="22"/>
                <w:lang w:val="kk-KZ"/>
              </w:rPr>
              <w:t>10.4.  Сатып алушы осы Шарттың ажырамас бөлігі болып табылатын "Комплаенс ережелері" қосымшасында баяндалған комплаенс ережелерімен танысқанын растайды.</w:t>
            </w:r>
          </w:p>
          <w:p>
            <w:pPr>
              <w:pStyle w:val="PlainText"/>
              <w:ind w:firstLine="313"/>
              <w:jc w:val="both"/>
              <w:rPr>
                <w:lang w:val="kk-KZ"/>
              </w:rPr>
            </w:pPr>
            <w:r>
              <w:rPr>
                <w:rFonts w:cs="Times New Roman" w:ascii="Times New Roman" w:hAnsi="Times New Roman"/>
                <w:iCs/>
                <w:sz w:val="22"/>
                <w:szCs w:val="22"/>
                <w:lang w:val="kk-KZ"/>
              </w:rPr>
              <w:t>10.5. Сатып алушы _____________   сатушысымен және / және қазақстандық кәсіпорындармен жасалған шарттар бойынша міндеттемелерді бұзбағанына кепілдік береді. осы Келісім жасалған күнге дейінгі үш жыл ішінде.</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Егер сатып алушының осы тармақта көзделген кепілдіктері шындыққа сәйкес келмеген жағдайда, Сатушы шарт жасасудан бас тартуға не жасалған шартты мерзімінен бұрын бұзуды талап етуге құқылы.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10.6. Сатып алушы шарттың қолданылу мерзімі ішінде осы Шартты жасасуға және орындауға тікелей қатысы бар кез келген құжаттаманы және/немесе ақпаратты сатушы көрсеткен мерзімдерде не Тараптармен келісілген мерзімдерде ұсынуға міндеттенеді. Сатушы Сатып алушының жоғарыда көрсетілген ақпараттары мен құжаттарына тексеру жүргізуге құқылы. Тексерулер сатушы мамандарының күшімен де, сатушының қалауы бойынша кез келген үшінші тұлғаларды тарта отырып та жүргізілуі мүмкін, мұндай үшінші тұлғалардың қызметтерінің құнын төлеу жөніндегі шығыстар сатушыға толық көлемде жатқызылады. Сатушының жазбаша хабарламасының негізінде сатып алушы тексерушілерге персоналға, объектілерге, мүлікке, құжаттарға және т.б. қажетті қолжетімділікті беруге міндеттенеді, сондай-ақ осы Шарт бойынша тексерулерді уақтылы және толық жүргізу мақсатында тексерушілермен ынтымақтасуға міндетті. Тексерушілер сатып алушының осы Шартты жасасуға және орындауға қатысы бар құжаттамасын көшіруге құқылы.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10.7. Тараптар қолданыстағы заңнаманың талаптарын және Шарттың талаптарын сақтауға міндетті.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10.8. Сатушы анда - санда қабылданатын немесе енгізілетін ұйғарылған экономикалық немесе қаржылық санкцияларға немесе сауда эмбаргосына (I) АҚШ үкіметі (ii) АҚШ Қаржы министрлігінің шетелдік активтерді бақылау басқармасы, (iii) БҰҰ Қауіпсіздік Кеңесі, (iv) Еуропалық Одақ және (v) Біріккен Корольдіктің мәртебелі Қазынашылығы (бұдан әрі - "Санкциялар") сәйкес келуі тиіс.</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Сатып алушы осы Шарт бойынша Сатушыдан Сатып алынған тауарларды: (i) егер тауарларды беру санкциялардың бұзылуына әкеп соқтырса, санкциялар қолданылатын адамдарға бермеуге және/немесе (ii) осы тауарларды: Ауғанстан, Куба, Иран, Ливия, Солтүстік Корея, Сомали, Оңтүстік Судан, Судан, Сирияға, бұған қолданыстағы заңнамада рұқсат етілген жағдайларды қоспағанда, жеткізбеуге міндеттенеді. Осы міндеттеме орындалмаған жағдайда, Сатып алушы мұндай бұзушылық сатушыны үшінші тұлғалар алдындағы жауапкершіліктен толығымен босататындығымен және сатып алушы жоғарыда көрсетілген міндеттемені орындамауына байланысты сатушы шеккен барлық құжатпен дәлелденген шығыстар, шығындар, залал, шағымдар және кез келген сипаттағы залалдар үшін жауап беретіндігімен келіседі.</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11. Дауларды шешу тәртібі</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11.1. Барлық даулар, келіспеушіліктер немесе осы Шарттан  немесе осыған байланысты туындаған талаптар   Тараптармен келіссөздер арқылы шешіледі, егер келісімге келмесе -   Қазақстан Республикасының қолданыстағы заңнамасымен белгіленген тәртіпте Қарағанды облысының мамандандырылған ауданаралық экономикалық сотына шешуге жатады.   Сот  өндірісінің тілі - орыс.</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11.2. Жоғарыда көрсетілген тәртіпке сәйкес наразылықты алдын-ала ұсынусыз сотқа жүгінуге рұқсат етілмейді.    Тараптар келесідей шарттарды сақтаумен, осы шарттың барлық ережелері бойынша дауларды реттеудің міндетті кінәрат-талаптық тәртібін белгілейді:</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11.2.1. Сатып алушы осы Шарт бойынша шағымдарды талап ету құқығы туындаған күннен бастап 15 (он бес) күнтізбелік күннен кешіктірмей талап алуды тіркейтін кез келген байланыс құралдарын пайдалана отырып, жазбаша нысанда ұсынуға тиіс.</w:t>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11.2.2. 11.2.1-тармақта көрсетілген мерзімді сақтамау Сатып алушыны талап қою және оны қанағаттандыру құқығынан айырады.</w:t>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11.2.3. Наразылыққа жауап беру мерзімі – оны алған күннен бастап   – 10 (он) жұмыс күні. Наразылықты алу күні   (наразылыққа жауап беру) күні ол адрестелген Тараптың пошта бөлімшесінің мөр басу (пошталық байланыс құралымен наразалықты (жауапты) ұсыну кезінде) немесе наразылықты (жауапты) қабылдау туралы белгілеу   күні (наразылықты (жауапты), e-mail және байланыстың басқа құралымен    қолға ұсынған жағдайда); болып табылады.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11.2.4. Шағым берген кезде Сатып алушы Актты және/немесе сынау нәтижелерін қоса беруі керек.</w:t>
            </w:r>
          </w:p>
          <w:p>
            <w:pPr>
              <w:pStyle w:val="ListParagraph"/>
              <w:ind w:start="33"/>
              <w:jc w:val="both"/>
              <w:rPr>
                <w:rFonts w:ascii="Times New Roman" w:hAnsi="Times New Roman" w:cs="Times New Roman"/>
                <w:sz w:val="22"/>
                <w:szCs w:val="22"/>
              </w:rPr>
            </w:pPr>
            <w:r>
              <w:rPr>
                <w:rFonts w:cs="Times New Roman" w:ascii="Times New Roman" w:hAnsi="Times New Roman"/>
                <w:sz w:val="22"/>
                <w:szCs w:val="22"/>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12. Қорытынды ережелер</w:t>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ListParagraph"/>
              <w:ind w:firstLine="422" w:start="33"/>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12.1. Осы Шартқа қандай да бір өзгертулер мен толықтырулар олар жазбаша түрде жасалған және екі Тараптың  уәкілетті өкілдері қолдарын қойған және Тараптардың мөрлерімен бекітілген жағдайда ғана жарамды.</w:t>
            </w:r>
          </w:p>
          <w:p>
            <w:pPr>
              <w:pStyle w:val="ListParagraph"/>
              <w:ind w:firstLine="422" w:start="33"/>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12.2. Шартқа барлық Қосымшалар, қосымша келісімдер және Тараптардың осы Шартты орындауы бойынша қандай да бір мәселелері бойынша келісімдерінің фактілері туралы куәландыратын басқа құжаттар оның ажырамас бөлігі болып табылады, бұған қоса кейінірек күнмен белгіленген құжат бұдан бұрынырақтағы құжаттан басым күшке ие.</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12.3. Қандай да бір Тарапты таратқан немесе қайта құрған жағдайда, осы Шарт өзінің заңды күшін жоғалтпайды және осы Тараптың құқықтық мұрагеріне ауысады.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12.4. Осы Шарт бөлігінің жарамсыздығы оның толығымен жарамсыз болуына әкеп соқпайды.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12.5. Ешбір жағдайларда Тараптар жанама залалдарға, Тараптармен келтірілген жоғалған пайданы қоса,   жауапты болмайды.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12.6. Тараптардың Шартты бұзу туралы шешімі қосымша келісіммен рәсімделеді.</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12.7. Осы Шартпен реттелмеген мәселелер Қазақстан Республикасының қолданыстағы заңнамасымен реттеледі.</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12.8. Осы Шарт Тараптардың әрқайсысына бір-бірден, тең заңды күші бар, қазақ және орыс тілдерінде, екі түпнұсқа данада жасалған. Қазақ тіліндегі мәтін мен орыс тіліндегі мәтін арасында дау пайда болған жағдайда, орыс тіліндегі мәтін басым күшке ие болады.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12.9. Тараптар қол қойған және көшірме байланыс арқылы жіберілген осы Шарт, сонымен қатар осы Шарттың ажырамас бөлігі болып табылатын барлық құжаттар түпнұсқаларын ұсынғанға дейін заңды күшке ие болады.  Құжаттардың түпнұсқаларын шығарған Тарап оларды рәсімдеген күннен бастап 15 (он бес) күнтізбелік күн ішінде ұсынуы тиіс.</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13. Шарттың әрекет ету мерзімі</w:t>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PlainText"/>
              <w:ind w:firstLine="280" w:start="33"/>
              <w:jc w:val="both"/>
              <w:rPr>
                <w:lang w:val="kk-KZ"/>
              </w:rPr>
            </w:pPr>
            <w:r>
              <w:rPr>
                <w:rFonts w:cs="Times New Roman" w:ascii="Times New Roman" w:hAnsi="Times New Roman"/>
                <w:sz w:val="22"/>
                <w:szCs w:val="22"/>
                <w:lang w:val="kk-KZ"/>
              </w:rPr>
              <w:t xml:space="preserve">13.1.  Осы шарт Сатып алушы Келісім-шарттың 10.1 - т. көрсетілген құжаттарды және ақпараттарды ұсынған жағдайда, Тараптардың уәкілетті өкілдері  қолдарын қойған күннен бастап  күшіне енеді. Осы  Шарт   </w:t>
            </w:r>
            <w:r>
              <w:rPr>
                <w:rFonts w:cs="Times New Roman" w:ascii="Times New Roman" w:hAnsi="Times New Roman"/>
                <w:b/>
                <w:sz w:val="22"/>
                <w:szCs w:val="22"/>
                <w:lang w:val="kk-KZ"/>
              </w:rPr>
              <w:t>_________ө_л.</w:t>
            </w:r>
            <w:r>
              <w:rPr>
                <w:rFonts w:cs="Times New Roman" w:ascii="Times New Roman" w:hAnsi="Times New Roman"/>
                <w:sz w:val="22"/>
                <w:szCs w:val="22"/>
                <w:lang w:val="kk-KZ"/>
              </w:rPr>
              <w:t xml:space="preserve"> дейін, ал есептесу мен кепілдік міндеттемелер   бөлігінде – оларды толық орындағанға дейін әрекет етеді.</w:t>
            </w:r>
          </w:p>
          <w:p>
            <w:pPr>
              <w:pStyle w:val="Normal"/>
              <w:ind w:firstLine="313"/>
              <w:jc w:val="both"/>
              <w:rPr>
                <w:lang w:val="kk-KZ"/>
              </w:rPr>
            </w:pPr>
            <w:r>
              <w:rPr>
                <w:rStyle w:val="FontStyle13"/>
                <w:sz w:val="22"/>
                <w:szCs w:val="22"/>
                <w:lang w:val="kk-KZ"/>
              </w:rPr>
              <w:t xml:space="preserve">13.2. </w:t>
            </w:r>
            <w:bookmarkStart w:id="12" w:name="OLE_LINK61"/>
            <w:bookmarkStart w:id="13" w:name="OLE_LINK63"/>
            <w:r>
              <w:rPr>
                <w:rStyle w:val="y2iqfc"/>
                <w:rFonts w:cs="Times New Roman" w:ascii="Times New Roman" w:hAnsi="Times New Roman"/>
                <w:sz w:val="22"/>
                <w:szCs w:val="22"/>
                <w:lang w:val="kk-KZ"/>
              </w:rPr>
              <w:t>Сатушы келесі жағдайларда Шартты бұзу күніне дейін 5 (бес) күнтізбелік күн бұрын Сатып алушыны хабардар ете отырып, осы Шарттан біржақты тәртіпте бас тартуға құқылы:</w:t>
            </w:r>
          </w:p>
          <w:p>
            <w:pPr>
              <w:pStyle w:val="Normal"/>
              <w:jc w:val="both"/>
              <w:rPr>
                <w:rFonts w:ascii="Times New Roman" w:hAnsi="Times New Roman" w:cs="Times New Roman"/>
                <w:sz w:val="22"/>
                <w:szCs w:val="22"/>
                <w:lang w:val="kk-KZ"/>
              </w:rPr>
            </w:pPr>
            <w:r>
              <w:rPr>
                <w:rStyle w:val="y2iqfc"/>
                <w:rFonts w:cs="Times New Roman" w:ascii="Times New Roman" w:hAnsi="Times New Roman"/>
                <w:sz w:val="22"/>
                <w:szCs w:val="22"/>
                <w:lang w:val="kk-KZ"/>
              </w:rPr>
              <w:t>13.2.1. Жеткізу (жөнелту) айының алдындағы ай ішінде Сатып алушыдан өтінімнің болмауы;</w:t>
            </w:r>
          </w:p>
          <w:p>
            <w:pPr>
              <w:pStyle w:val="Normal"/>
              <w:ind w:firstLine="171"/>
              <w:jc w:val="both"/>
              <w:rPr>
                <w:lang w:val="kk-KZ"/>
              </w:rPr>
            </w:pPr>
            <w:r>
              <w:rPr>
                <w:rStyle w:val="y2iqfc"/>
                <w:rFonts w:cs="Times New Roman" w:ascii="Times New Roman" w:hAnsi="Times New Roman"/>
                <w:sz w:val="22"/>
                <w:szCs w:val="22"/>
                <w:lang w:val="kk-KZ"/>
              </w:rPr>
              <w:t>13.2.2. Сатушыда осы Шарт бойынша да, бұрын да (соңғы 5 жыл ішінде) немесе қазіргі уақытта сатып алушымен көмір, тауар немесе оның бір бөлігін жеткізуге жасалған шарттар бойынша өткізілгені туралы мәліметтердің болуы:</w:t>
            </w:r>
          </w:p>
          <w:p>
            <w:pPr>
              <w:pStyle w:val="Normal"/>
              <w:ind w:firstLine="171"/>
              <w:jc w:val="both"/>
              <w:rPr>
                <w:lang w:val="kk-KZ"/>
              </w:rPr>
            </w:pPr>
            <w:r>
              <w:rPr>
                <w:rStyle w:val="y2iqfc"/>
                <w:rFonts w:cs="Times New Roman" w:ascii="Times New Roman" w:hAnsi="Times New Roman"/>
                <w:sz w:val="22"/>
                <w:szCs w:val="22"/>
                <w:lang w:val="kk-KZ"/>
              </w:rPr>
              <w:t>- халықаралық іскерлік операциялармен (экспортқа сатылған) тікелей сатып алушымен де, үшінші тұлғалар арқылы да байланысты болуы мүмкін;</w:t>
            </w:r>
          </w:p>
          <w:p>
            <w:pPr>
              <w:pStyle w:val="Normal"/>
              <w:ind w:firstLine="171"/>
              <w:jc w:val="both"/>
              <w:rPr>
                <w:lang w:val="kk-KZ"/>
              </w:rPr>
            </w:pPr>
            <w:r>
              <w:rPr>
                <w:rStyle w:val="y2iqfc"/>
                <w:rFonts w:cs="Times New Roman" w:ascii="Times New Roman" w:hAnsi="Times New Roman"/>
                <w:sz w:val="22"/>
                <w:szCs w:val="22"/>
                <w:lang w:val="kk-KZ"/>
              </w:rPr>
              <w:t>- өзінің коммерциялық/шаруашылық/кәсіпкерлік қызметінде үшінші тұлғалардың пайдалануы үшін үшінші тұлғаларға (мектепке дейінгі, мектеп және орта білім беретін КММ және МКҚК, қарттар мен мүгедектерге арналған мемлекеттік медициналық-әлеуметтік мекемелерді, ШЖҚ КМК, КМК қоса алғанда, бірақ олармен шектелмей )іске асырылуы немесе сатуға/сатып алуға ұсынылуы мүмкін.</w:t>
            </w:r>
          </w:p>
          <w:p>
            <w:pPr>
              <w:pStyle w:val="Normal"/>
              <w:ind w:firstLine="171"/>
              <w:jc w:val="both"/>
              <w:rPr>
                <w:lang w:val="kk-KZ"/>
              </w:rPr>
            </w:pPr>
            <w:r>
              <w:rPr>
                <w:rStyle w:val="y2iqfc"/>
                <w:rFonts w:cs="Times New Roman" w:ascii="Times New Roman" w:hAnsi="Times New Roman"/>
                <w:sz w:val="22"/>
                <w:szCs w:val="22"/>
                <w:lang w:val="kk-KZ"/>
              </w:rPr>
              <w:t>13.2.3. Сатып алушы осы Шартта және / немесе Сатып алушымен осы Шартты жасасу күнінің алдындағы күнтізбелік жыл және осы күннен кейінгі келесі күнтізбелік жыл ішінде жасалған шарттарда белгіленген тауар көлемін бас тартқан/іріктемеген/ішінара іріктеп алған жағдайда.</w:t>
            </w:r>
          </w:p>
          <w:p>
            <w:pPr>
              <w:pStyle w:val="Normal"/>
              <w:ind w:firstLine="171"/>
              <w:jc w:val="both"/>
              <w:rPr>
                <w:lang w:val="kk-KZ"/>
              </w:rPr>
            </w:pPr>
            <w:r>
              <w:rPr>
                <w:rStyle w:val="y2iqfc"/>
                <w:rFonts w:cs="Times New Roman" w:ascii="Times New Roman" w:hAnsi="Times New Roman"/>
                <w:sz w:val="22"/>
                <w:szCs w:val="22"/>
                <w:lang w:val="kk-KZ"/>
              </w:rPr>
              <w:t>13.2.4. Сатып алушы осы Шартқа №3 қосымшада айқындалған тауардың айлық көлемін бас тартқан немесе іріктемеген/толық іріктемеген жағдайда;</w:t>
            </w:r>
          </w:p>
          <w:p>
            <w:pPr>
              <w:pStyle w:val="Normal"/>
              <w:ind w:firstLine="171"/>
              <w:jc w:val="both"/>
              <w:rPr>
                <w:lang w:val="kk-KZ"/>
              </w:rPr>
            </w:pPr>
            <w:r>
              <w:rPr>
                <w:rStyle w:val="y2iqfc"/>
                <w:rFonts w:cs="Times New Roman" w:ascii="Times New Roman" w:hAnsi="Times New Roman"/>
                <w:sz w:val="22"/>
                <w:szCs w:val="22"/>
                <w:lang w:val="kk-KZ"/>
              </w:rPr>
              <w:t>13.2.5. Сатып алушы қамтамасыз етуді осы Шарттың 4.8-тармақта көрсетілген мерзімдерде және/немесе мөлшерде енгізбеген жағдайда;</w:t>
            </w:r>
          </w:p>
          <w:p>
            <w:pPr>
              <w:pStyle w:val="Normal"/>
              <w:ind w:firstLine="313"/>
              <w:jc w:val="both"/>
              <w:rPr>
                <w:lang w:val="kk-KZ"/>
              </w:rPr>
            </w:pPr>
            <w:r>
              <w:rPr>
                <w:rStyle w:val="y2iqfc"/>
                <w:rFonts w:cs="Times New Roman" w:ascii="Times New Roman" w:hAnsi="Times New Roman"/>
                <w:sz w:val="22"/>
                <w:szCs w:val="22"/>
                <w:lang w:val="kk-KZ"/>
              </w:rPr>
              <w:t>13.2.6. Сатып алушы осы Шарт бойынша өзінің қандай да бір кепілдіктерін немесе міндеттемелерін орындамаған/тиісінше орындамаған/бұзған жағдайда.</w:t>
            </w:r>
          </w:p>
          <w:p>
            <w:pPr>
              <w:pStyle w:val="Normal"/>
              <w:ind w:firstLine="313"/>
              <w:jc w:val="both"/>
              <w:rPr>
                <w:lang w:val="kk-KZ"/>
              </w:rPr>
            </w:pPr>
            <w:r>
              <w:rPr>
                <w:rFonts w:cs="Times New Roman" w:ascii="Times New Roman" w:hAnsi="Times New Roman"/>
                <w:sz w:val="22"/>
                <w:szCs w:val="22"/>
                <w:lang w:val="kk-KZ"/>
              </w:rPr>
              <w:t>13.2.7 Осы Шартта тікелей көзделген өзге де жағдайлар.</w:t>
            </w:r>
            <w:bookmarkEnd w:id="12"/>
            <w:bookmarkEnd w:id="13"/>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PlainText"/>
              <w:ind w:start="927"/>
              <w:jc w:val="center"/>
              <w:rPr>
                <w:rFonts w:ascii="Times New Roman" w:hAnsi="Times New Roman" w:cs="Times New Roman"/>
                <w:b/>
                <w:sz w:val="22"/>
                <w:szCs w:val="22"/>
                <w:lang w:val="kk-KZ"/>
              </w:rPr>
            </w:pPr>
            <w:r>
              <w:rPr>
                <w:rFonts w:cs="Times New Roman" w:ascii="Times New Roman" w:hAnsi="Times New Roman"/>
                <w:b/>
                <w:sz w:val="22"/>
                <w:szCs w:val="22"/>
                <w:lang w:val="kk-KZ"/>
              </w:rPr>
              <w:t>14. Шарт жасасу тәртібі</w:t>
            </w:r>
          </w:p>
          <w:p>
            <w:pPr>
              <w:pStyle w:val="PlainText"/>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14.1. Осы Шарт Сатушінің таңдауы бойынша мынадай тәсілдердің бірімен жасалады: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(1) Шарттың 14.2 – тармағында көзделген тәртіппен Қазақстан Республикасының Ұлттық куәландырушы орталығы берген электрондық цифрлық қолтаңба (бұдан әрі - ЭЦҚ) көмегімен Тараптардың уәкілетті өкілдерінің Шартқа қол қоюы арқылы;</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(2) Шарттың 14.3-тармағында көзделген тәртіппен ЭЦҚ-ны пайдаланбай Шартқа қол қою арқылы.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14.2.Шарт ЭЦҚ көмегімен жасалған жағдайда мынадай тәртіп қолданылады:</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Сатушы өзі пайдаланатын ақпараттық жүйе арқылы ЭЦҚ көмегімен Шартқа қол қояды. Шартқа белсенді URL-сілтемесі бар хабарламаны алған Сатып алушы 2 (екі) жұмыс күні ішінде URL – сілтемесі бойынша өтуге және ЭЦҚ арқылы Шартқа қол қоюға міндетті.</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14.3.Шарт ЭЦҚ-сыз жасалған жағдайда мынадай тәртіп сақталуы тиіс:</w:t>
            </w:r>
          </w:p>
          <w:p>
            <w:pPr>
              <w:pStyle w:val="PlainText"/>
              <w:ind w:firstLine="29"/>
              <w:jc w:val="both"/>
              <w:rPr>
                <w:rFonts w:ascii="Times New Roman" w:hAnsi="Times New Roman" w:cs="Times New Roman"/>
                <w:sz w:val="22"/>
                <w:szCs w:val="22"/>
                <w:lang w:val="kk-KZ"/>
              </w:rPr>
            </w:pPr>
            <w:r>
              <w:rPr>
                <w:rFonts w:cs="Times New Roman" w:ascii="Times New Roman" w:hAnsi="Times New Roman"/>
                <w:sz w:val="22"/>
                <w:szCs w:val="22"/>
                <w:lang w:val="kk-KZ"/>
              </w:rPr>
              <w:t>Сатушы Шартқа қол, мөр қояды және оны PDF форматында сканерленген электрондық данасын Сатып алушынің электрондық мекен-жайына жібереді. Сатып алушы Сатушыден электрондық түрде алынған Шартқа қол қояды және оны Сатушынің электрондық мекен-жайына PDF форматында сканерленген түрде жібереді. Сатып алушыдің мөрі болған жағдайда мұндай Шарт, егер қолданылатын болса, мөрмен бекітіледі. Бұл ретте, Сатып алушы Сатушіге Шарттың қол қойылған (және, егер қолданылатын болса, мөрмен расталған) сканерленген данасын оны Сатушіден жоғарыдағы 14.3-тармақта көзделгендей электрондық пошта арқылы алған күннен бастап 2 (екі) жұмыс күнінен аспайтын мерзімде жіберуге міндетті (екі Тарап тиісті түрде қол қойған және Сатуші алған дана бұдан әрі «Сканерленген дана» деп аталады).</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14.4.ЭЦҚ-ны пайдалана отырып, қол қою тәртібін қолдану кезінде оған Сатып алушыдің ақпараттық жүйеде қол қойған күні Шарт жасалған күн болып есептеледі. ЭЦҚ қолданбай Шарт жасасу кезінде Сатып алушы жоғарыдағы 14.3-тармаққа сәйкес Сатушы алған Шарттың сканерленген данасына қол қойған күні Шарт жасалған болып есептеледі.</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Егер екі Тарап жазбаша нысанда өзгеше келіспесе, Сатып алушы қол қою мерзімі және Шарттың қол қойылған электрондық данасын Сатушіге қайтару туралы қолданылатын талаптардың кез келгенін бұзған жағдайда, Шарт жасалмаған болып есептеледі.</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14.5.Шарт осы Шарттың 14.3-тармағында белгіленген тәртіппен жасасқаннан кейін Сатуші Сатып алушыден Сканерленген нұсқаны алған күннен бастап 2 (екі) жұмыс күнінен кешіктірмей, қол қою үшін қағаз тасығышта Шарттың 2 (екі) түпнұсқа данасын Сатып алушыге пошта жөнелтілімімен (EMS немесе басқа да осыған ұқсас жедел жеткізу сервистері немесе курьерлік сервистер арқылы) жібереді. Сатып алушы түпнұсқа қағаз даналарды алғаннан кейін 2 (екі) жұмыс күнінен кешіктірмей оларға қол қояды (егер қолданылатын болса, мөрмен куәландырады) және Сатушінің түпнұсқа данасын пошта жөнелтілімімен (EMS немесе жедел жеткізудің басқа да ұқсас пошта сервистері немесе курьерлік сервистер арқылы) қайтарады. Қағаз тасығыштағы түпнұсқа данадағы Шарт осы Шарттың 14.3-тармағында сипатталған тәртіппен Тараптар жасасқан Шартқа толық сәйкес келуі тиіс.</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Егер Тараптар Шарттың қосымша келісімінде өзгеше келіспесе, Шарттың Сканерленген нұсқасы мен қағаз даналарының мәтіндері әртүрлі болған жағдайда, Шарттың сканерленген нұсқасының күші басым болады.</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14.6.Сатып алушы Шарттың 14.5-тармағында белгіленген мерзімдерді бұзған жағдайда, Сатуші Сатып алушыден мерзімі өткен әрбір күн үшін Шарт сомасының 0,1% мөлшерінде тұрақсыздық айыбын төлеуді талап етуге құқылы.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14.7.Сатып алушы Шарттың осы бөлімінде көзделген талаптарды бұзған жағдайда, оларды бұзу нәтижесінде туындаған кез келген қолайсыз салдар тек Сатып алушыге жүктеледі.</w:t>
            </w:r>
          </w:p>
          <w:p>
            <w:pPr>
              <w:pStyle w:val="PlainText"/>
              <w:jc w:val="both"/>
              <w:rPr>
                <w:rFonts w:ascii="Times New Roman" w:hAnsi="Times New Roman" w:eastAsia="Times New Roman" w:cs="Times New Roman"/>
                <w:sz w:val="22"/>
                <w:szCs w:val="22"/>
                <w:lang w:val="kk-KZ"/>
              </w:rPr>
            </w:pPr>
            <w:r>
              <w:rPr/>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center"/>
              <w:rPr/>
            </w:pPr>
            <w:r>
              <w:rPr>
                <w:rFonts w:cs="Times New Roman" w:ascii="Times New Roman" w:hAnsi="Times New Roman"/>
                <w:b/>
                <w:sz w:val="22"/>
                <w:szCs w:val="22"/>
              </w:rPr>
              <w:t>1</w:t>
            </w:r>
            <w:r>
              <w:rPr>
                <w:rFonts w:cs="Times New Roman" w:ascii="Times New Roman" w:hAnsi="Times New Roman"/>
                <w:b/>
                <w:sz w:val="22"/>
                <w:szCs w:val="22"/>
                <w:lang w:val="kk-KZ"/>
              </w:rPr>
              <w:t>5</w:t>
            </w:r>
            <w:r>
              <w:rPr>
                <w:rFonts w:cs="Times New Roman" w:ascii="Times New Roman" w:hAnsi="Times New Roman"/>
                <w:b/>
                <w:sz w:val="22"/>
                <w:szCs w:val="22"/>
              </w:rPr>
              <w:t xml:space="preserve">. </w:t>
            </w:r>
            <w:r>
              <w:rPr>
                <w:rFonts w:cs="Times New Roman" w:ascii="Times New Roman" w:hAnsi="Times New Roman"/>
                <w:b/>
                <w:sz w:val="22"/>
                <w:szCs w:val="22"/>
                <w:lang w:val="kk-KZ"/>
              </w:rPr>
              <w:t>Тараптардың заңды мекенжайлары және банктік деректемелері:</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3"/>
              <w:jc w:val="both"/>
              <w:rPr>
                <w:lang w:val="kk-KZ"/>
              </w:rPr>
            </w:pPr>
            <w:r>
              <w:rPr>
                <w:rFonts w:cs="Times New Roman" w:ascii="Times New Roman" w:hAnsi="Times New Roman"/>
                <w:sz w:val="22"/>
                <w:szCs w:val="22"/>
                <w:lang w:val="kk-KZ"/>
              </w:rPr>
              <w:t>15.1.</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Осымен тараптар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олар ұсынған деректемелердің (мекенжайлардың) анықтығына куәлік етеді және  сәйкес өзгерістер туындаған күннен бастап 5 күнтізбелік күн ішінде олардың өзгергені туралы бір-бірін жазбаша хабардар етуге міндеттенеді.   Деректердің анық еместігі немесе олардың өзгергені туралы хабарламаған/уақытында хабарламаған жағдайда, екінші Тарап осыған байланысты туындаған Шарт бойынша өзінің міндеттемелерін тиісті орындамағандығына жауап бермейді.</w:t>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t xml:space="preserve">САТУШЫ: </w:t>
              <w:tab/>
              <w:t xml:space="preserve">                        САТЫП АЛУШЫ:</w:t>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 xml:space="preserve"> _________</w:t>
            </w:r>
          </w:p>
          <w:p>
            <w:pPr>
              <w:pStyle w:val="Normal"/>
              <w:rPr>
                <w:rFonts w:ascii="Times New Roman" w:hAnsi="Times New Roman" w:cs="Times New Roman"/>
                <w:sz w:val="22"/>
                <w:szCs w:val="22"/>
              </w:rPr>
            </w:pPr>
            <w:r>
              <w:rPr>
                <w:rFonts w:cs="Times New Roman" w:ascii="Times New Roman" w:hAnsi="Times New Roman"/>
                <w:sz w:val="22"/>
                <w:szCs w:val="22"/>
                <w:lang w:val="en-US"/>
              </w:rPr>
              <w:t>e-mail:</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rFonts w:ascii="Times New Roman" w:hAnsi="Times New Roman" w:cs="Times New Roman"/>
                <w:sz w:val="22"/>
                <w:szCs w:val="22"/>
                <w:lang w:val="kk-KZ"/>
              </w:rPr>
            </w:pPr>
            <w:r>
              <w:rPr>
                <w:rFonts w:cs="Times New Roman" w:ascii="Times New Roman" w:hAnsi="Times New Roman"/>
                <w:sz w:val="22"/>
                <w:szCs w:val="22"/>
                <w:lang w:val="kk-KZ"/>
              </w:rPr>
              <w:t>_______________</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spacing w:lineRule="auto" w:line="276" w:before="0" w:after="120"/>
              <w:rPr>
                <w:rFonts w:ascii="Times New Roman" w:hAnsi="Times New Roman" w:cs="Times New Roman"/>
                <w:sz w:val="22"/>
                <w:szCs w:val="22"/>
                <w:lang w:val="kk-KZ"/>
              </w:rPr>
            </w:pPr>
            <w:r>
              <w:rPr>
                <w:rFonts w:cs="Times New Roman" w:ascii="Times New Roman" w:hAnsi="Times New Roman"/>
                <w:sz w:val="22"/>
                <w:szCs w:val="22"/>
                <w:lang w:val="kk-KZ"/>
              </w:rPr>
            </w:r>
          </w:p>
        </w:tc>
        <w:tc>
          <w:tcPr>
            <w:tcW w:w="5174" w:type="dxa"/>
            <w:tcBorders>
              <w:top w:val="single" w:sz="4" w:space="0" w:color="000000"/>
              <w:start w:val="single" w:sz="4" w:space="0" w:color="000000"/>
              <w:bottom w:val="single" w:sz="4" w:space="0" w:color="000000"/>
              <w:end w:val="single" w:sz="4" w:space="0" w:color="000000"/>
            </w:tcBorders>
          </w:tcPr>
          <w:p>
            <w:pPr>
              <w:pStyle w:val="Heading3"/>
              <w:numPr>
                <w:ilvl w:val="2"/>
                <w:numId w:val="22"/>
              </w:numPr>
              <w:tabs>
                <w:tab w:val="clear" w:pos="708"/>
                <w:tab w:val="left" w:pos="0" w:leader="none"/>
              </w:tabs>
              <w:spacing w:before="0" w:after="0"/>
              <w:jc w:val="center"/>
              <w:rPr>
                <w:rFonts w:ascii="Times New Roman" w:hAnsi="Times New Roman"/>
                <w:sz w:val="22"/>
                <w:szCs w:val="22"/>
              </w:rPr>
            </w:pPr>
            <w:r>
              <w:rPr>
                <w:rFonts w:ascii="Times New Roman" w:hAnsi="Times New Roman"/>
                <w:sz w:val="22"/>
                <w:szCs w:val="22"/>
              </w:rPr>
              <w:t>КӨМІРДІ ЖЕТКІЗУ ШАРТЫ</w:t>
            </w:r>
          </w:p>
          <w:p>
            <w:pPr>
              <w:pStyle w:val="Heading3"/>
              <w:numPr>
                <w:ilvl w:val="2"/>
                <w:numId w:val="17"/>
              </w:numPr>
              <w:spacing w:before="0" w:after="0"/>
              <w:jc w:val="center"/>
              <w:rPr>
                <w:rFonts w:ascii="Times New Roman" w:hAnsi="Times New Roman"/>
                <w:sz w:val="22"/>
                <w:szCs w:val="22"/>
              </w:rPr>
            </w:pPr>
            <w:r>
              <w:rPr>
                <w:rFonts w:ascii="Times New Roman" w:hAnsi="Times New Roman"/>
                <w:sz w:val="22"/>
                <w:szCs w:val="22"/>
              </w:rPr>
              <w:t xml:space="preserve"> № </w:t>
            </w:r>
            <w:r>
              <w:rPr>
                <w:rFonts w:ascii="Times New Roman" w:hAnsi="Times New Roman"/>
                <w:sz w:val="22"/>
                <w:szCs w:val="22"/>
              </w:rPr>
              <w:t>______________</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pPr>
            <w:r>
              <w:rPr>
                <w:rFonts w:cs="Times New Roman" w:ascii="Times New Roman" w:hAnsi="Times New Roman"/>
                <w:sz w:val="22"/>
                <w:szCs w:val="22"/>
              </w:rPr>
              <w:t xml:space="preserve">_____________  </w:t>
              <w:tab/>
              <w:t xml:space="preserve">            "__" _______ 202_ қ.</w:t>
            </w:r>
          </w:p>
          <w:p>
            <w:pPr>
              <w:pStyle w:val="Normal"/>
              <w:rPr>
                <w:rFonts w:ascii="Times New Roman" w:hAnsi="Times New Roman" w:eastAsia="Calibri" w:cs="Times New Roman"/>
                <w:sz w:val="22"/>
                <w:szCs w:val="22"/>
              </w:rPr>
            </w:pPr>
            <w:r>
              <w:rPr/>
            </w:r>
          </w:p>
          <w:tbl>
            <w:tblPr>
              <w:tblW w:w="4996" w:type="dxa"/>
              <w:jc w:val="start"/>
              <w:tblInd w:w="0" w:type="dxa"/>
              <w:tblLayout w:type="fixed"/>
              <w:tblCellMar>
                <w:top w:w="0" w:type="dxa"/>
                <w:start w:w="108" w:type="dxa"/>
                <w:bottom w:w="0" w:type="dxa"/>
                <w:end w:w="108" w:type="dxa"/>
              </w:tblCellMar>
              <w:tblLook w:val="0000" w:firstRow="0" w:noVBand="0" w:lastRow="0" w:firstColumn="0" w:lastColumn="0" w:noHBand="0"/>
            </w:tblPr>
            <w:tblGrid>
              <w:gridCol w:w="4996"/>
            </w:tblGrid>
            <w:tr>
              <w:trPr>
                <w:trHeight w:val="1618" w:hRule="atLeast"/>
              </w:trPr>
              <w:tc>
                <w:tcPr>
                  <w:tcW w:w="4996" w:type="dxa"/>
                  <w:tcBorders/>
                </w:tcPr>
                <w:p>
                  <w:pPr>
                    <w:pStyle w:val="Normal"/>
                    <w:ind w:firstLine="567"/>
                    <w:jc w:val="both"/>
                    <w:rPr/>
                  </w:pPr>
                  <w:r>
                    <w:rPr>
                      <w:rFonts w:cs="Times New Roman" w:ascii="Times New Roman" w:hAnsi="Times New Roman"/>
                      <w:sz w:val="22"/>
                      <w:szCs w:val="22"/>
                    </w:rPr>
                    <w:t>ЖШС/АҚ/ЖК _______,</w:t>
                  </w:r>
                  <w:r>
                    <w:rPr>
                      <w:rFonts w:cs="Times New Roman" w:ascii="Times New Roman" w:hAnsi="Times New Roman"/>
                      <w:sz w:val="22"/>
                      <w:szCs w:val="22"/>
                      <w:lang w:eastAsia="ar-SA"/>
                    </w:rPr>
                    <w:t xml:space="preserve"> бұдан әрі "деп аталатын</w:t>
                  </w:r>
                  <w:r>
                    <w:rPr>
                      <w:rFonts w:cs="Times New Roman" w:ascii="Times New Roman" w:hAnsi="Times New Roman"/>
                      <w:b/>
                      <w:sz w:val="22"/>
                      <w:szCs w:val="22"/>
                      <w:lang w:eastAsia="ar-SA"/>
                    </w:rPr>
                    <w:t>Сатушы</w:t>
                  </w:r>
                  <w:r>
                    <w:rPr>
                      <w:rFonts w:cs="Times New Roman" w:ascii="Times New Roman" w:hAnsi="Times New Roman"/>
                      <w:sz w:val="22"/>
                      <w:szCs w:val="22"/>
                      <w:lang w:eastAsia="ar-SA"/>
                    </w:rPr>
                    <w:t xml:space="preserve">", жылы </w:t>
                  </w:r>
                  <w:r>
                    <w:rPr>
                      <w:rFonts w:cs="Times New Roman" w:ascii="Times New Roman" w:hAnsi="Times New Roman"/>
                      <w:sz w:val="22"/>
                      <w:szCs w:val="22"/>
                    </w:rPr>
                    <w:t>атынан ____________, бір тараптан ____ негізінде әрекет ететін</w:t>
                  </w:r>
                  <w:r>
                    <w:rPr>
                      <w:rFonts w:cs="Times New Roman" w:ascii="Times New Roman" w:hAnsi="Times New Roman"/>
                      <w:sz w:val="22"/>
                      <w:szCs w:val="22"/>
                      <w:lang w:val="kk-KZ"/>
                    </w:rPr>
                    <w:t xml:space="preserve"> және</w:t>
                  </w:r>
                  <w:r>
                    <w:rPr>
                      <w:rFonts w:eastAsia="Calibri" w:cs="Times New Roman" w:ascii="Times New Roman" w:hAnsi="Times New Roman"/>
                      <w:sz w:val="22"/>
                      <w:szCs w:val="22"/>
                      <w:lang w:val="kk-KZ"/>
                    </w:rPr>
                    <w:t xml:space="preserve"> </w:t>
                  </w:r>
                  <w:bookmarkStart w:id="14" w:name="OLE_LINK174"/>
                  <w:bookmarkStart w:id="15" w:name="OLE_LINK175"/>
                  <w:r>
                    <w:rPr>
                      <w:rFonts w:cs="Times New Roman" w:ascii="Times New Roman" w:hAnsi="Times New Roman"/>
                      <w:sz w:val="22"/>
                      <w:szCs w:val="22"/>
                    </w:rPr>
                    <w:t>ЖШС/АҚ/ЖК</w:t>
                  </w:r>
                  <w:r>
                    <w:rPr>
                      <w:rFonts w:eastAsia="Calibri" w:cs="Times New Roman" w:ascii="Times New Roman" w:hAnsi="Times New Roman"/>
                      <w:sz w:val="22"/>
                      <w:szCs w:val="22"/>
                    </w:rPr>
                    <w:t xml:space="preserve"> __________________</w:t>
                  </w:r>
                  <w:bookmarkEnd w:id="14"/>
                  <w:bookmarkEnd w:id="15"/>
                  <w:r>
                    <w:rPr>
                      <w:rFonts w:cs="Times New Roman" w:ascii="Times New Roman" w:hAnsi="Times New Roman"/>
                      <w:sz w:val="22"/>
                      <w:szCs w:val="22"/>
                    </w:rPr>
                    <w:t xml:space="preserve">, бұдан әрі деп аталатын </w:t>
                  </w:r>
                  <w:r>
                    <w:rPr>
                      <w:rFonts w:cs="Times New Roman" w:ascii="Times New Roman" w:hAnsi="Times New Roman"/>
                      <w:b/>
                      <w:sz w:val="22"/>
                      <w:szCs w:val="22"/>
                    </w:rPr>
                    <w:t>"Сатып алушы"</w:t>
                  </w:r>
                  <w:r>
                    <w:rPr>
                      <w:rFonts w:cs="Times New Roman" w:ascii="Times New Roman" w:hAnsi="Times New Roman"/>
                      <w:sz w:val="22"/>
                      <w:szCs w:val="22"/>
                    </w:rPr>
                    <w:t xml:space="preserve"> атынан _____________ , негізінде әрекет ететін </w:t>
                  </w:r>
                  <w:r>
                    <w:rPr>
                      <w:rFonts w:cs="Times New Roman" w:ascii="Times New Roman" w:hAnsi="Times New Roman"/>
                      <w:sz w:val="22"/>
                      <w:szCs w:val="22"/>
                      <w:lang w:val="kk-KZ"/>
                    </w:rPr>
                    <w:t>_________</w:t>
                  </w:r>
                  <w:r>
                    <w:rPr>
                      <w:rFonts w:cs="Times New Roman" w:ascii="Times New Roman" w:hAnsi="Times New Roman"/>
                      <w:sz w:val="22"/>
                      <w:szCs w:val="22"/>
                    </w:rPr>
                    <w:t xml:space="preserve">, екінші жағынан, бұдан әрі бірлесіп "Тараптар" деп аталатын, Биржалық сауда-саттықтың қорытынды хаттамасына сәйкес № </w:t>
                  </w:r>
                  <w:r>
                    <w:rPr>
                      <w:rFonts w:cs="Times New Roman" w:ascii="Times New Roman" w:hAnsi="Times New Roman"/>
                      <w:sz w:val="22"/>
                      <w:szCs w:val="22"/>
                      <w:lang w:val="kk-KZ"/>
                    </w:rPr>
                    <w:t>_________</w:t>
                  </w:r>
                  <w:r>
                    <w:rPr>
                      <w:rFonts w:cs="Times New Roman" w:ascii="Times New Roman" w:hAnsi="Times New Roman"/>
                      <w:sz w:val="22"/>
                      <w:szCs w:val="22"/>
                    </w:rPr>
                    <w:t xml:space="preserve"> бастап </w:t>
                  </w:r>
                  <w:r>
                    <w:rPr>
                      <w:rFonts w:cs="Times New Roman" w:ascii="Times New Roman" w:hAnsi="Times New Roman"/>
                      <w:sz w:val="22"/>
                      <w:szCs w:val="22"/>
                      <w:lang w:val="kk-KZ"/>
                    </w:rPr>
                    <w:t>_________</w:t>
                  </w:r>
                  <w:r>
                    <w:rPr>
                      <w:rFonts w:cs="Times New Roman" w:ascii="Times New Roman" w:hAnsi="Times New Roman"/>
                      <w:sz w:val="22"/>
                      <w:szCs w:val="22"/>
                    </w:rPr>
                    <w:t>. төмендегілер туралы осы Шартты (бұдан әрі - Шарт) жасадық:</w:t>
                  </w:r>
                </w:p>
                <w:p>
                  <w:pPr>
                    <w:pStyle w:val="Normal"/>
                    <w:numPr>
                      <w:ilvl w:val="0"/>
                      <w:numId w:val="0"/>
                    </w:numPr>
                    <w:ind w:end="14"/>
                    <w:jc w:val="both"/>
                    <w:outlineLvl w:val="0"/>
                    <w:rPr>
                      <w:rFonts w:ascii="Times New Roman" w:hAnsi="Times New Roman" w:cs="Times New Roman"/>
                      <w:sz w:val="22"/>
                    </w:rPr>
                  </w:pPr>
                  <w:r>
                    <w:rPr>
                      <w:rFonts w:cs="Times New Roman" w:ascii="Times New Roman" w:hAnsi="Times New Roman"/>
                      <w:sz w:val="22"/>
                    </w:rPr>
                    <w:t>Тараптар осы Шарттың және оған барлық Қосымшалардың биржалық мәмілені орындау үшін жасалғанын және жасалған тиісті биржалық мәмілелердің шарттарымен бірге, сондай-ақ "ЕСЖ" Тауар биржасы" АҚ бекіткен биржалық тауардың спецификациясына сәйкес қолданылуға жататынын растайды.".</w:t>
                  </w:r>
                </w:p>
                <w:p>
                  <w:pPr>
                    <w:pStyle w:val="Normal"/>
                    <w:jc w:val="both"/>
                    <w:rPr>
                      <w:rFonts w:ascii="Times New Roman" w:hAnsi="Times New Roman" w:cs="Times New Roman"/>
                      <w:sz w:val="22"/>
                    </w:rPr>
                  </w:pPr>
                  <w:r>
                    <w:rPr>
                      <w:rFonts w:cs="Times New Roman" w:ascii="Times New Roman" w:hAnsi="Times New Roman"/>
                      <w:sz w:val="22"/>
                    </w:rPr>
                    <w:t>Осы Шарттың, оған Қосымшалардың талаптары мен жасалған биржалық мәмілелердің талаптары мен биржалық тауардың ерекшеліктері арасында сәйкессіздіктер болған жағдайда, жасалған биржалық мәмілелер мен ерекшеліктердің талаптары басымдыққа ие болады.</w:t>
                  </w:r>
                </w:p>
                <w:p>
                  <w:pPr>
                    <w:pStyle w:val="Normal"/>
                    <w:ind w:end="14"/>
                    <w:jc w:val="both"/>
                    <w:rPr/>
                  </w:pPr>
                  <w:r>
                    <w:rPr>
                      <w:rFonts w:cs="Times New Roman" w:ascii="Times New Roman" w:hAnsi="Times New Roman"/>
                      <w:sz w:val="22"/>
                    </w:rPr>
                    <w:t>Тараптар биржалық мәміле жасалған күннен бастап 3 (үш) жұмыс күнінен кешіктірмей уәкілетті тұлға қол қойған тауар биржасының клирингтік орталығына Қазақстан Республикасының Азаматтық кодексінің 389-бабына сәйкес биржалық мәмілелер бойынша есеп айырысуларға клирингтік қызмет көрсету туралы үлгілік шартқа қосылу туралы Өтінішті жіберуге міндетті. және Биржалық мәмілелер бойынша клирингтік қызметті жүзеге асыру қағидаларының 5-тармағында бекітілген</w:t>
                  </w:r>
                  <w:r>
                    <w:rPr>
                      <w:rFonts w:cs="Times New Roman" w:ascii="Times New Roman" w:hAnsi="Times New Roman"/>
                    </w:rPr>
                    <w:t xml:space="preserve"> </w:t>
                  </w:r>
                  <w:r>
                    <w:rPr>
                      <w:rFonts w:cs="Times New Roman" w:ascii="Times New Roman" w:hAnsi="Times New Roman"/>
                      <w:sz w:val="22"/>
                    </w:rPr>
                    <w:t>Қазақстан Республикасы Ұлттық экономика министрінің м.а. 2015 жылғы 25 қарашадағы № 729 бұйрығымен.</w:t>
                  </w:r>
                </w:p>
                <w:p>
                  <w:pPr>
                    <w:pStyle w:val="Normal"/>
                    <w:jc w:val="both"/>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Normal"/>
                    <w:spacing w:before="0" w:after="120"/>
                    <w:ind w:firstLine="567"/>
                    <w:jc w:val="both"/>
                    <w:rPr>
                      <w:rFonts w:ascii="Times New Roman" w:hAnsi="Times New Roman" w:eastAsia="Times New Roman" w:cs="Times New Roman"/>
                      <w:sz w:val="22"/>
                      <w:szCs w:val="22"/>
                    </w:rPr>
                  </w:pPr>
                  <w:r>
                    <w:rPr>
                      <w:rFonts w:eastAsia="Times New Roman" w:cs="Times New Roman" w:ascii="Times New Roman" w:hAnsi="Times New Roman"/>
                      <w:sz w:val="22"/>
                      <w:szCs w:val="22"/>
                    </w:rPr>
                  </w:r>
                </w:p>
              </w:tc>
            </w:tr>
          </w:tbl>
          <w:p>
            <w:pPr>
              <w:pStyle w:val="Normal"/>
              <w:numPr>
                <w:ilvl w:val="0"/>
                <w:numId w:val="23"/>
              </w:numPr>
              <w:spacing w:before="0" w:after="0"/>
              <w:ind w:hanging="0" w:start="177"/>
              <w:jc w:val="center"/>
              <w:rPr>
                <w:rFonts w:ascii="Times New Roman" w:hAnsi="Times New Roman" w:eastAsia="Times New Roman" w:cs="Times New Roman"/>
                <w:b/>
                <w:sz w:val="22"/>
                <w:szCs w:val="22"/>
              </w:rPr>
            </w:pPr>
            <w:r>
              <w:rPr>
                <w:rFonts w:cs="Times New Roman" w:ascii="Times New Roman" w:hAnsi="Times New Roman"/>
                <w:b/>
                <w:sz w:val="22"/>
                <w:szCs w:val="22"/>
              </w:rPr>
              <w:t>Шарттың нысанасы</w:t>
            </w:r>
          </w:p>
          <w:p>
            <w:pPr>
              <w:pStyle w:val="Normal"/>
              <w:rPr>
                <w:rFonts w:ascii="Times New Roman" w:hAnsi="Times New Roman" w:eastAsia="Times New Roman" w:cs="Times New Roman"/>
                <w:b/>
                <w:sz w:val="22"/>
                <w:szCs w:val="22"/>
              </w:rPr>
            </w:pPr>
            <w:r>
              <w:rPr>
                <w:rFonts w:eastAsia="Times New Roman" w:cs="Times New Roman" w:ascii="Times New Roman" w:hAnsi="Times New Roman"/>
                <w:b/>
                <w:sz w:val="22"/>
                <w:szCs w:val="22"/>
              </w:rPr>
            </w:r>
          </w:p>
          <w:p>
            <w:pPr>
              <w:pStyle w:val="Normal"/>
              <w:ind w:firstLine="316"/>
              <w:jc w:val="both"/>
              <w:rPr>
                <w:rFonts w:ascii="Times New Roman" w:hAnsi="Times New Roman" w:cs="Times New Roman"/>
                <w:b/>
                <w:sz w:val="22"/>
                <w:szCs w:val="22"/>
              </w:rPr>
            </w:pPr>
            <w:r>
              <w:rPr>
                <w:rFonts w:cs="Times New Roman" w:ascii="Times New Roman" w:hAnsi="Times New Roman"/>
                <w:sz w:val="22"/>
                <w:szCs w:val="22"/>
              </w:rPr>
              <w:t>1.1.</w:t>
            </w:r>
            <w:r>
              <w:rPr>
                <w:rFonts w:cs="Times New Roman" w:ascii="Times New Roman" w:hAnsi="Times New Roman"/>
                <w:b/>
                <w:sz w:val="22"/>
                <w:szCs w:val="22"/>
              </w:rPr>
              <w:t xml:space="preserve"> </w:t>
            </w:r>
            <w:r>
              <w:rPr>
                <w:rFonts w:cs="Times New Roman" w:ascii="Times New Roman" w:hAnsi="Times New Roman"/>
                <w:sz w:val="22"/>
                <w:szCs w:val="22"/>
              </w:rPr>
              <w:t>Осы Шарттың тәртібі мен талаптары бойынша Сатушы жеткізуге (сатуға) міндеттенеді. Сатып алушыға "Шұбаркөл" разрезінің Д маркалы көмірі</w:t>
            </w:r>
            <w:bookmarkStart w:id="16" w:name="OLE_LINK38"/>
            <w:bookmarkStart w:id="17" w:name="OLE_LINK39"/>
            <w:bookmarkStart w:id="18" w:name="OLE_LINK94"/>
            <w:bookmarkStart w:id="19" w:name="OLE_LINK95"/>
            <w:bookmarkStart w:id="20" w:name="OLE_LINK145"/>
            <w:r>
              <w:rPr>
                <w:rFonts w:cs="Times New Roman" w:ascii="Times New Roman" w:hAnsi="Times New Roman"/>
                <w:sz w:val="22"/>
                <w:szCs w:val="22"/>
              </w:rPr>
              <w:t xml:space="preserve">, кесектердің мөлшері </w:t>
            </w:r>
            <w:r>
              <w:rPr>
                <w:rFonts w:cs="Times New Roman" w:ascii="Times New Roman" w:hAnsi="Times New Roman"/>
                <w:b/>
                <w:sz w:val="22"/>
                <w:szCs w:val="22"/>
              </w:rPr>
              <w:t>______ мм</w:t>
            </w:r>
            <w:bookmarkEnd w:id="16"/>
            <w:bookmarkEnd w:id="17"/>
            <w:bookmarkEnd w:id="18"/>
            <w:bookmarkEnd w:id="19"/>
            <w:bookmarkEnd w:id="20"/>
            <w:r>
              <w:rPr>
                <w:rFonts w:cs="Times New Roman" w:ascii="Times New Roman" w:hAnsi="Times New Roman"/>
                <w:sz w:val="22"/>
                <w:szCs w:val="22"/>
              </w:rPr>
              <w:t xml:space="preserve"> (бұдан әрі – Тауар), ал Сатып алушы оны қабылдауға және төлеуге (сатып алуға) міндеттенеді.</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1.2. Тауарларды жеткізу осы Шарттың 2-бөлімінде айқындалған көлемде және осы Шарттың 5.6., 5.7. тармақтарында айқындалған тәртіппен Сатушы қосымша келіскен көлемде партиялармен жүзеге асырылады. .</w:t>
            </w:r>
          </w:p>
          <w:p>
            <w:pPr>
              <w:pStyle w:val="Normal"/>
              <w:tabs>
                <w:tab w:val="clear" w:pos="708"/>
                <w:tab w:val="left" w:pos="426" w:leader="none"/>
                <w:tab w:val="left" w:pos="4350" w:leader="none"/>
              </w:tabs>
              <w:jc w:val="both"/>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1.3. Осы Келісім бойынша тауарларды жеткізу теміржол көлігімен FCA Art талаптарына сәйкес өтінімдерде көрсетілген мәліметтер бойынша жүзеге асырылады.Қызылжар/ст.Шұбаркөл (Сатушының қалауы бойынша), Incoterms – 2020 сәйкес.</w:t>
            </w:r>
          </w:p>
          <w:p>
            <w:pPr>
              <w:pStyle w:val="Normal"/>
              <w:tabs>
                <w:tab w:val="clear" w:pos="708"/>
                <w:tab w:val="left" w:pos="426" w:leader="none"/>
                <w:tab w:val="left" w:pos="4350" w:leader="none"/>
              </w:tabs>
              <w:ind w:firstLine="316"/>
              <w:jc w:val="both"/>
              <w:rPr>
                <w:rFonts w:ascii="Times New Roman" w:hAnsi="Times New Roman" w:cs="Times New Roman"/>
                <w:sz w:val="22"/>
                <w:szCs w:val="22"/>
              </w:rPr>
            </w:pPr>
            <w:r>
              <w:rPr>
                <w:rFonts w:cs="Times New Roman" w:ascii="Times New Roman" w:hAnsi="Times New Roman"/>
                <w:sz w:val="22"/>
                <w:szCs w:val="22"/>
              </w:rPr>
              <w:t xml:space="preserve">1.4. Тауарды Сатып алушы Қазақстан Республикасы Ұлттық экономика министрінің міндетін атқарушының 2015 жылғы 30 наурыздағы № 280 бұйрығымен бекітілген Биржалық сауда-саттық ережелерінің 25-тарауына және Қазақстан Республикасы Ұлттық экономика министрінің бұйрығымен бекітілген Биржалық тауарлар тізімінің 1-тармағына сәйкес сатып алады. </w:t>
            </w:r>
            <w:bookmarkStart w:id="21" w:name="OLE_LINK19"/>
            <w:r>
              <w:rPr>
                <w:rFonts w:cs="Times New Roman" w:ascii="Times New Roman" w:hAnsi="Times New Roman"/>
                <w:sz w:val="22"/>
                <w:szCs w:val="22"/>
              </w:rPr>
              <w:t>Қазақстан Республикасының ішкі нарығында Тауарды өткізу</w:t>
            </w:r>
            <w:bookmarkEnd w:id="21"/>
            <w:r>
              <w:rPr>
                <w:rFonts w:cs="Times New Roman" w:ascii="Times New Roman" w:hAnsi="Times New Roman"/>
                <w:sz w:val="22"/>
                <w:szCs w:val="22"/>
              </w:rPr>
              <w:t xml:space="preserve"> халыққа жеке пайдалану үшін.</w:t>
            </w:r>
          </w:p>
          <w:p>
            <w:pPr>
              <w:pStyle w:val="Normal"/>
              <w:tabs>
                <w:tab w:val="clear" w:pos="708"/>
                <w:tab w:val="left" w:pos="426" w:leader="none"/>
                <w:tab w:val="left" w:pos="4350" w:leader="none"/>
              </w:tabs>
              <w:ind w:firstLine="316"/>
              <w:jc w:val="both"/>
              <w:rPr>
                <w:rFonts w:ascii="Times New Roman" w:hAnsi="Times New Roman" w:cs="Times New Roman"/>
                <w:sz w:val="22"/>
                <w:szCs w:val="22"/>
              </w:rPr>
            </w:pPr>
            <w:bookmarkStart w:id="22" w:name="OLE_LINK9"/>
            <w:r>
              <w:rPr>
                <w:rFonts w:cs="Times New Roman" w:ascii="Times New Roman" w:hAnsi="Times New Roman"/>
                <w:sz w:val="22"/>
                <w:szCs w:val="22"/>
              </w:rPr>
              <w:t>1.5. Жөнелту өңірі - "___________________".</w:t>
            </w:r>
            <w:bookmarkEnd w:id="22"/>
          </w:p>
          <w:p>
            <w:pPr>
              <w:pStyle w:val="Normal"/>
              <w:tabs>
                <w:tab w:val="clear" w:pos="708"/>
                <w:tab w:val="left" w:pos="426" w:leader="none"/>
                <w:tab w:val="left" w:pos="4350" w:leader="none"/>
              </w:tabs>
              <w:jc w:val="both"/>
              <w:rPr>
                <w:rFonts w:ascii="Times New Roman" w:hAnsi="Times New Roman" w:cs="Times New Roman"/>
                <w:sz w:val="22"/>
                <w:szCs w:val="22"/>
              </w:rPr>
            </w:pPr>
            <w:r>
              <w:rPr>
                <w:rFonts w:cs="Times New Roman" w:ascii="Times New Roman" w:hAnsi="Times New Roman"/>
                <w:sz w:val="22"/>
                <w:szCs w:val="22"/>
              </w:rPr>
            </w:r>
          </w:p>
          <w:p>
            <w:pPr>
              <w:pStyle w:val="ListParagraph"/>
              <w:numPr>
                <w:ilvl w:val="0"/>
                <w:numId w:val="18"/>
              </w:numPr>
              <w:spacing w:before="0" w:after="0"/>
              <w:ind w:hanging="425" w:start="884"/>
              <w:contextualSpacing/>
              <w:rPr>
                <w:rFonts w:ascii="Times New Roman" w:hAnsi="Times New Roman" w:cs="Times New Roman"/>
                <w:b/>
                <w:sz w:val="22"/>
                <w:szCs w:val="22"/>
              </w:rPr>
            </w:pPr>
            <w:r>
              <w:rPr>
                <w:rFonts w:cs="Times New Roman" w:ascii="Times New Roman" w:hAnsi="Times New Roman"/>
                <w:b/>
                <w:sz w:val="22"/>
                <w:szCs w:val="22"/>
              </w:rPr>
              <w:t>Тауардың жалпы саны мен сапасы</w:t>
            </w:r>
          </w:p>
          <w:p>
            <w:pPr>
              <w:pStyle w:val="Normal"/>
              <w:tabs>
                <w:tab w:val="clear" w:pos="708"/>
                <w:tab w:val="left" w:pos="600" w:leader="none"/>
                <w:tab w:val="left" w:pos="1276" w:leader="none"/>
              </w:tabs>
              <w:jc w:val="both"/>
              <w:rPr>
                <w:rFonts w:ascii="Times New Roman" w:hAnsi="Times New Roman" w:cs="Times New Roman"/>
                <w:b/>
                <w:sz w:val="22"/>
                <w:szCs w:val="22"/>
              </w:rPr>
            </w:pPr>
            <w:r>
              <w:rPr>
                <w:rFonts w:cs="Times New Roman" w:ascii="Times New Roman" w:hAnsi="Times New Roman"/>
                <w:b/>
                <w:sz w:val="22"/>
                <w:szCs w:val="22"/>
              </w:rPr>
            </w:r>
          </w:p>
          <w:p>
            <w:pPr>
              <w:pStyle w:val="Normal"/>
              <w:tabs>
                <w:tab w:val="clear" w:pos="708"/>
                <w:tab w:val="left" w:pos="600" w:leader="none"/>
                <w:tab w:val="left" w:pos="1276" w:leader="none"/>
              </w:tabs>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2.1 Осы Шарт бойынша жөнелтілетін тауарлардың саны құрайды ______ (____) тонна.</w:t>
            </w:r>
            <w:r>
              <w:rPr>
                <w:rFonts w:cs="Times New Roman" w:ascii="Times New Roman" w:hAnsi="Times New Roman"/>
                <w:sz w:val="22"/>
              </w:rPr>
              <w:t xml:space="preserve"> Сатушының Сатып алушыға жеткізетін тауарларының саны рұқсат етілген төзімділік шегінде өзгеруі мүмкін </w:t>
            </w:r>
            <w:r>
              <w:rPr>
                <w:rFonts w:cs="Times New Roman" w:ascii="Times New Roman" w:hAnsi="Times New Roman"/>
                <w:sz w:val="22"/>
                <w:szCs w:val="22"/>
              </w:rPr>
              <w:t>+/-10% (он пайыз)</w:t>
            </w:r>
            <w:r>
              <w:rPr>
                <w:rFonts w:cs="Times New Roman" w:ascii="Times New Roman" w:hAnsi="Times New Roman"/>
                <w:sz w:val="22"/>
              </w:rPr>
              <w:t>жасалған биржалық мәміле бойынша биржалық тауардың ерекшелігінде көзделген</w:t>
            </w:r>
            <w:r>
              <w:rPr>
                <w:rFonts w:cs="Times New Roman" w:ascii="Times New Roman" w:hAnsi="Times New Roman"/>
                <w:sz w:val="22"/>
                <w:szCs w:val="22"/>
              </w:rPr>
              <w:t xml:space="preserve"> және Сатушы осы Шарттың 5-бөлімінде көзделген тәртіппен берілген және келісілген өтінімде қосымша келіседі. </w:t>
            </w:r>
            <w:r>
              <w:rPr>
                <w:rFonts w:cs="Times New Roman" w:ascii="Times New Roman" w:hAnsi="Times New Roman"/>
                <w:sz w:val="22"/>
              </w:rPr>
              <w:t>Осы Келісімшарттың рұқсат етілген толеранттылығын қолдануға байланысты туындайтын барлық есеп айырысулар тауар биржасының клирингтік орталығының қатысуынсыз Сатушы мен Сатып алушы арасында дербес жүзеге асырылады.</w:t>
            </w:r>
          </w:p>
          <w:p>
            <w:pPr>
              <w:pStyle w:val="Normal"/>
              <w:tabs>
                <w:tab w:val="clear" w:pos="708"/>
                <w:tab w:val="left" w:pos="600" w:leader="none"/>
                <w:tab w:val="left" w:pos="1276" w:leader="none"/>
              </w:tabs>
              <w:ind w:firstLine="316"/>
              <w:jc w:val="both"/>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 xml:space="preserve">2.2. Көмірдің сапасы мыналарға сәйкес болуы керек </w:t>
            </w:r>
            <w:bookmarkStart w:id="23" w:name="OLE_LINK23"/>
            <w:bookmarkStart w:id="24" w:name="OLE_LINK24"/>
            <w:r>
              <w:rPr>
                <w:rFonts w:cs="Times New Roman" w:ascii="Times New Roman" w:hAnsi="Times New Roman"/>
                <w:sz w:val="22"/>
                <w:szCs w:val="22"/>
              </w:rPr>
              <w:t>ҚР СТ 1526-1-2022.</w:t>
            </w:r>
            <w:bookmarkEnd w:id="23"/>
            <w:bookmarkEnd w:id="24"/>
          </w:p>
          <w:p>
            <w:pPr>
              <w:pStyle w:val="Normal"/>
              <w:tabs>
                <w:tab w:val="clear" w:pos="708"/>
                <w:tab w:val="left" w:pos="283" w:leader="none"/>
                <w:tab w:val="left" w:pos="1276" w:leader="none"/>
              </w:tabs>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2.3. Сапа ҚР СТ 1526-1-2022 сәйкес анықталады, сапа сертификатымен расталады және келесі техникалық сипаттамаларға сәйкес келуі керек:</w:t>
            </w:r>
          </w:p>
          <w:p>
            <w:pPr>
              <w:pStyle w:val="Normal"/>
              <w:tabs>
                <w:tab w:val="clear" w:pos="708"/>
                <w:tab w:val="left" w:pos="600" w:leader="none"/>
                <w:tab w:val="left" w:pos="1276" w:leader="none"/>
              </w:tabs>
              <w:jc w:val="both"/>
              <w:rPr>
                <w:rFonts w:ascii="Times New Roman" w:hAnsi="Times New Roman" w:eastAsia="Times New Roman" w:cs="Times New Roman"/>
                <w:b/>
                <w:sz w:val="22"/>
                <w:szCs w:val="22"/>
              </w:rPr>
            </w:pPr>
            <w:r>
              <w:rPr>
                <w:rFonts w:eastAsia="Times New Roman" w:cs="Times New Roman" w:ascii="Times New Roman" w:hAnsi="Times New Roman"/>
                <w:b/>
                <w:sz w:val="22"/>
                <w:szCs w:val="22"/>
              </w:rPr>
              <w:t xml:space="preserve">  </w:t>
            </w:r>
            <w:r>
              <w:rPr>
                <w:rFonts w:cs="Times New Roman" w:ascii="Times New Roman" w:hAnsi="Times New Roman"/>
                <w:b/>
                <w:sz w:val="22"/>
                <w:szCs w:val="22"/>
              </w:rPr>
              <w:t>Сыныбы – -- мм</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жалпы күкірттің салмақтық үлесі - дейін --%;</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отынның құрғақ күйіндегі күлділігі – дейін --%;</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жалпы ылғалдың салмақтық үлесі – дейін --%;</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отынның жану жылуы – кемінде – -- ккал/кг;</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ұшпа заттардың шығуы – дейін --%;</w:t>
            </w:r>
          </w:p>
          <w:p>
            <w:pPr>
              <w:pStyle w:val="Normal"/>
              <w:tabs>
                <w:tab w:val="clear" w:pos="708"/>
                <w:tab w:val="left" w:pos="288" w:leader="none"/>
                <w:tab w:val="left" w:pos="1139" w:leader="none"/>
              </w:tabs>
              <w:jc w:val="both"/>
              <w:rPr>
                <w:rFonts w:ascii="Times New Roman" w:hAnsi="Times New Roman" w:cs="Times New Roman"/>
                <w:sz w:val="22"/>
                <w:szCs w:val="22"/>
              </w:rPr>
            </w:pPr>
            <w:r>
              <w:rPr>
                <w:rFonts w:cs="Times New Roman" w:ascii="Times New Roman" w:hAnsi="Times New Roman"/>
                <w:sz w:val="22"/>
                <w:szCs w:val="22"/>
              </w:rPr>
              <w:t>- 0-6 мм класты ұстау - дейін --%</w:t>
            </w:r>
          </w:p>
          <w:p>
            <w:pPr>
              <w:pStyle w:val="Normal"/>
              <w:tabs>
                <w:tab w:val="clear" w:pos="708"/>
                <w:tab w:val="left" w:pos="600" w:leader="none"/>
                <w:tab w:val="left" w:pos="1276" w:leader="none"/>
              </w:tabs>
              <w:ind w:hanging="675" w:start="851"/>
              <w:jc w:val="center"/>
              <w:rPr>
                <w:rFonts w:ascii="Times New Roman" w:hAnsi="Times New Roman" w:cs="Times New Roman"/>
                <w:sz w:val="22"/>
                <w:szCs w:val="22"/>
              </w:rPr>
            </w:pPr>
            <w:r>
              <w:rPr>
                <w:rFonts w:cs="Times New Roman" w:ascii="Times New Roman" w:hAnsi="Times New Roman"/>
                <w:sz w:val="22"/>
                <w:szCs w:val="22"/>
              </w:rPr>
            </w:r>
          </w:p>
          <w:p>
            <w:pPr>
              <w:pStyle w:val="Heading1"/>
              <w:numPr>
                <w:ilvl w:val="0"/>
                <w:numId w:val="17"/>
              </w:numPr>
              <w:tabs>
                <w:tab w:val="clear" w:pos="708"/>
                <w:tab w:val="left" w:pos="283" w:leader="none"/>
              </w:tabs>
              <w:spacing w:before="0" w:after="0"/>
              <w:ind w:start="283"/>
              <w:rPr>
                <w:rFonts w:ascii="Times New Roman" w:hAnsi="Times New Roman" w:cs="Times New Roman"/>
                <w:sz w:val="22"/>
                <w:szCs w:val="22"/>
              </w:rPr>
            </w:pPr>
            <w:r>
              <w:rPr>
                <w:rFonts w:cs="Times New Roman" w:ascii="Times New Roman" w:hAnsi="Times New Roman"/>
                <w:sz w:val="22"/>
                <w:szCs w:val="22"/>
              </w:rPr>
              <w:t>3. Тауардың бағасы</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ind w:firstLine="316"/>
              <w:jc w:val="both"/>
              <w:rPr/>
            </w:pPr>
            <w:r>
              <w:rPr>
                <w:rFonts w:cs="Times New Roman" w:ascii="Times New Roman" w:hAnsi="Times New Roman"/>
                <w:sz w:val="22"/>
                <w:szCs w:val="22"/>
              </w:rPr>
              <w:t>3.1. Осы Шартта Тауардың өлшем бірлігі ретінде "</w:t>
            </w:r>
            <w:r>
              <w:rPr>
                <w:rFonts w:cs="Times New Roman" w:ascii="Times New Roman" w:hAnsi="Times New Roman"/>
                <w:b/>
                <w:sz w:val="22"/>
                <w:szCs w:val="22"/>
              </w:rPr>
              <w:t>тонна</w:t>
            </w:r>
            <w:r>
              <w:rPr>
                <w:rFonts w:cs="Times New Roman" w:ascii="Times New Roman" w:hAnsi="Times New Roman"/>
                <w:sz w:val="22"/>
                <w:szCs w:val="22"/>
              </w:rPr>
              <w:t>».</w:t>
            </w:r>
          </w:p>
          <w:p>
            <w:pPr>
              <w:pStyle w:val="CommentText"/>
              <w:ind w:firstLine="316"/>
              <w:jc w:val="both"/>
              <w:rPr>
                <w:sz w:val="22"/>
                <w:szCs w:val="22"/>
              </w:rPr>
            </w:pPr>
            <w:r>
              <w:rPr>
                <w:sz w:val="22"/>
                <w:szCs w:val="22"/>
              </w:rPr>
              <w:t>3.2. Осы Шарт бойынша жеткізілетін Тауардың 1 (бір) тоннасының құны (бағасы) құрайды:</w:t>
            </w:r>
          </w:p>
          <w:p>
            <w:pPr>
              <w:pStyle w:val="CommentText"/>
              <w:ind w:firstLine="34"/>
              <w:jc w:val="both"/>
              <w:rPr/>
            </w:pPr>
            <w:bookmarkStart w:id="25" w:name="OLE_LINK149"/>
            <w:r>
              <w:rPr>
                <w:sz w:val="22"/>
                <w:szCs w:val="22"/>
                <w:lang w:val="kk-KZ"/>
              </w:rPr>
              <w:t>_________</w:t>
            </w:r>
            <w:r>
              <w:rPr>
                <w:b/>
                <w:sz w:val="22"/>
                <w:szCs w:val="22"/>
                <w:lang w:val="kk-KZ"/>
              </w:rPr>
              <w:t xml:space="preserve"> </w:t>
            </w:r>
            <w:bookmarkEnd w:id="25"/>
            <w:r>
              <w:rPr>
                <w:sz w:val="22"/>
                <w:szCs w:val="22"/>
              </w:rPr>
              <w:t>(</w:t>
            </w:r>
            <w:r>
              <w:rPr>
                <w:sz w:val="22"/>
                <w:szCs w:val="22"/>
                <w:lang w:val="kk-KZ"/>
              </w:rPr>
              <w:t>_________</w:t>
            </w:r>
            <w:r>
              <w:rPr>
                <w:sz w:val="22"/>
                <w:szCs w:val="22"/>
              </w:rPr>
              <w:t xml:space="preserve">) теңге </w:t>
            </w:r>
            <w:r>
              <w:rPr>
                <w:b/>
                <w:sz w:val="22"/>
                <w:szCs w:val="22"/>
              </w:rPr>
              <w:t>__</w:t>
            </w:r>
            <w:r>
              <w:rPr>
                <w:sz w:val="22"/>
                <w:szCs w:val="22"/>
              </w:rPr>
              <w:t xml:space="preserve"> тиын ҚҚС және т/ж тарифін қоспағанда.</w:t>
            </w:r>
          </w:p>
          <w:p>
            <w:pPr>
              <w:pStyle w:val="CommentText"/>
              <w:ind w:firstLine="34"/>
              <w:jc w:val="both"/>
              <w:rPr/>
            </w:pPr>
            <w:r>
              <w:rPr>
                <w:sz w:val="22"/>
                <w:szCs w:val="22"/>
                <w:lang w:val="kk-KZ"/>
              </w:rPr>
              <w:t>_________</w:t>
            </w:r>
            <w:r>
              <w:rPr>
                <w:b/>
                <w:sz w:val="22"/>
                <w:szCs w:val="22"/>
                <w:lang w:val="kk-KZ"/>
              </w:rPr>
              <w:t xml:space="preserve"> </w:t>
            </w:r>
            <w:r>
              <w:rPr>
                <w:sz w:val="22"/>
                <w:szCs w:val="22"/>
              </w:rPr>
              <w:t>(</w:t>
            </w:r>
            <w:r>
              <w:rPr>
                <w:sz w:val="22"/>
                <w:szCs w:val="22"/>
                <w:lang w:val="kk-KZ"/>
              </w:rPr>
              <w:t>_________</w:t>
            </w:r>
            <w:r>
              <w:rPr>
                <w:sz w:val="22"/>
                <w:szCs w:val="22"/>
              </w:rPr>
              <w:t xml:space="preserve">) теңге </w:t>
            </w:r>
            <w:r>
              <w:rPr>
                <w:b/>
                <w:sz w:val="22"/>
                <w:szCs w:val="22"/>
              </w:rPr>
              <w:t xml:space="preserve">__ </w:t>
            </w:r>
            <w:r>
              <w:rPr>
                <w:sz w:val="22"/>
                <w:szCs w:val="22"/>
              </w:rPr>
              <w:t>тиын ҚҚС есебімен, т/ж тарифін қоспағанда.</w:t>
            </w:r>
          </w:p>
          <w:p>
            <w:pPr>
              <w:pStyle w:val="CommentText"/>
              <w:ind w:firstLine="316"/>
              <w:jc w:val="both"/>
              <w:rPr>
                <w:sz w:val="22"/>
                <w:szCs w:val="22"/>
              </w:rPr>
            </w:pPr>
            <w:r>
              <w:rPr>
                <w:sz w:val="22"/>
                <w:szCs w:val="22"/>
              </w:rPr>
            </w:r>
          </w:p>
          <w:p>
            <w:pPr>
              <w:pStyle w:val="CommentText"/>
              <w:ind w:firstLine="316"/>
              <w:jc w:val="both"/>
              <w:rPr/>
            </w:pPr>
            <w:r>
              <w:rPr>
                <w:sz w:val="22"/>
                <w:szCs w:val="22"/>
              </w:rPr>
              <w:t xml:space="preserve">3.3. Шарттың жалпы сомасы шамамен мыналарды құрайды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 xml:space="preserve">(_________) </w:t>
            </w:r>
            <w:r>
              <w:rPr>
                <w:sz w:val="22"/>
                <w:szCs w:val="22"/>
              </w:rPr>
              <w:t>теңге __ тиын, +/- 10% (</w:t>
            </w:r>
            <w:r>
              <w:rPr>
                <w:sz w:val="22"/>
                <w:szCs w:val="22"/>
                <w:lang w:val="kk-KZ"/>
              </w:rPr>
              <w:t>_________</w:t>
            </w:r>
            <w:r>
              <w:rPr>
                <w:sz w:val="22"/>
                <w:szCs w:val="22"/>
              </w:rPr>
              <w:t xml:space="preserve">) толеранттылық, ҚҚС және теміржол тарифін қоспағанда, </w:t>
            </w:r>
            <w:bookmarkStart w:id="26" w:name="OLE_LINK167"/>
            <w:r>
              <w:rPr>
                <w:sz w:val="22"/>
                <w:szCs w:val="22"/>
                <w:lang w:val="kk-KZ"/>
              </w:rPr>
              <w:t xml:space="preserve">_________ </w:t>
            </w:r>
            <w:bookmarkEnd w:id="26"/>
            <w:r>
              <w:rPr>
                <w:sz w:val="22"/>
                <w:szCs w:val="22"/>
              </w:rPr>
              <w:t>(</w:t>
            </w:r>
            <w:r>
              <w:rPr>
                <w:sz w:val="22"/>
                <w:szCs w:val="22"/>
                <w:lang w:val="kk-KZ"/>
              </w:rPr>
              <w:t>_________</w:t>
            </w:r>
            <w:r>
              <w:rPr>
                <w:sz w:val="22"/>
                <w:szCs w:val="22"/>
              </w:rPr>
              <w:t>) теңге __ тиын, +/- 10% (_____) төзімділік, ҚҚС есебімен, теміржол тарифін қоспағанда.</w:t>
            </w:r>
          </w:p>
          <w:p>
            <w:pPr>
              <w:pStyle w:val="Normal"/>
              <w:jc w:val="both"/>
              <w:rPr>
                <w:rFonts w:ascii="Times New Roman" w:hAnsi="Times New Roman" w:cs="Times New Roman"/>
                <w:sz w:val="22"/>
                <w:szCs w:val="22"/>
              </w:rPr>
            </w:pPr>
            <w:r>
              <w:rPr>
                <w:rFonts w:cs="Times New Roman" w:ascii="Times New Roman" w:hAnsi="Times New Roman"/>
                <w:sz w:val="22"/>
                <w:szCs w:val="22"/>
              </w:rPr>
            </w:r>
          </w:p>
          <w:p>
            <w:pPr>
              <w:pStyle w:val="ListParagraph"/>
              <w:ind w:start="0"/>
              <w:jc w:val="center"/>
              <w:rPr>
                <w:rFonts w:ascii="Times New Roman" w:hAnsi="Times New Roman" w:cs="Times New Roman"/>
                <w:b/>
                <w:sz w:val="22"/>
                <w:szCs w:val="22"/>
              </w:rPr>
            </w:pPr>
            <w:r>
              <w:rPr>
                <w:rFonts w:cs="Times New Roman" w:ascii="Times New Roman" w:hAnsi="Times New Roman"/>
                <w:b/>
                <w:sz w:val="22"/>
                <w:szCs w:val="22"/>
              </w:rPr>
              <w:t>4. Төлем тәртібі</w:t>
            </w:r>
          </w:p>
          <w:p>
            <w:pPr>
              <w:pStyle w:val="ListParagraph"/>
              <w:ind w:start="0"/>
              <w:jc w:val="center"/>
              <w:rPr>
                <w:rFonts w:ascii="Times New Roman" w:hAnsi="Times New Roman" w:cs="Times New Roman"/>
                <w:b/>
                <w:sz w:val="22"/>
                <w:szCs w:val="22"/>
              </w:rPr>
            </w:pPr>
            <w:r>
              <w:rPr>
                <w:rFonts w:cs="Times New Roman" w:ascii="Times New Roman" w:hAnsi="Times New Roman"/>
                <w:b/>
                <w:sz w:val="22"/>
                <w:szCs w:val="22"/>
              </w:rPr>
            </w:r>
          </w:p>
          <w:p>
            <w:pPr>
              <w:pStyle w:val="Normal"/>
              <w:tabs>
                <w:tab w:val="clear" w:pos="708"/>
                <w:tab w:val="left" w:pos="567" w:leader="none"/>
                <w:tab w:val="left" w:pos="1985" w:leader="none"/>
              </w:tabs>
              <w:ind w:firstLine="458"/>
              <w:jc w:val="both"/>
              <w:rPr>
                <w:rFonts w:ascii="Times New Roman" w:hAnsi="Times New Roman" w:cs="Times New Roman"/>
                <w:sz w:val="22"/>
                <w:szCs w:val="22"/>
              </w:rPr>
            </w:pPr>
            <w:r>
              <w:rPr>
                <w:rFonts w:cs="Times New Roman" w:ascii="Times New Roman" w:hAnsi="Times New Roman"/>
                <w:sz w:val="22"/>
                <w:szCs w:val="22"/>
              </w:rPr>
              <w:t xml:space="preserve">4.1. Осы Келісім-шарт бойынша жеткізілген Тауарлардың құнын төлеуді Сатып алушы 2.1-де көрсетілген жеткізілімге жататын Тауарлар көлемінің 100% мөлшерінде алдын-ала төлем жасау арқылы жүзеге асырады. осы Келісім-шарт, ақша қаражатын келесі мерзімге аудару арқылы </w:t>
            </w:r>
            <w:r>
              <w:rPr>
                <w:rFonts w:cs="Times New Roman" w:ascii="Times New Roman" w:hAnsi="Times New Roman"/>
                <w:color w:val="FF0000"/>
                <w:sz w:val="22"/>
                <w:szCs w:val="22"/>
              </w:rPr>
              <w:t>5</w:t>
            </w:r>
            <w:r>
              <w:rPr>
                <w:rFonts w:cs="Times New Roman" w:ascii="Times New Roman" w:hAnsi="Times New Roman"/>
                <w:sz w:val="22"/>
                <w:szCs w:val="22"/>
              </w:rPr>
              <w:t xml:space="preserve"> шартқа қол қойылған күннен бастап күнтізбелік күнтізбелік күннен бастап Клиринг орталығының банктік шотына</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Тауар биржасының клирингтік орталығының банктік деректемелері:</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"ЕСЖ клирингтік орталығы" ЖШС.</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БСН 090840000906,</w:t>
            </w:r>
          </w:p>
          <w:p>
            <w:pPr>
              <w:pStyle w:val="Normal"/>
              <w:ind w:firstLine="6" w:start="419"/>
              <w:jc w:val="both"/>
              <w:rPr/>
            </w:pPr>
            <w:r>
              <w:rPr>
                <w:rFonts w:cs="Times New Roman" w:ascii="Times New Roman" w:hAnsi="Times New Roman"/>
                <w:sz w:val="22"/>
                <w:szCs w:val="22"/>
              </w:rPr>
              <w:t>Ағымдағы шот: KZ046010131000118505</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БСК: HSBKKZKX,</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Кбе 17</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ТТК: 710</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"Қазақстан Халық Банкі" АҚ.</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ТӨЛЕМНІҢ МАҚСАТЫ:</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"Ақша аудару агентке төлеуге биржалық мәміле бойынша _ _ _ _ _ _ _ (№көрсетіледі мәміле). Жеткізу шарты (тауардың атауы көрсетіледі) ____ жылғы №___. Оның ішінде ҚҚС - _______ (_______) теңге. Ақшаны есепке жатқызуға арналған клирингтік тіркелімнің нөмірі ___________. Брокердің коды ______.".</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r>
          </w:p>
          <w:p>
            <w:pPr>
              <w:pStyle w:val="Normal"/>
              <w:ind w:end="14"/>
              <w:jc w:val="both"/>
              <w:rPr/>
            </w:pPr>
            <w:r>
              <w:rPr>
                <w:rFonts w:cs="Times New Roman" w:ascii="Times New Roman" w:hAnsi="Times New Roman"/>
                <w:sz w:val="22"/>
              </w:rPr>
              <w:t>Биржалық мәміленің бағасына кірмейтін барлық көлік және үстеме шығыстарды, жүктерді сақтандыру, күзет қызметтерін және Тауарлар партиясын жөнелтуге байланысты басқа шығындарды Сатып алушы Сатушының ағымдағы шотына қосымша төлейді. жағдайларда және тәртіпте</w:t>
            </w:r>
            <w:r>
              <w:rPr>
                <w:rFonts w:cs="Times New Roman" w:ascii="Times New Roman" w:hAnsi="Times New Roman"/>
                <w:b/>
                <w:bCs/>
                <w:sz w:val="22"/>
              </w:rPr>
              <w:t xml:space="preserve">, </w:t>
            </w:r>
            <w:r>
              <w:rPr>
                <w:rFonts w:cs="Times New Roman" w:ascii="Times New Roman" w:hAnsi="Times New Roman"/>
                <w:sz w:val="22"/>
              </w:rPr>
              <w:t>мұндай шығыстар биржалық мәміленің бағасын өзгертпеген жағдайда, осы Шартта және оның қосымшасында көзделген жағдайларда.</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 w:val="left" w:pos="1985" w:leader="none"/>
              </w:tabs>
              <w:ind w:firstLine="458"/>
              <w:jc w:val="both"/>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 w:val="left" w:pos="1985" w:leader="none"/>
              </w:tabs>
              <w:ind w:firstLine="316"/>
              <w:jc w:val="both"/>
              <w:rPr>
                <w:rFonts w:ascii="Times New Roman" w:hAnsi="Times New Roman" w:cs="Times New Roman"/>
                <w:sz w:val="22"/>
                <w:szCs w:val="22"/>
              </w:rPr>
            </w:pPr>
            <w:r>
              <w:rPr>
                <w:rFonts w:cs="Times New Roman" w:ascii="Times New Roman" w:hAnsi="Times New Roman"/>
                <w:sz w:val="22"/>
                <w:szCs w:val="22"/>
              </w:rPr>
              <w:t>4.2. Тауарды Сатушының күшімен тасымалдау Сатып алушының есебінен және тәуекелімен ұйымдастырылған жағдайда, Сатып алушы Сатушының экспедиторының тасымалданатын Тауарлары мен қызметтерінің теміржол тарифін төлеуді жүзеге асырады. Сатушының шотына тиісті хабарлама мен шот-фактура берілген күннен бастап 5 (бес) банктік күн ішінде.</w:t>
            </w:r>
          </w:p>
          <w:p>
            <w:pPr>
              <w:pStyle w:val="Normal"/>
              <w:tabs>
                <w:tab w:val="clear" w:pos="708"/>
                <w:tab w:val="left" w:pos="567" w:leader="none"/>
                <w:tab w:val="left" w:pos="1985" w:leader="none"/>
              </w:tabs>
              <w:ind w:firstLine="316"/>
              <w:jc w:val="both"/>
              <w:rPr>
                <w:rFonts w:ascii="Times New Roman" w:hAnsi="Times New Roman" w:cs="Times New Roman"/>
                <w:sz w:val="22"/>
                <w:szCs w:val="22"/>
              </w:rPr>
            </w:pPr>
            <w:r>
              <w:rPr>
                <w:rFonts w:cs="Times New Roman" w:ascii="Times New Roman" w:hAnsi="Times New Roman"/>
                <w:sz w:val="22"/>
                <w:szCs w:val="22"/>
              </w:rPr>
              <w:t>Тасымалданатын Тауарлардың теміржол тарифі өзгерген жағдайда, Сатып алушы Сатушыға тасымалдаушы немесе Сатушының экспедиторы ұсынған айырманы төлейді (Сатушының күшімен жүк тасымалдауды ұйымдастырған кезде, Сатып алушының есебінен және тәуекелімен). Т/ж тарифінің айырмасын төлеуді Сатып алушы Сатушының шотына тиісті хабарламаны және Сатушыдан шотты ұсынған күннен бастап 5 (бес) банктік күн ішінде жүзеге асырады.</w:t>
            </w:r>
          </w:p>
          <w:p>
            <w:pPr>
              <w:pStyle w:val="Normal"/>
              <w:tabs>
                <w:tab w:val="clear" w:pos="708"/>
                <w:tab w:val="left" w:pos="567" w:leader="none"/>
                <w:tab w:val="left" w:pos="1985" w:leader="none"/>
              </w:tabs>
              <w:ind w:firstLine="316"/>
              <w:jc w:val="both"/>
              <w:rPr>
                <w:rFonts w:ascii="Times New Roman" w:hAnsi="Times New Roman" w:cs="Times New Roman"/>
                <w:sz w:val="22"/>
                <w:szCs w:val="22"/>
              </w:rPr>
            </w:pPr>
            <w:r>
              <w:rPr>
                <w:rFonts w:cs="Times New Roman" w:ascii="Times New Roman" w:hAnsi="Times New Roman"/>
                <w:sz w:val="22"/>
                <w:szCs w:val="22"/>
              </w:rPr>
              <w:t>4.3. Төлем жасалған күні тараптар ақшалай қаражатты Сатушының есеп айырысу шотына аудару күнін қабылдайды.</w:t>
            </w:r>
          </w:p>
          <w:p>
            <w:pPr>
              <w:pStyle w:val="212"/>
              <w:ind w:firstLine="316"/>
              <w:rPr>
                <w:rFonts w:ascii="Times New Roman" w:hAnsi="Times New Roman" w:cs="Times New Roman"/>
                <w:sz w:val="22"/>
                <w:szCs w:val="22"/>
              </w:rPr>
            </w:pPr>
            <w:r>
              <w:rPr>
                <w:rFonts w:cs="Times New Roman" w:ascii="Times New Roman" w:hAnsi="Times New Roman"/>
                <w:sz w:val="22"/>
                <w:szCs w:val="22"/>
              </w:rPr>
              <w:t>4.4. Шарттың және төлемнің валютасы – қазақстандық теңге.</w:t>
            </w:r>
          </w:p>
          <w:p>
            <w:pPr>
              <w:pStyle w:val="212"/>
              <w:ind w:firstLine="316"/>
              <w:rPr>
                <w:rFonts w:ascii="Times New Roman" w:hAnsi="Times New Roman" w:cs="Times New Roman"/>
                <w:sz w:val="22"/>
                <w:szCs w:val="22"/>
              </w:rPr>
            </w:pPr>
            <w:r>
              <w:rPr>
                <w:rFonts w:cs="Times New Roman" w:ascii="Times New Roman" w:hAnsi="Times New Roman"/>
                <w:sz w:val="22"/>
                <w:szCs w:val="22"/>
              </w:rPr>
              <w:t>4.5. Түпкілікті есеп айырысуларды Сатып алушы Тараптар жасаған және қол қойған Жеткізілімдер мен төлемдерді салыстырып тексеру актілеріне қол қойылған күннен бастап күнтізбелік 10 (он) күннен кешіктірмей өткен айдың қорытындысы бойынша әрбір айдың 10-күніне дейін жүргізеді. жеткізу.</w:t>
            </w:r>
          </w:p>
          <w:p>
            <w:pPr>
              <w:pStyle w:val="BodyText"/>
              <w:tabs>
                <w:tab w:val="clear" w:pos="708"/>
                <w:tab w:val="left" w:pos="0" w:leader="none"/>
              </w:tabs>
              <w:spacing w:before="0" w:after="0"/>
              <w:ind w:firstLine="316"/>
              <w:jc w:val="both"/>
              <w:rPr>
                <w:rFonts w:ascii="Times New Roman" w:hAnsi="Times New Roman" w:cs="Times New Roman"/>
                <w:sz w:val="22"/>
                <w:szCs w:val="22"/>
              </w:rPr>
            </w:pPr>
            <w:r>
              <w:rPr>
                <w:rFonts w:cs="Times New Roman" w:ascii="Times New Roman" w:hAnsi="Times New Roman"/>
                <w:sz w:val="22"/>
                <w:szCs w:val="22"/>
              </w:rPr>
              <w:t>4.6. Сатып алушының Сатушы алдындағы берешегі Салыстырып тексеру актісіне қол қойылған күннен бастап күнтізбелік 10 (он) күн ішінде төленеді. Сатушының Сатып алушы алдындағы қарызы болашақ жеткізілімдерге есептеледі.</w:t>
            </w:r>
          </w:p>
          <w:p>
            <w:pPr>
              <w:pStyle w:val="BodyText"/>
              <w:tabs>
                <w:tab w:val="clear" w:pos="708"/>
                <w:tab w:val="left" w:pos="0" w:leader="none"/>
              </w:tabs>
              <w:spacing w:before="0" w:after="0"/>
              <w:ind w:firstLine="316"/>
              <w:jc w:val="both"/>
              <w:rPr>
                <w:rFonts w:ascii="Times New Roman" w:hAnsi="Times New Roman" w:cs="Times New Roman"/>
                <w:sz w:val="22"/>
                <w:szCs w:val="22"/>
              </w:rPr>
            </w:pPr>
            <w:r>
              <w:rPr>
                <w:rFonts w:cs="Times New Roman" w:ascii="Times New Roman" w:hAnsi="Times New Roman"/>
                <w:sz w:val="22"/>
                <w:szCs w:val="22"/>
              </w:rPr>
              <w:t>4.7. Сатып алушыға осы Шарт бойынша жеткізу мерзімі аяқталған күннен бастап күнтізбелік 60 (алпыс) күн ішінде төленген Тауарды жеткізбеген немесе ішінара толық жеткізбеген жағдайда, Сатушы төленген және жеткізілмеген Соманы қайтаруды жүзеге асырады. Келісім-шарттың қолданылу мерзімі аяқталған күннен бастап күнтізбелік 120 (жүз жиырма) күн ішінде Сатып алушының ағымдағы шотына.</w:t>
            </w:r>
          </w:p>
          <w:p>
            <w:pPr>
              <w:pStyle w:val="BodyText"/>
              <w:tabs>
                <w:tab w:val="clear" w:pos="708"/>
                <w:tab w:val="left" w:pos="0" w:leader="none"/>
              </w:tabs>
              <w:spacing w:before="0" w:after="0"/>
              <w:ind w:firstLine="316"/>
              <w:jc w:val="both"/>
              <w:rPr/>
            </w:pPr>
            <w:r>
              <w:rPr>
                <w:rFonts w:cs="Times New Roman" w:ascii="Times New Roman" w:hAnsi="Times New Roman"/>
                <w:sz w:val="22"/>
                <w:szCs w:val="22"/>
              </w:rPr>
              <w:t xml:space="preserve">4.8. Сатып алушы осы Шартқа қол қойылған күннен бастап 5 (бес) жұмыс күні ішінде Шарттың орындалуын қамтамасыз етуді келесі мөлшерде енгізуге міндеттенеді </w:t>
            </w:r>
            <w:r>
              <w:rPr>
                <w:rFonts w:cs="Times New Roman" w:ascii="Times New Roman" w:hAnsi="Times New Roman"/>
                <w:color w:val="FF0000"/>
                <w:sz w:val="22"/>
                <w:szCs w:val="22"/>
              </w:rPr>
              <w:t>1%</w:t>
            </w:r>
            <w:r>
              <w:rPr>
                <w:rFonts w:cs="Times New Roman" w:ascii="Times New Roman" w:hAnsi="Times New Roman"/>
                <w:sz w:val="22"/>
                <w:szCs w:val="22"/>
              </w:rPr>
              <w:t xml:space="preserve"> осы Шартта көрсетілген деректемелер бойынша Шарттың жалпы құнынан.</w:t>
            </w:r>
          </w:p>
          <w:p>
            <w:pPr>
              <w:pStyle w:val="Normal"/>
              <w:jc w:val="both"/>
              <w:rPr>
                <w:rStyle w:val="FontStyle13"/>
                <w:sz w:val="22"/>
                <w:szCs w:val="22"/>
              </w:rPr>
            </w:pPr>
            <w:r>
              <w:rPr>
                <w:sz w:val="22"/>
                <w:szCs w:val="22"/>
              </w:rPr>
            </w:r>
          </w:p>
          <w:p>
            <w:pPr>
              <w:pStyle w:val="ListParagraph"/>
              <w:numPr>
                <w:ilvl w:val="0"/>
                <w:numId w:val="24"/>
              </w:numPr>
              <w:spacing w:before="0" w:after="0"/>
              <w:contextualSpacing/>
              <w:rPr/>
            </w:pPr>
            <w:r>
              <w:rPr>
                <w:rStyle w:val="FontStyle13"/>
                <w:b/>
                <w:sz w:val="22"/>
                <w:szCs w:val="22"/>
              </w:rPr>
              <w:t>Жеткізу(жөнелту) тәртібі Тауардың</w:t>
            </w:r>
          </w:p>
          <w:p>
            <w:pPr>
              <w:pStyle w:val="Normal"/>
              <w:ind w:start="283"/>
              <w:rPr>
                <w:rStyle w:val="FontStyle13"/>
                <w:b/>
                <w:sz w:val="22"/>
                <w:szCs w:val="22"/>
              </w:rPr>
            </w:pPr>
            <w:r>
              <w:rPr>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5.1. Тауарларды жеткізу Сатып алушы осы Шарттың 4.1., 5.6., 5.7 тармақтарын орындағаннан кейін теміржол көлігімен жеке партиялармен жүзеге асырылады.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5.2. Электрондық тасымалдау құжатында көрсетілген жөнелтілген тауарлардың саны партия болып саналады.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5.3. Тауарларды тасымалдау жаппай, ашық вагондарда жүзеге асырылады, оны Сатып алушы өз есебінен және тәуекелмен тартады.  Тиеп–жөнелтудің ең төменгі нормасы - т/ж ашық вагон (осы Шарттың мәтіні бойынша "ашық вагон" және "вагон" сөздерінің мағынасы бірдей). Жөнелтудің ең төменгі нормасынан төмен немесе белгіленген жөнелту нормасынан жоғары жеткізу жеткіліксіз жеткізу арқылы жүзеге асырылмайды немесе артық жеткізу қарастырылмайды, айыппұлдар өндірілмейді. Егер ашық теміржол вагонына толық жүк тиеу үшін тиісті өтінімде жеткізуге келісілгеннен көп мөлшерде Тауарларды жөнелту қажет болса, онда Сатушы Тауарларды қажетті мөлшерде жеткізеді. Бұл ретте Тараптар жөнелту (жеткізу) фактісі бойынша Теміржол вагонына тиеудің ең төменгі нормасын толтыру үшін Тауар көлемін қажетті ұлғайтуға осы Шартқа қосымша келісім жасайды және қол қояды. Жеткізілген Тауарлар үшін төлемді теміржол вагонының минималды жүктемесін толтыру үшін қажетті мөлшерде Сатып алушы жөнелтілген (жеткізілген) күннен бастап күнтізбелік 5 (бес) күннен кешіктірмей жүзеге асырады. Тауардың.</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5.3.1 Сатып алушы ГУ-11 декадалық өтінімдері бойынша жеткізілім айы ішінде Сатушының кірме жолына бос вагондардың біркелкі және ырғақты жеткізілуін қамтамасыз етуге міндетті (тасымалдаушымен келісілген вагондар саны айдағы күндер санына бөлінеді (бүтін санға дейін)) және ай бойына біркелкі бөлінеді. Вагондардың келісілген санын айдағы күндер санына бүтін санға дейін бөлу мүмкін болмаған жағдайда, вагондарды бөлуді Сатушы жүзеге асырады. айдың соңғы онкүндігіндегі вагондар санынан асатын онжылдықтар бойынша). Жүк тиеуге арналған бос вагондар тасымалдау көлеміне байланысты бір жүкқұжатты рәсімдей отырып, мүмкін болатын ең үлкен топтарда (кемінде бес вагон) жасалуы керек.</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5.3.2 Осы Шарттың 5.3.1-тармағын бұзған және келісілген өтінімге сәйкес Сатушының кірме жолына күнделікті қажеттіліктен тыс бос вагондарды жіберген жағдайда, Сатып алушы Сатушыға кірме жолды пайдаланғаны үшін айыппұл төлейді. тәулігіне әрбір вагон үшін ҚҚС-сыз 5 000 теңге. Бос вагондар Сатушының кірме жолына жеке жөнелтілімдермен немесе 5 вагоннан аз топтармен жеткізілген жағдайда, Сатып алушы Сатушыға маневрлік локомотивтің 1 локо/сағ жұмыс істеуі үшін Сатушы бекіткен есептеулерге сәйкес вагондар топтарын таңдау бойынша маневрлік жұмыстардың құнын төлейді. есеп айырысу ведомостары.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xml:space="preserve">5.3.3 Осы Шарттың 5.3.1. тармағы бұзылған жағдайда және іргелес станциялардың жалпыға ортақ пайдаланылатын станцияларындағы вагондардың соған байланысты тоқтап қалуы </w:t>
            </w:r>
            <w:r>
              <w:rPr>
                <w:rFonts w:cs="Times New Roman" w:ascii="Times New Roman" w:hAnsi="Times New Roman"/>
                <w:sz w:val="22"/>
                <w:szCs w:val="22"/>
                <w:u w:val="single"/>
              </w:rPr>
              <w:t xml:space="preserve">Қызылжар/Шұбаркөл </w:t>
            </w:r>
            <w:r>
              <w:rPr>
                <w:rFonts w:cs="Times New Roman" w:ascii="Times New Roman" w:hAnsi="Times New Roman"/>
                <w:sz w:val="22"/>
                <w:szCs w:val="22"/>
              </w:rPr>
              <w:t>осы Шарттың 5.3.1-тармағының бұзылуына және соған байланысты вагондардың жалпы пайдаланымдағы станциялық жолдарда тұрып қалуына байланысты Сатып алушы Сатушыға келтірілген және құжатталған (ММ 23 жалпы нысандағы актілер және жинақ карталары) барлық расталған шығындарды өтейді. .</w:t>
            </w:r>
          </w:p>
          <w:p>
            <w:pPr>
              <w:pStyle w:val="Normal"/>
              <w:ind w:firstLine="316"/>
              <w:jc w:val="both"/>
              <w:rPr/>
            </w:pPr>
            <w:r>
              <w:rPr>
                <w:rFonts w:cs="Times New Roman" w:ascii="Times New Roman" w:hAnsi="Times New Roman"/>
                <w:sz w:val="22"/>
                <w:szCs w:val="22"/>
              </w:rPr>
              <w:t>5.4. Егер Шартта өзгеше көзделмесе, Сатушы Тауарларды вагондар бойынша да, вагондар тобымен де, жөнелту маршрутымен де жөнелтуге құқылы.  Қыста жөнелту кезінде Тауарлар транзит кезінде және жүк түсіру кезінде оның қатып қалуын болдырмау үшін алдын-алу шараларына ұшырайды.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5.5. Жеткізу мерзімі – (________ _____ жылдың).</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5.6. Жеткізуді мақұлдау келесі тәртіпте жүзеге асырылады:</w:t>
            </w:r>
          </w:p>
          <w:p>
            <w:pPr>
              <w:pStyle w:val="Normal"/>
              <w:jc w:val="both"/>
              <w:rPr>
                <w:rFonts w:ascii="Times New Roman" w:hAnsi="Times New Roman" w:cs="Times New Roman"/>
                <w:sz w:val="22"/>
                <w:szCs w:val="22"/>
              </w:rPr>
            </w:pPr>
            <w:r>
              <w:rPr>
                <w:rFonts w:cs="Times New Roman" w:ascii="Times New Roman" w:hAnsi="Times New Roman"/>
                <w:sz w:val="22"/>
                <w:szCs w:val="22"/>
              </w:rPr>
              <w:t xml:space="preserve">"ҚТЖ - Жүк тасымалы" ЖШС-мен ГУ-12 жоспарын келісу мақсатында Сатып алушы жөнелтілген айдың алдындағы айдың 5-не дейін Сатушыға өтінім береді. </w:t>
            </w:r>
            <w:bookmarkStart w:id="27" w:name="OLE_LINK15"/>
            <w:bookmarkStart w:id="28" w:name="OLE_LINK18"/>
            <w:r>
              <w:rPr>
                <w:rFonts w:cs="Times New Roman" w:ascii="Times New Roman" w:hAnsi="Times New Roman"/>
                <w:sz w:val="22"/>
                <w:szCs w:val="22"/>
              </w:rPr>
              <w:t>келесі айға</w:t>
            </w:r>
            <w:bookmarkEnd w:id="27"/>
            <w:bookmarkEnd w:id="28"/>
            <w:r>
              <w:rPr>
                <w:rFonts w:cs="Times New Roman" w:ascii="Times New Roman" w:hAnsi="Times New Roman"/>
                <w:sz w:val="22"/>
                <w:szCs w:val="22"/>
              </w:rPr>
              <w:t>, Шартқа № 2 қосымшаға сәйкес және Сатушының осы Шарт бойынша міндеттемелерін тиісінше орындауы үшін қажетті және жеткілікті басқа мәліметтер.</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5.7. Сатушы келесі айға өтінімді алғаннан кейін Сатушы оны қарауға және Сатып алушыға өтінімді қабылдау немесе қабылдаудан бас тарту туралы жауапты өтінімді алған күннен бастап 7 (жеті) жұмыс күні ішінде жіберуге міндеттенеді. .</w:t>
            </w:r>
          </w:p>
          <w:p>
            <w:pPr>
              <w:pStyle w:val="Normal"/>
              <w:jc w:val="both"/>
              <w:rPr>
                <w:rFonts w:ascii="Times New Roman" w:hAnsi="Times New Roman" w:cs="Times New Roman"/>
                <w:sz w:val="22"/>
                <w:szCs w:val="22"/>
              </w:rPr>
            </w:pPr>
            <w:r>
              <w:rPr>
                <w:rFonts w:cs="Times New Roman" w:ascii="Times New Roman" w:hAnsi="Times New Roman"/>
                <w:sz w:val="22"/>
                <w:szCs w:val="22"/>
              </w:rPr>
              <w:t>Сатушы алған өтінімге жауаптың болмауы Сатушының өтінімді қабылдаудан бас тартуы болып саналады. Сатушы өтінімді қабылдаудан бас тартқан жағдайда, жөнелту (жеткізу) Көрсетілген мерзімде Тауар өндірілмейді және осы Шарттың бұзылуы болып табылмайды, жауапкершілік Сатушыға жүктелмейді. Сатушы өтінімге жауапты Сатып алушының өтінімінде көрсетілген шарттармен салыстырғанда басқа шарттармен жіберген жағдайда, Сатып алушы оны алған күннен бастап 1 (бір) жұмыс күні ішінде Сатушының өтінімге берген жауабын қарастыруға міндеттенеді. және Сатушының жауабында көрсетілген шарттарда Тауарды жеткізуге келісім беру немесе келіспеу туралы жауапты жіберіңіз. Сатушының жауабында көрсетілген шарттар бойынша Тауарды жеткізуге келісім бергені не келіспегені туралы Сатып алушының жауабының болмауы (Сатушының алмауы) Сатып алушының Тауарды жеткізуден бас тартуы болып саналады. есеп айырысу кезеңі.</w:t>
            </w:r>
          </w:p>
          <w:p>
            <w:pPr>
              <w:pStyle w:val="Normal"/>
              <w:jc w:val="both"/>
              <w:rPr/>
            </w:pPr>
            <w:bookmarkStart w:id="29" w:name="OLE_LINK31"/>
            <w:bookmarkStart w:id="30" w:name="OLE_LINK34"/>
            <w:r>
              <w:rPr>
                <w:rFonts w:cs="Times New Roman" w:ascii="Times New Roman" w:hAnsi="Times New Roman"/>
                <w:sz w:val="22"/>
                <w:szCs w:val="22"/>
              </w:rPr>
              <w:t xml:space="preserve">Сатып алушы таңдамаған тауар көлемін жеткізу (Сатушының қалауы бойынша) Сатушы белгілеген көлемде және мерзімде жүзеге асырылуы мүмкін. </w:t>
            </w:r>
            <w:bookmarkEnd w:id="29"/>
            <w:bookmarkEnd w:id="30"/>
            <w:r>
              <w:rPr>
                <w:rFonts w:cs="Times New Roman" w:ascii="Times New Roman" w:hAnsi="Times New Roman"/>
                <w:sz w:val="22"/>
                <w:szCs w:val="22"/>
              </w:rPr>
              <w:br/>
              <w:t xml:space="preserve">      5.8. Өтінімді Сатып алушы электрондық пошта арқылы келесі электрондық пошта мекенжайына ұсынады</w:t>
            </w:r>
            <w:r>
              <w:rPr>
                <w:rFonts w:cs="Times New Roman" w:ascii="Times New Roman" w:hAnsi="Times New Roman"/>
                <w:sz w:val="22"/>
                <w:szCs w:val="22"/>
                <w:lang w:val="kk-KZ"/>
              </w:rPr>
              <w:t xml:space="preserve"> _________</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5.9. Жеткізу (жөнелту) күнімен Тауарлар - бұл DKR АБЖ жүйесінде ресімделген электронды тасымалдау құжатында Тауарларды тасымалдауға қабылданған күн.</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5.10. Тауардың әрбір партиясы жөнелтілгеннен кейін Сатушы Сатып алушыға жөнелтеді:</w:t>
            </w:r>
          </w:p>
          <w:p>
            <w:pPr>
              <w:pStyle w:val="Normal"/>
              <w:jc w:val="both"/>
              <w:rPr>
                <w:rFonts w:ascii="Times New Roman" w:hAnsi="Times New Roman" w:cs="Times New Roman"/>
                <w:sz w:val="22"/>
                <w:szCs w:val="22"/>
              </w:rPr>
            </w:pPr>
            <w:r>
              <w:rPr>
                <w:rFonts w:cs="Times New Roman" w:ascii="Times New Roman" w:hAnsi="Times New Roman"/>
                <w:sz w:val="22"/>
                <w:szCs w:val="22"/>
              </w:rPr>
              <w:t>- тауарды босатуға арналған жүкқұжат;</w:t>
            </w:r>
          </w:p>
          <w:p>
            <w:pPr>
              <w:pStyle w:val="Normal"/>
              <w:jc w:val="both"/>
              <w:rPr>
                <w:rFonts w:ascii="Times New Roman" w:hAnsi="Times New Roman" w:cs="Times New Roman"/>
                <w:sz w:val="22"/>
                <w:szCs w:val="22"/>
              </w:rPr>
            </w:pPr>
            <w:r>
              <w:rPr>
                <w:rFonts w:cs="Times New Roman" w:ascii="Times New Roman" w:hAnsi="Times New Roman"/>
                <w:sz w:val="22"/>
                <w:szCs w:val="22"/>
              </w:rPr>
              <w:t xml:space="preserve">- </w:t>
            </w:r>
            <w:bookmarkStart w:id="31" w:name="OLE_LINK11"/>
            <w:bookmarkStart w:id="32" w:name="OLE_LINK14"/>
            <w:r>
              <w:rPr>
                <w:rFonts w:cs="Times New Roman" w:ascii="Times New Roman" w:hAnsi="Times New Roman"/>
                <w:sz w:val="22"/>
                <w:szCs w:val="22"/>
              </w:rPr>
              <w:t>Сатушының мөрімен расталған жөнелтілген өнім партиясының сапа сертификаты</w:t>
            </w:r>
            <w:bookmarkEnd w:id="31"/>
            <w:bookmarkEnd w:id="32"/>
            <w:r>
              <w:rPr>
                <w:rFonts w:cs="Times New Roman" w:ascii="Times New Roman" w:hAnsi="Times New Roman"/>
                <w:sz w:val="22"/>
                <w:szCs w:val="22"/>
              </w:rPr>
              <w:t>.</w:t>
            </w:r>
          </w:p>
          <w:p>
            <w:pPr>
              <w:pStyle w:val="Normal"/>
              <w:jc w:val="both"/>
              <w:rPr>
                <w:rFonts w:ascii="Times New Roman" w:hAnsi="Times New Roman" w:cs="Times New Roman"/>
                <w:sz w:val="22"/>
                <w:szCs w:val="22"/>
              </w:rPr>
            </w:pPr>
            <w:r>
              <w:rPr>
                <w:rFonts w:cs="Times New Roman" w:ascii="Times New Roman" w:hAnsi="Times New Roman"/>
                <w:sz w:val="22"/>
                <w:szCs w:val="22"/>
              </w:rPr>
              <w:t>Көрсетілген құжаттаманы Сатушы Тауармен бірге Тауарды жөнелту кезінде немесе тауардың партиясы жөнелтілгеннен кейін үш банктік күн ішінде Сатып алушыға электрондық пошта арқылы және түпнұсқаларын пошта арқылы жіберуі керек.</w:t>
            </w:r>
          </w:p>
          <w:p>
            <w:pPr>
              <w:pStyle w:val="Normal"/>
              <w:shd w:val="clear" w:color="auto" w:fill="FFFFFF"/>
              <w:ind w:firstLine="319"/>
              <w:jc w:val="both"/>
              <w:rPr/>
            </w:pPr>
            <w:r>
              <w:rPr>
                <w:rFonts w:cs="Times New Roman" w:ascii="Times New Roman" w:hAnsi="Times New Roman"/>
                <w:sz w:val="22"/>
                <w:szCs w:val="22"/>
              </w:rPr>
              <w:t>5.1</w:t>
            </w:r>
            <w:r>
              <w:rPr>
                <w:rFonts w:cs="Times New Roman" w:ascii="Times New Roman" w:hAnsi="Times New Roman"/>
                <w:sz w:val="22"/>
                <w:szCs w:val="22"/>
                <w:lang w:val="kk-KZ"/>
              </w:rPr>
              <w:t>1</w:t>
            </w:r>
            <w:r>
              <w:rPr>
                <w:rFonts w:cs="Times New Roman" w:ascii="Times New Roman" w:hAnsi="Times New Roman"/>
                <w:sz w:val="22"/>
                <w:szCs w:val="22"/>
              </w:rPr>
              <w:t>.Сатып алушы жеткізу мерзімінің соңына дейін осы Шарттың 2.1. тармағында айқындалған Тауарлардың барлық көлемін таңдауға міндеттенеді.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5.12. Сатушы Тауарды Вагондарға тиеген кезде Оны Сатып алушыға беру үшін Сатушы мен Сатып алушы Қазақстан Республикасының заңнамасында белгіленген тәртіппен берілген сенімхат негізінде әрекет ететін өздерінің уәкілетті өкілдерін тағайындай алады. .</w:t>
            </w:r>
          </w:p>
          <w:p>
            <w:pPr>
              <w:pStyle w:val="Normal"/>
              <w:shd w:val="clear" w:color="auto" w:fill="FFFFFF"/>
              <w:jc w:val="both"/>
              <w:rPr>
                <w:rFonts w:ascii="Times New Roman" w:hAnsi="Times New Roman" w:cs="Times New Roman"/>
                <w:sz w:val="22"/>
                <w:szCs w:val="22"/>
              </w:rPr>
            </w:pPr>
            <w:r>
              <w:rPr>
                <w:rFonts w:cs="Times New Roman" w:ascii="Times New Roman" w:hAnsi="Times New Roman"/>
                <w:sz w:val="22"/>
                <w:szCs w:val="22"/>
              </w:rPr>
              <w:t>Жөнелту (жеткізу) кезінде Сатып алушының өкілі болмаған жағдайда Тауарды, Тауарды Сатушының ілеспе құжаттарына сәйкес Сатып алушы саны мен сапасы бойынша қабылдаған болып саналады. Тауардың Саны мен сапасы бойынша Келісім шарттарына сәйкес келмеуі туралы талаптарды Сатып алушы қоймайды, ал Сатушы қабылдамайды.</w:t>
            </w:r>
          </w:p>
          <w:p>
            <w:pPr>
              <w:pStyle w:val="Normal"/>
              <w:ind w:firstLine="316"/>
              <w:jc w:val="both"/>
              <w:rPr/>
            </w:pPr>
            <w:r>
              <w:rPr>
                <w:rFonts w:cs="Times New Roman" w:ascii="Times New Roman" w:hAnsi="Times New Roman"/>
                <w:sz w:val="22"/>
                <w:szCs w:val="22"/>
                <w:lang w:val="kk-KZ"/>
              </w:rPr>
              <w:t xml:space="preserve">5.13. Меншік құқығы, Тауарлардың кездейсоқ жойылу немесе бүліну қаупі келесіден ауысады </w:t>
            </w:r>
            <w:r>
              <w:rPr>
                <w:rFonts w:cs="Times New Roman" w:ascii="Times New Roman" w:hAnsi="Times New Roman"/>
                <w:sz w:val="22"/>
                <w:szCs w:val="22"/>
              </w:rPr>
              <w:t xml:space="preserve">Сатушының </w:t>
            </w:r>
            <w:r>
              <w:rPr>
                <w:rFonts w:cs="Times New Roman" w:ascii="Times New Roman" w:hAnsi="Times New Roman"/>
                <w:sz w:val="22"/>
                <w:szCs w:val="22"/>
                <w:lang w:val="kk-KZ"/>
              </w:rPr>
              <w:t>1.3-тармақта көзделген Тауарларды жеткізу шарттарына сәйкес Тауарды бірінші тасымалдаушыға берген сәттен бастап Сатып алушыға. осы Шарттың (Инкотермс 20 сәйкес</w:t>
            </w:r>
            <w:r>
              <w:rPr>
                <w:rFonts w:cs="Times New Roman" w:ascii="Times New Roman" w:hAnsi="Times New Roman"/>
                <w:color w:val="FF0000"/>
                <w:sz w:val="22"/>
                <w:szCs w:val="22"/>
                <w:lang w:val="kk-KZ"/>
              </w:rPr>
              <w:t>2</w:t>
            </w:r>
            <w:r>
              <w:rPr>
                <w:rFonts w:cs="Times New Roman" w:ascii="Times New Roman" w:hAnsi="Times New Roman"/>
                <w:sz w:val="22"/>
                <w:szCs w:val="22"/>
                <w:lang w:val="kk-KZ"/>
              </w:rPr>
              <w:t>0).</w:t>
            </w:r>
          </w:p>
          <w:p>
            <w:pPr>
              <w:pStyle w:val="Normal"/>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5.14. Егер Сатып алушы Сатушыға алдын ала жазбаша нұсқау бермесе, Сатушы коммерциялық тәжірибе негізінде Тауарды тасымалдау шартын Сатып алушының есебінен және тәуекелімен жасасуға құқылы. Бұл ретте Сатып алушы тиісті талапты алған күннен бастап 5 (бес) жұмыс күні ішінде Сатушыға жүк тасымалдауды ұйымдастыруға кеткен барлық шығындарды өтейді, оған теміржол тарифінің құны, оператордың қызметтері кіреді. әрбір бағыт бойынша бөлек, басқа да формальдылықтар, сондай-ақ Сатушы шеккен басқа да шығындар. Оператордың қызметтері үшін төлемді және тасымалдаушының белгілі бір тасымалдаумен байланысты басқа шығындарын Сатушы кейінірек жеке шот-фактурамен төлей алады.</w:t>
            </w:r>
          </w:p>
          <w:p>
            <w:pPr>
              <w:pStyle w:val="Normal"/>
              <w:ind w:firstLine="458"/>
              <w:jc w:val="both"/>
              <w:rPr>
                <w:rFonts w:ascii="Times New Roman" w:hAnsi="Times New Roman" w:cs="Times New Roman"/>
                <w:sz w:val="22"/>
                <w:szCs w:val="22"/>
                <w:lang w:val="kk-KZ"/>
              </w:rPr>
            </w:pPr>
            <w:r>
              <w:rPr>
                <w:rFonts w:cs="Times New Roman" w:ascii="Times New Roman" w:hAnsi="Times New Roman"/>
                <w:sz w:val="22"/>
                <w:szCs w:val="22"/>
                <w:lang w:val="kk-KZ"/>
              </w:rPr>
              <w:t>5.15. Сатушы жүктерді тасымалдауды ұйымдастыру үшін вагондарды Сатып алушының есебінен және тәуекелімен тартқан жағдайда, Сатып алушы мыналарды қамтамасыз етуі керек:</w:t>
            </w:r>
          </w:p>
          <w:p>
            <w:pPr>
              <w:pStyle w:val="Normal"/>
              <w:ind w:firstLine="458"/>
              <w:jc w:val="both"/>
              <w:rPr>
                <w:rFonts w:ascii="Times New Roman" w:hAnsi="Times New Roman" w:cs="Times New Roman"/>
                <w:sz w:val="22"/>
                <w:szCs w:val="22"/>
                <w:lang w:val="kk-KZ"/>
              </w:rPr>
            </w:pPr>
            <w:r>
              <w:rPr>
                <w:rFonts w:cs="Times New Roman" w:ascii="Times New Roman" w:hAnsi="Times New Roman"/>
                <w:sz w:val="22"/>
                <w:szCs w:val="22"/>
                <w:lang w:val="kk-KZ"/>
              </w:rPr>
              <w:t>5.15.1. Вагондардың иесі немесе Сатушы ұсынған тасымалдау құжатын толтыру жөніндегі нұсқаулыққа сәйкес қатаң түрде бос вагондарды рәсімдеу және жөнелту;</w:t>
            </w:r>
          </w:p>
          <w:p>
            <w:pPr>
              <w:pStyle w:val="Normal"/>
              <w:ind w:firstLine="458"/>
              <w:jc w:val="both"/>
              <w:rPr>
                <w:rFonts w:ascii="Times New Roman" w:hAnsi="Times New Roman" w:cs="Times New Roman"/>
                <w:sz w:val="22"/>
                <w:szCs w:val="22"/>
                <w:lang w:val="kk-KZ"/>
              </w:rPr>
            </w:pPr>
            <w:r>
              <w:rPr>
                <w:rFonts w:cs="Times New Roman" w:ascii="Times New Roman" w:hAnsi="Times New Roman"/>
                <w:sz w:val="22"/>
                <w:szCs w:val="22"/>
                <w:lang w:val="kk-KZ"/>
              </w:rPr>
              <w:t>5.15.2. Қазақстан Республикасының қолданыстағы заңнамасына сәйкес Жүк алушының межелі станциясында/кірме жолдарында Жүктерді түсіргеннен кейін вагондарды тазалауды қамтамасыз ету.</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t>6. Тауарды саны мен сапасы бойынша қабылдау тәртібі</w:t>
            </w:r>
          </w:p>
          <w:p>
            <w:pPr>
              <w:pStyle w:val="Normal"/>
              <w:jc w:val="both"/>
              <w:rPr>
                <w:lang w:val="kk-KZ"/>
              </w:rPr>
            </w:pPr>
            <w:r>
              <w:rPr>
                <w:rFonts w:cs="Times New Roman" w:ascii="Times New Roman" w:hAnsi="Times New Roman"/>
                <w:sz w:val="22"/>
                <w:szCs w:val="22"/>
                <w:lang w:val="kk-KZ"/>
              </w:rPr>
              <w:t>6.1. Тауарды қабылдауды Сатып алушы Тауарды тиеу орнында жүзеге асырады (_____________) келесі тәртіпте:</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саны бойынша – егер нақты жөнелтілген тауарлардың саны теміржол жүкқұжаттарында көрсетілген мөлшерге сәйкес келсе, оны Сатушының таразысында 100% өлшеу арқылы тексеріледі.  Бұл ретте ТАЗА салмақ вагонда көрсетілген ашық вагон ыдысының массасын БРУТТО салмағынан шегеру жолымен айқындалады. БРУТТО салмағы Тауар тиелген вагонды Сатушының таразысында өлшеу арқылы анықталады;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Тауар тағайындалған станцияда саны бойынша қайта қабылданған жағдайда, ол тасымалдаушы өкілінің қатысуымен Тауарды қайта өлшеу арқылы жүзеге асырылады. Өлшеу нәтижелері бойынша, егер жүк тиеу фактілері анықталса, тасымалдаушы өкілінің міндетті қолымен ГУ-22 нысанындағы коммерциялық акт жасалады.</w:t>
            </w:r>
          </w:p>
          <w:p>
            <w:pPr>
              <w:pStyle w:val="Normal"/>
              <w:jc w:val="both"/>
              <w:rPr>
                <w:lang w:val="kk-KZ"/>
              </w:rPr>
            </w:pPr>
            <w:r>
              <w:rPr>
                <w:rFonts w:cs="Times New Roman" w:ascii="Times New Roman" w:hAnsi="Times New Roman"/>
                <w:sz w:val="22"/>
                <w:szCs w:val="22"/>
                <w:lang w:val="kk-KZ"/>
              </w:rPr>
              <w:t>Наразылықтар тиелмегені бойынша (ілеспе құжаттар саны бойынша Тауардың сәйкессіздігі) сәйкес ұсынылады</w:t>
            </w:r>
            <w:r>
              <w:rPr>
                <w:rFonts w:cs="Times New Roman" w:ascii="Times New Roman" w:hAnsi="Times New Roman"/>
                <w:color w:val="FF0000"/>
                <w:sz w:val="22"/>
                <w:szCs w:val="22"/>
                <w:lang w:val="kk-KZ"/>
              </w:rPr>
              <w:t>тексеру</w:t>
            </w:r>
            <w:r>
              <w:rPr>
                <w:rFonts w:cs="Times New Roman" w:ascii="Times New Roman" w:hAnsi="Times New Roman"/>
                <w:sz w:val="22"/>
                <w:szCs w:val="22"/>
                <w:lang w:val="kk-KZ"/>
              </w:rPr>
              <w:t>тасымалдаушыға жүктерді тасымалдау ережелері бар AI.</w:t>
            </w:r>
          </w:p>
          <w:p>
            <w:pPr>
              <w:pStyle w:val="BodyText"/>
              <w:tabs>
                <w:tab w:val="clear" w:pos="708"/>
                <w:tab w:val="left" w:pos="0" w:leader="none"/>
              </w:tabs>
              <w:spacing w:before="0" w:after="0"/>
              <w:jc w:val="both"/>
              <w:rPr>
                <w:rFonts w:ascii="Times New Roman" w:hAnsi="Times New Roman" w:cs="Times New Roman"/>
                <w:sz w:val="22"/>
                <w:szCs w:val="22"/>
                <w:lang w:val="kk-KZ"/>
              </w:rPr>
            </w:pPr>
            <w:r>
              <w:rPr>
                <w:rFonts w:cs="Times New Roman" w:ascii="Times New Roman" w:hAnsi="Times New Roman"/>
                <w:sz w:val="22"/>
                <w:szCs w:val="22"/>
                <w:lang w:val="kk-KZ"/>
              </w:rPr>
              <w:t xml:space="preserve">- сапа бойынша – сапа бойынша қабылдау ережелеріне сәйкес </w:t>
            </w:r>
            <w:bookmarkStart w:id="33" w:name="OLE_LINK25"/>
            <w:r>
              <w:rPr>
                <w:rFonts w:cs="Times New Roman" w:ascii="Times New Roman" w:hAnsi="Times New Roman"/>
                <w:sz w:val="22"/>
                <w:szCs w:val="22"/>
                <w:lang w:val="kk-KZ"/>
              </w:rPr>
              <w:t>ҚР СТ 1248-2011</w:t>
            </w:r>
            <w:bookmarkEnd w:id="33"/>
            <w:r>
              <w:rPr>
                <w:rFonts w:cs="Times New Roman" w:ascii="Times New Roman" w:hAnsi="Times New Roman"/>
                <w:sz w:val="22"/>
                <w:szCs w:val="22"/>
                <w:lang w:val="kk-KZ"/>
              </w:rPr>
              <w:t xml:space="preserve"> "Көмірлер және оларды қайта өңдеу өнімдері. Қабылдау ережелері", сыртқы тексеру, Сатушы мен Сатып алушының өкілдерінің сынамаларын алу және Сатушының зертханасы негізінде олардың сапалық талдауы арқылы.</w:t>
            </w:r>
          </w:p>
          <w:p>
            <w:pPr>
              <w:pStyle w:val="BodyText"/>
              <w:tabs>
                <w:tab w:val="clear" w:pos="708"/>
                <w:tab w:val="left" w:pos="0" w:leader="none"/>
              </w:tabs>
              <w:spacing w:before="0" w:after="0"/>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ind w:start="927"/>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start="927"/>
              <w:rPr>
                <w:rFonts w:ascii="Times New Roman" w:hAnsi="Times New Roman" w:cs="Times New Roman"/>
                <w:b/>
                <w:sz w:val="22"/>
                <w:szCs w:val="22"/>
                <w:lang w:val="kk-KZ"/>
              </w:rPr>
            </w:pPr>
            <w:r>
              <w:rPr>
                <w:rFonts w:cs="Times New Roman" w:ascii="Times New Roman" w:hAnsi="Times New Roman"/>
                <w:b/>
                <w:sz w:val="22"/>
                <w:szCs w:val="22"/>
                <w:lang w:val="kk-KZ"/>
              </w:rPr>
              <w:t>7. Тараптардың жауапкершілігі</w:t>
            </w:r>
          </w:p>
          <w:p>
            <w:pPr>
              <w:pStyle w:val="CommentText"/>
              <w:ind w:firstLine="316"/>
              <w:jc w:val="both"/>
              <w:rPr>
                <w:sz w:val="22"/>
                <w:szCs w:val="22"/>
                <w:lang w:val="kk-KZ"/>
              </w:rPr>
            </w:pPr>
            <w:r>
              <w:rPr>
                <w:sz w:val="22"/>
                <w:szCs w:val="22"/>
                <w:lang w:val="kk-KZ"/>
              </w:rPr>
              <w:t>7.1. Осы Шарт бойынша өз міндеттемелерін/кепілдіктерін орындамаған және/немесе тиісінше орындамаған жағдайда, кінәлі Тарап мүліктік жауапкершілікке тартылады. Шартта көрсетілген негіздер бойынша немесе Қазақстан Республикасының қолданыстағы заңнамасына сәйкес басқа Тарап жазбаша түрде ұсынған және құжатталған талаптың (талаптың немесе талаптың) көлемінде.</w:t>
            </w:r>
          </w:p>
          <w:p>
            <w:pPr>
              <w:pStyle w:val="Normal"/>
              <w:tabs>
                <w:tab w:val="clear" w:pos="708"/>
                <w:tab w:val="left" w:pos="900" w:leader="none"/>
              </w:tabs>
              <w:ind w:firstLine="316"/>
              <w:jc w:val="both"/>
              <w:rPr>
                <w:lang w:val="kk-KZ"/>
              </w:rPr>
            </w:pPr>
            <w:r>
              <w:rPr>
                <w:rFonts w:cs="Times New Roman" w:ascii="Times New Roman" w:hAnsi="Times New Roman"/>
                <w:sz w:val="22"/>
                <w:szCs w:val="22"/>
                <w:lang w:val="kk-KZ"/>
              </w:rPr>
              <w:t>7.2. Осы Шарттың 4.1. Тармағында көзделген төлем мерзімдері бұзылған жағдайда, Сатушы Сатып алушыға мерзімі өткен әрбір күн үшін мерзімі өткен төлем сомасының 0,1% мөлшерінде айыппұл салуға құқылы.</w:t>
            </w:r>
          </w:p>
          <w:p>
            <w:pPr>
              <w:pStyle w:val="213"/>
              <w:ind w:firstLine="316"/>
              <w:jc w:val="both"/>
              <w:rPr>
                <w:lang w:val="kk-KZ"/>
              </w:rPr>
            </w:pPr>
            <w:r>
              <w:rPr>
                <w:sz w:val="22"/>
                <w:szCs w:val="22"/>
                <w:lang w:val="kk-KZ"/>
              </w:rPr>
              <w:t>7.3. Сатып алушы өз міндеттемелерін немесе осы Шартта көзделген кепілдіктерді орындамаған жағдайда Сатушы Тауарды жөнелтуді тоқтата тұруға/тоқтатуға құқылы. Тоқтатылған (тоқтатылған) жағдайда Тауарды жөнелтуді сатушы Сатып алушының келісім-шарт бойынша өз міндеттемелерін немесе кепілдіктерін бұзуына байланысты Сатып алушы Тауарды Сатушыға үшінші тұлғалар ұсынған айыппұлдарды, өсімпұлдарды, төлемдерді мәлімделген тасымалдау жоспарларын орындамауына байланысты төлейді.</w:t>
            </w:r>
          </w:p>
          <w:p>
            <w:pPr>
              <w:pStyle w:val="213"/>
              <w:ind w:firstLine="316"/>
              <w:jc w:val="both"/>
              <w:rPr>
                <w:sz w:val="22"/>
                <w:szCs w:val="22"/>
                <w:lang w:val="kk-KZ"/>
              </w:rPr>
            </w:pPr>
            <w:r>
              <w:rPr>
                <w:sz w:val="22"/>
                <w:szCs w:val="22"/>
                <w:lang w:val="kk-KZ"/>
              </w:rPr>
              <w:t>7.4. Осы Шарттың 5.6., 5.7. тармақтарында, 5.8. тармақтарында көрсетілген өтінім беру тәртібі мен мерзімі бұзылған жағдайда және негізгі айлық жоспарға кірмеген жүктерді жедел және басқа тасымалдау үшін жылжымалы құраммен қамтамасыз ету. тасымалдау, Сатып алушы Сатушыға Теміржол арқылы жедел және басқа жүктерді тасымалдау үшін жылжымалы құраммен қамтамасыз ету үшін қосымша ақы төлейді. тасымалдаудың айлық жоспарына кірмейді.</w:t>
            </w:r>
          </w:p>
          <w:p>
            <w:pPr>
              <w:pStyle w:val="213"/>
              <w:shd w:val="clear" w:color="auto" w:fill="FFFFFF"/>
              <w:ind w:firstLine="316"/>
              <w:jc w:val="both"/>
              <w:rPr>
                <w:sz w:val="22"/>
                <w:szCs w:val="22"/>
                <w:lang w:val="kk-KZ"/>
              </w:rPr>
            </w:pPr>
            <w:r>
              <w:rPr>
                <w:sz w:val="22"/>
                <w:szCs w:val="22"/>
                <w:lang w:val="kk-KZ"/>
              </w:rPr>
              <w:t>7.5. "ҚТЖ-Жүк тасымалы" ЖШС немесе басқа тасымалдаушы, экспедитор он күндік немесе айлық тасымалдау жоспарын орындамағаны үшін айыппұлдар мен алымдарды төлеген кезде, Сатушының кінәсі болмаған жағдайда, Сатып алушы растайтын құжаттарды алған күннен бастап 5 (бес) банктік күн ішінде (есеп карточкасының көшірмесі, жинақ карточкасының көшірмесі және шот-фактураның көшірмесі, ГУ-23 жалпы үлгідегі актінің көшірмесі) Сатушыға келтірілген шығындардың орнын толтырады.</w:t>
            </w:r>
          </w:p>
          <w:p>
            <w:pPr>
              <w:pStyle w:val="213"/>
              <w:shd w:val="clear" w:color="auto" w:fill="FFFFFF"/>
              <w:ind w:firstLine="316"/>
              <w:jc w:val="both"/>
              <w:rPr>
                <w:lang w:val="kk-KZ"/>
              </w:rPr>
            </w:pPr>
            <w:r>
              <w:rPr>
                <w:sz w:val="22"/>
                <w:szCs w:val="22"/>
                <w:lang w:val="kk-KZ"/>
              </w:rPr>
              <w:t>7.6. Сатушы Қазақстан Республикасының Үкіметі немесе басқа ведомстволар вагондарды уақытша пайдалануды шектейтін немесе тыйым салатын қаулылар, бұйрықтар немесе басқа актілер шығарған жағдайда, осы Шарттың талаптарына сәйкес Тауарларды жеткізбегені немесе жеткіліксіз жеткізгені/уақтылы жеткізбегені үшін жауап бермейді. белгілі бір бағыттарға тасымалдауды жүзеге асыру.</w:t>
            </w:r>
          </w:p>
          <w:p>
            <w:pPr>
              <w:pStyle w:val="Normal"/>
              <w:widowControl w:val="false"/>
              <w:tabs>
                <w:tab w:val="clear" w:pos="708"/>
                <w:tab w:val="left" w:pos="900" w:leader="none"/>
                <w:tab w:val="left" w:pos="958" w:leader="none"/>
                <w:tab w:val="left" w:pos="1234" w:leader="none"/>
              </w:tabs>
              <w:ind w:firstLine="316"/>
              <w:jc w:val="both"/>
              <w:rPr>
                <w:lang w:val="kk-KZ"/>
              </w:rPr>
            </w:pPr>
            <w:r>
              <w:rPr>
                <w:rFonts w:cs="Times New Roman" w:ascii="Times New Roman" w:hAnsi="Times New Roman"/>
                <w:sz w:val="22"/>
                <w:szCs w:val="22"/>
                <w:lang w:val="kk-KZ"/>
              </w:rPr>
              <w:t>7.7. Сатушы Сатушының кінәсінен болмаған теміржол вагондары келмеген/уақтылы келмеген жағдайда Тауарды жеткізбегені/жеткіліксіз жеткізгені/уақтылы жеткізбегені үшін жауап бермейді.</w:t>
            </w:r>
          </w:p>
          <w:p>
            <w:pPr>
              <w:pStyle w:val="Normal"/>
              <w:widowControl w:val="false"/>
              <w:tabs>
                <w:tab w:val="clear" w:pos="708"/>
                <w:tab w:val="left" w:pos="900" w:leader="none"/>
                <w:tab w:val="left" w:pos="958" w:leader="none"/>
                <w:tab w:val="left" w:pos="1234" w:leader="none"/>
              </w:tabs>
              <w:ind w:firstLine="174"/>
              <w:jc w:val="both"/>
              <w:rPr>
                <w:lang w:val="kk-KZ"/>
              </w:rPr>
            </w:pPr>
            <w:r>
              <w:rPr>
                <w:rFonts w:eastAsia="Times New Roman" w:cs="Times New Roman" w:ascii="Times New Roman" w:hAnsi="Times New Roman"/>
                <w:sz w:val="22"/>
                <w:szCs w:val="22"/>
                <w:lang w:val="kk-KZ"/>
              </w:rPr>
              <w:t xml:space="preserve">   </w:t>
            </w:r>
            <w:r>
              <w:rPr>
                <w:rFonts w:cs="Times New Roman" w:ascii="Times New Roman" w:hAnsi="Times New Roman"/>
                <w:sz w:val="22"/>
                <w:szCs w:val="22"/>
                <w:lang w:val="kk-KZ"/>
              </w:rPr>
              <w:t xml:space="preserve">7.8. Айыппұлдарды, өсімпұлдарды, алымдарды, шығыстарды, төлемдерді, Сатушының шығындарын төлеуді Сатып алушы Сатушыдан тиісті хабарламаны алған күннен бастап 5 (бес) банктік күн ішінде жүзеге асырады. Сатып алушы Сатушы ұсынған айыппұлдарды, өсімпұлдарды, алымдарды, шығыстарды, төлемдерді, шығындарды төлемеген жағдайда, Сатушы осы Шартта көзделген айыппұлдар, өсімпұлдар, алымдар, шығыстар, төлемдер, шығындар сомаларын шегеруге құқылы </w:t>
            </w:r>
            <w:r>
              <w:rPr>
                <w:rFonts w:cs="Times New Roman" w:ascii="Times New Roman" w:hAnsi="Times New Roman"/>
                <w:color w:val="FF0000"/>
                <w:sz w:val="22"/>
                <w:szCs w:val="22"/>
                <w:lang w:val="kk-KZ"/>
              </w:rPr>
              <w:t>-дан</w:t>
            </w:r>
            <w:r>
              <w:rPr>
                <w:rFonts w:cs="Times New Roman" w:ascii="Times New Roman" w:hAnsi="Times New Roman"/>
                <w:sz w:val="22"/>
                <w:szCs w:val="22"/>
                <w:lang w:val="kk-KZ"/>
              </w:rPr>
              <w:t xml:space="preserve"> сатып алушының алдын ала келісімінсіз осы Шарт бойынша немесе енгізілген қамтамасыз етуден (Шарттың 4.8. тармағы) Тауарларды төлеу үшін төленген сомалар.</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7.9. Өсімпұлдарды және/немесе айыппұлдарды төлеу Тараптарды осы Шарт бойынша міндеттемелерді орындаудан босатпайды.</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7.10. Сатып алушы осы Шарттың 9.2-тармағын бұзған жағдайда, Уәкілетті органның салық салу объектілері мен салық салуға байланысты объектілерге түзетулерді қолдануы, сондай-ақ Сатушының айыппұлдарды, өсімпұлдарды және басқа да міндетті төлемдерді төлеуі түрінде Сатушының мүліктік жауапкершілігіне әкеп соқтырған жағдайда, Сатып алушы барлық шығындарды өтейді. Сатушы шеккен шығындар.</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 xml:space="preserve">7.11 </w:t>
            </w:r>
            <w:bookmarkStart w:id="34" w:name="OLE_LINK65"/>
            <w:bookmarkStart w:id="35" w:name="OLE_LINK66"/>
            <w:r>
              <w:rPr>
                <w:rFonts w:cs="Times New Roman" w:ascii="Times New Roman" w:hAnsi="Times New Roman"/>
                <w:sz w:val="22"/>
                <w:szCs w:val="22"/>
                <w:lang w:val="kk-KZ"/>
              </w:rPr>
              <w:t>Сатып алушының Сатушының жазбаша келісімінсіз Тауардың 2.1 тармағында белгіленген көлемінен, оның барлығынан да, бір бөлігінен де бас тартуға құқығы жоқ.</w:t>
            </w:r>
          </w:p>
          <w:p>
            <w:pPr>
              <w:pStyle w:val="Normal"/>
              <w:widowControl w:val="false"/>
              <w:tabs>
                <w:tab w:val="clear" w:pos="708"/>
                <w:tab w:val="left" w:pos="900" w:leader="none"/>
                <w:tab w:val="left" w:pos="958" w:leader="none"/>
                <w:tab w:val="left" w:pos="1234" w:leader="none"/>
              </w:tabs>
              <w:jc w:val="both"/>
              <w:rPr>
                <w:rFonts w:ascii="Times New Roman" w:hAnsi="Times New Roman" w:cs="Times New Roman"/>
                <w:sz w:val="22"/>
                <w:szCs w:val="22"/>
                <w:lang w:val="kk-KZ"/>
              </w:rPr>
            </w:pPr>
            <w:r>
              <w:rPr>
                <w:rFonts w:cs="Times New Roman" w:ascii="Times New Roman" w:hAnsi="Times New Roman"/>
                <w:sz w:val="22"/>
                <w:szCs w:val="22"/>
                <w:lang w:val="kk-KZ"/>
              </w:rPr>
              <w:t>Сатып алушы 2.1-тармақта көрсетілген Тауар көлемін таңдамаған/уақтылы/толық таңдамаған жағдайда, Сатушы Сатып алушыға таңдалмаған/уақтылы таңдалмаған Тауар құнының 50% мөлшерінде айыппұл салуға құқылы. . Бұл жағдайда Сатушы Тауардың таңдалмаған партиясын өз қалауы бойынша иеліктен шығару құқығын өзіне қалдырады.</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7.12. Сатып алушы осы Шарттың 2.1. тармағында айқындалған тауар көлемінен бас тартқан немесе таңдамаған/толық таңдамаған жағдайда, Сатушы айыппұл салудан басқа, Сатып Алушыны хабардар ете отырып, осы Шарттан біржақты тәртіппен бас тартуға құқылы. Келісімшарт тоқтатылған күнге дейін күнтізбелік 5 күн бұрын.</w:t>
            </w:r>
            <w:bookmarkEnd w:id="34"/>
            <w:bookmarkEnd w:id="35"/>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7.13 Сатып алушы осы Шарттың 4.8-тармағында көрсетілген мерзімде және/немесе мөлшерде қамтамасыз етуді төлемеген жағдайда, Сатушы біржақты тәртіпте Сатып алушыны хабардар ете отырып, осы Шартты орындаудан бас тартуға құқылы. Келісімшарт тоқтатылған күнге дейін 5 күнтізбелік күн бұрын.</w:t>
            </w:r>
          </w:p>
          <w:p>
            <w:pPr>
              <w:pStyle w:val="Normal"/>
              <w:widowControl w:val="false"/>
              <w:tabs>
                <w:tab w:val="clear" w:pos="708"/>
                <w:tab w:val="left" w:pos="900" w:leader="none"/>
                <w:tab w:val="left" w:pos="958" w:leader="none"/>
                <w:tab w:val="left" w:pos="1234" w:leader="none"/>
              </w:tabs>
              <w:ind w:firstLine="316"/>
              <w:jc w:val="both"/>
              <w:rPr>
                <w:lang w:val="kk-KZ"/>
              </w:rPr>
            </w:pPr>
            <w:bookmarkStart w:id="36" w:name="OLE_LINK20"/>
            <w:bookmarkStart w:id="37" w:name="OLE_LINK21"/>
            <w:bookmarkStart w:id="38" w:name="OLE_LINK22"/>
            <w:bookmarkStart w:id="39" w:name="OLE_LINK16"/>
            <w:bookmarkStart w:id="40" w:name="OLE_LINK17"/>
            <w:bookmarkStart w:id="41" w:name="OLE_LINK48"/>
            <w:bookmarkStart w:id="42" w:name="OLE_LINK49"/>
            <w:r>
              <w:rPr>
                <w:rFonts w:cs="Times New Roman" w:ascii="Times New Roman" w:hAnsi="Times New Roman"/>
                <w:sz w:val="22"/>
                <w:szCs w:val="22"/>
                <w:lang w:val="kk-KZ"/>
              </w:rPr>
              <w:t xml:space="preserve">7.14. Қазақстан Республикасының мемлекеттік органдарының/мекемелерінің/үшінші тұлғалардың жазбаша хабарламасы/хабарламасы немесе Сатушының ықтимал қайта сату туралы мәліметтері немесе күдіктері немесе үшінші тұлғалардың коммерциялық/кәсіпкерлік/кәсіпкерлік қызметінде пайдалану үшін үшінші тұлғаларға сату/сатып алу туралы ұсынысы болуы (соның ішінде, бірақ олармен шектелмейді). мектепке дейінгі, орта және орта білім беру мемлекеттік мекемелері мен МКК, қарттар мен мүгедектерге арналған мемлекеттік медициналық-әлеуметтік мекемелер, ШЖҚ КМК, КГП) Сатушының осы тармақта көрсетілген ақпаратты алған/ анықтаған күні Тауарларды жөнелтуді тоқтатуға құқығы болады және </w:t>
            </w:r>
            <w:bookmarkStart w:id="43" w:name="OLE_LINK68"/>
            <w:bookmarkStart w:id="44" w:name="OLE_LINK69"/>
            <w:r>
              <w:rPr>
                <w:rFonts w:cs="Times New Roman" w:ascii="Times New Roman" w:hAnsi="Times New Roman"/>
                <w:sz w:val="22"/>
                <w:szCs w:val="22"/>
                <w:lang w:val="kk-KZ"/>
              </w:rPr>
              <w:t>біржақты тәртіпте Сатып алушыны Шарт Тоқтатылған күнге дейін 5 (бес) күнтізбелік күн бұрын хабардар ете отырып, Шарттан бас тарту.</w:t>
            </w:r>
            <w:bookmarkEnd w:id="39"/>
            <w:bookmarkEnd w:id="40"/>
            <w:bookmarkEnd w:id="41"/>
            <w:bookmarkEnd w:id="42"/>
            <w:bookmarkEnd w:id="43"/>
            <w:bookmarkEnd w:id="44"/>
          </w:p>
          <w:p>
            <w:pPr>
              <w:pStyle w:val="Normal"/>
              <w:widowControl w:val="false"/>
              <w:tabs>
                <w:tab w:val="clear" w:pos="708"/>
                <w:tab w:val="left" w:pos="0" w:leader="none"/>
              </w:tabs>
              <w:ind w:firstLine="316"/>
              <w:jc w:val="both"/>
              <w:rPr>
                <w:rFonts w:ascii="Times New Roman" w:hAnsi="Times New Roman" w:cs="Times New Roman"/>
                <w:sz w:val="22"/>
                <w:szCs w:val="22"/>
                <w:lang w:val="kk-KZ"/>
              </w:rPr>
            </w:pPr>
            <w:bookmarkStart w:id="45" w:name="OLE_LINK50"/>
            <w:bookmarkStart w:id="46" w:name="OLE_LINK51"/>
            <w:r>
              <w:rPr>
                <w:rFonts w:cs="Times New Roman" w:ascii="Times New Roman" w:hAnsi="Times New Roman"/>
                <w:sz w:val="22"/>
                <w:szCs w:val="22"/>
                <w:lang w:val="kk-KZ"/>
              </w:rPr>
              <w:t xml:space="preserve">7.15. </w:t>
            </w:r>
            <w:bookmarkStart w:id="47" w:name="OLE_LINK70"/>
            <w:bookmarkStart w:id="48" w:name="OLE_LINK71"/>
            <w:r>
              <w:rPr>
                <w:rFonts w:cs="Times New Roman" w:ascii="Times New Roman" w:hAnsi="Times New Roman"/>
                <w:sz w:val="22"/>
                <w:szCs w:val="22"/>
                <w:lang w:val="kk-KZ"/>
              </w:rPr>
              <w:t>Сатып алушы осы Шарттың талаптарын бұзған жағдайда Сатушы Тауарды жөнелтуді дереу тоқтата тұруға/тоқтатуға және Келісімшарттан бас тартқан күнге дейін 5 (бес) күнтізбелік күн бұрын Сатып алушыны хабардар ете отырып, бір жақты тәртіпте Келісімшарттан бас тартуға құқылы.</w:t>
            </w:r>
            <w:bookmarkEnd w:id="47"/>
            <w:bookmarkEnd w:id="48"/>
            <w:r>
              <w:rPr>
                <w:rFonts w:cs="Times New Roman" w:ascii="Times New Roman" w:hAnsi="Times New Roman"/>
                <w:sz w:val="22"/>
                <w:szCs w:val="22"/>
                <w:lang w:val="kk-KZ"/>
              </w:rPr>
              <w:t>.</w:t>
            </w:r>
          </w:p>
          <w:p>
            <w:pPr>
              <w:pStyle w:val="Normal"/>
              <w:widowControl w:val="false"/>
              <w:tabs>
                <w:tab w:val="clear" w:pos="708"/>
                <w:tab w:val="left" w:pos="0"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7.16. Тауарды алушы Тауарды бұзған және Сатып алушы осы Шарттың 5.15-тармағының орындалуын қамтамасыз етпеген жағдайда, бұл Сатушыға үшінші тұлғалардан айыппұлдар/алымдар/алымдар ұсынуға әкеп соқтырса, Сатып алушы үшінші тұлғалар ұсынған барлық айыппұлдарды/төлемдерді/алымдарды төлеуге міндеттенеді. Сатушыдан тиісті хабарламаны алған күннен бастап 5 (бес) банктік күн ішінде.</w:t>
            </w:r>
          </w:p>
          <w:p>
            <w:pPr>
              <w:pStyle w:val="Normal"/>
              <w:widowControl w:val="false"/>
              <w:tabs>
                <w:tab w:val="clear" w:pos="708"/>
                <w:tab w:val="left" w:pos="0" w:leader="none"/>
              </w:tabs>
              <w:ind w:firstLine="316"/>
              <w:jc w:val="both"/>
              <w:rPr>
                <w:lang w:val="kk-KZ"/>
              </w:rPr>
            </w:pPr>
            <w:r>
              <w:rPr>
                <w:rFonts w:cs="Times New Roman" w:ascii="Times New Roman" w:hAnsi="Times New Roman"/>
                <w:sz w:val="22"/>
                <w:szCs w:val="22"/>
                <w:lang w:val="kk-KZ"/>
              </w:rPr>
              <w:t>7.17. Сатып алушы осы Келісім-шарт бойынша немесе Сатушымен жасалған келісім-шарттар бойынша қандай да бір кепілдіктерін немесе міндеттемелерін орындамаған/бұзған жағдайда, осы Келісім-шарт жасалған күннің алдындағы күнтізбелік жыл ішінде және/немесе осы күннен кейін, Сатушы Тауарды жеткізуді жүзеге асыруы тиіс болған кезде. осы Келісім-шарт, Сатушы қандай да бір мүліктік және өзге де салдарларсыз (оның ішінде осы Шартта көзделген) тауарды жеткізуді (жөнелтуді) тоқтатуға/тоқтата тұруға құқылы. Тауарды Сатып алушы барлық осындай міндеттемелерді тиісінше орындаған сәтке дейін</w:t>
            </w:r>
            <w:r>
              <w:rPr>
                <w:rFonts w:cs="Times New Roman" w:ascii="Times New Roman" w:hAnsi="Times New Roman"/>
                <w:lang w:val="kk-KZ"/>
              </w:rPr>
              <w:t xml:space="preserve"> </w:t>
            </w:r>
            <w:r>
              <w:rPr>
                <w:rFonts w:cs="Times New Roman" w:ascii="Times New Roman" w:hAnsi="Times New Roman"/>
                <w:sz w:val="22"/>
                <w:szCs w:val="22"/>
                <w:lang w:val="kk-KZ"/>
              </w:rPr>
              <w:t>және/немесе біржақты тәртіппен Сатып алушыны Шарттың тоқтатылған күнінен 5 (бес) күнтізбелік күн бұрын хабардар ете отырып, Шарттан бас тарту..</w:t>
            </w:r>
            <w:bookmarkEnd w:id="36"/>
            <w:bookmarkEnd w:id="37"/>
            <w:bookmarkEnd w:id="38"/>
            <w:bookmarkEnd w:id="45"/>
            <w:bookmarkEnd w:id="46"/>
          </w:p>
          <w:p>
            <w:pPr>
              <w:pStyle w:val="ListParagraph"/>
              <w:ind w:start="927"/>
              <w:rPr>
                <w:rFonts w:ascii="Times New Roman" w:hAnsi="Times New Roman" w:cs="Times New Roman"/>
                <w:b/>
                <w:sz w:val="22"/>
                <w:szCs w:val="22"/>
              </w:rPr>
            </w:pPr>
            <w:r>
              <w:rPr>
                <w:rFonts w:cs="Times New Roman" w:ascii="Times New Roman" w:hAnsi="Times New Roman"/>
                <w:b/>
                <w:sz w:val="22"/>
                <w:szCs w:val="22"/>
              </w:rPr>
              <w:t>8. Еңсерілмейтін күштің мән-жайлары</w:t>
            </w:r>
          </w:p>
          <w:p>
            <w:pPr>
              <w:pStyle w:val="Normal"/>
              <w:tabs>
                <w:tab w:val="clear" w:pos="708"/>
                <w:tab w:val="left" w:pos="0" w:leader="none"/>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8.1. Тараптар осы Шарт бойынша міндеттемелерді ішінара немесе толық орындамағаны үшін жауапкершіліктен босатылады, егер бұл осы Шарт жасалғаннан кейін туындаған, Тараптар ақылға қонымды шараларды (мысалы, әскери операцияларды, қоршауларды, өрттер, су тасқыны, жер сілкінісі және табиғаттың басқа да дүлей күштері), егер бұл мән-жайлар Тараптардың шарттық мән-жайларды орындауына әсер етті. Бұл жағдайда міндеттемелерді орындау мерзімі осындай мән-жайлар мен олардың салдарлары қолданылатын уақытқа сәйкес кейінге қалдырылады.</w:t>
            </w:r>
          </w:p>
          <w:p>
            <w:pPr>
              <w:pStyle w:val="Normal"/>
              <w:tabs>
                <w:tab w:val="clear" w:pos="708"/>
                <w:tab w:val="left" w:pos="0" w:leader="none"/>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8.2. Жоғарыда аталған мән-жайларға байланысты осы Шарт бойынша міндеттемелерді орындау мүмкін болмаған Тарап күнтізбелік 7 (жеті) күн ішінде екінші Тарапқа осындай мән-жайлардың басталғаны және тоқтатылғаны туралы жазбаша хабарлауға міндетті. . Аталған мән-жайлардың туындауының және олардың ұзақтығының дәлелі тиісті құзыретті органдардың растауы (анықтамалары) болып табылады. Форс-мажорлық мән-жайлардың туындағаны туралы хабарламаған немесе уақтылы хабарламаған Тарап, форс-мажорлық жағдайларға байланысты басқа Тарапқа хабарлау мүмкін болмайтын жағдайларды қоспағанда, оларды жауапкершіліктен босататын мән-жайлар деп атауға құқылы емес.</w:t>
            </w:r>
          </w:p>
          <w:p>
            <w:pPr>
              <w:pStyle w:val="Normal"/>
              <w:tabs>
                <w:tab w:val="clear" w:pos="708"/>
                <w:tab w:val="left" w:pos="0" w:leader="none"/>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8.3. Еңсерілмейтін күш мән-жайлары 1 (бір) айдан астам уақытқа созылған жағдайда, Тараптардың әрқайсысы еңсерілмейтін күш мән-жайлары мен олардың салдарлары бөлігінде осы Шарт бойынша міндеттемелерді одан әрі орындаудан бас тартуға құқылы және бұл жағдайда Тараптардың ешқайсысының өтемақы алуға құқығы болмайды. екінші Тарапқа ықтимал залалдар. Бұл ретте Тараптар Шарт Бұзылғанға дейін туындаған міндеттемелер бойынша есеп айырысуды жүзеге асыруға міндетті.</w:t>
            </w:r>
          </w:p>
          <w:p>
            <w:pPr>
              <w:pStyle w:val="Normal"/>
              <w:numPr>
                <w:ilvl w:val="0"/>
                <w:numId w:val="25"/>
              </w:numPr>
              <w:spacing w:before="0" w:after="0"/>
              <w:rPr>
                <w:rFonts w:ascii="Times New Roman" w:hAnsi="Times New Roman" w:cs="Times New Roman"/>
                <w:b/>
                <w:sz w:val="22"/>
                <w:szCs w:val="22"/>
                <w:lang w:val="kk-KZ"/>
              </w:rPr>
            </w:pPr>
            <w:r>
              <w:rPr>
                <w:rFonts w:cs="Times New Roman" w:ascii="Times New Roman" w:hAnsi="Times New Roman"/>
                <w:b/>
                <w:sz w:val="22"/>
                <w:szCs w:val="22"/>
              </w:rPr>
              <w:t>Тараптардың кепілдіктері</w:t>
            </w:r>
          </w:p>
          <w:p>
            <w:pPr>
              <w:pStyle w:val="Normal"/>
              <w:ind w:start="283"/>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9.1. Осы Шарттың әрбір Тарапы осы Шартты жасасуға және орындауға ешқандай кедергілердің жоқтығына кепілдік береді, яғни:</w:t>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9.1.1. Ол заңды тұлға тіркелген елдің заңнамасына сәйкес тиісті түрде құрылады, құрылады немесе құрылады және заңды түрде өмір сүреді.;</w:t>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9.1.2. Осы Шартқа қол қойған Тұлғаның Тарап атынан Шартқа қол қоюға құқығы мен өкілеттігі бар.</w:t>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9.1.3. Осы Шартты жасасу және орындау үшін қажетті мемлекеттік органдардың барлық келісімдері, лицензиялары және басқа рұқсаттары алынған және Қазақстан Республикасы заңнамасының талаптарына сәйкес келеді.</w:t>
            </w:r>
          </w:p>
          <w:p>
            <w:pPr>
              <w:pStyle w:val="Normal"/>
              <w:tabs>
                <w:tab w:val="clear" w:pos="708"/>
                <w:tab w:val="left" w:pos="426" w:leader="none"/>
              </w:tabs>
              <w:ind w:firstLine="316"/>
              <w:jc w:val="both"/>
              <w:rPr>
                <w:rFonts w:ascii="Times New Roman" w:hAnsi="Times New Roman" w:cs="Times New Roman"/>
                <w:sz w:val="22"/>
                <w:szCs w:val="22"/>
                <w:lang w:val="kk-KZ"/>
              </w:rPr>
            </w:pPr>
            <w:bookmarkStart w:id="49" w:name="OLE_LINK89"/>
            <w:r>
              <w:rPr>
                <w:rFonts w:cs="Times New Roman" w:ascii="Times New Roman" w:hAnsi="Times New Roman"/>
                <w:sz w:val="22"/>
                <w:szCs w:val="22"/>
                <w:lang w:val="kk-KZ"/>
              </w:rPr>
              <w:t xml:space="preserve">9.2. </w:t>
            </w:r>
            <w:bookmarkStart w:id="50" w:name="OLE_LINK87"/>
            <w:bookmarkStart w:id="51" w:name="OLE_LINK88"/>
            <w:r>
              <w:rPr>
                <w:rFonts w:cs="Times New Roman" w:ascii="Times New Roman" w:hAnsi="Times New Roman"/>
                <w:sz w:val="22"/>
                <w:szCs w:val="22"/>
                <w:lang w:val="kk-KZ"/>
              </w:rPr>
              <w:t>Сатып алушы Сатушыға кепілдік береді және Тауардың осы Шарт бойынша сатып алынуын қамтамасыз етеді:</w:t>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 сатып алушы кейіннен өзінің (Сатып алушының) халыққа жеке пайдалануы үшін өткізуі үшін Қазақстан Республикасының ішкі нарығында өткізу үшін ғана сатып алады;</w:t>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 "Трансферттік баға белгілеу туралы" Қазақстан Республикасының 05.07.2008 жылғы № 67-IV Заңының 2-бабына сәйкес халықаралық іскерлік операциялармен байланысты болмайды (экспортқа сатылмайды).;</w:t>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 xml:space="preserve">- үшінші тұлғалардың өздерінің коммерциялық/шаруашылық/кәсіпкерлік қызметінде пайдалануы үшін үшінші тұлғаларға сатылмайды және/немесе сатуға/сатып алуға ұсынылмайды </w:t>
            </w:r>
            <w:bookmarkStart w:id="52" w:name="OLE_LINK96"/>
            <w:r>
              <w:rPr>
                <w:rFonts w:cs="Times New Roman" w:ascii="Times New Roman" w:hAnsi="Times New Roman"/>
                <w:sz w:val="22"/>
                <w:szCs w:val="22"/>
                <w:lang w:val="kk-KZ"/>
              </w:rPr>
              <w:t>(</w:t>
            </w:r>
            <w:bookmarkStart w:id="53" w:name="OLE_LINK91"/>
            <w:r>
              <w:rPr>
                <w:rFonts w:cs="Times New Roman" w:ascii="Times New Roman" w:hAnsi="Times New Roman"/>
                <w:sz w:val="22"/>
                <w:szCs w:val="22"/>
                <w:lang w:val="kk-KZ"/>
              </w:rPr>
              <w:t>мектепке дейінгі, мектептегі және орта білім беретін КММ мен МКҚК, қарттар мен мүгедектерге арналған мемлекеттік медициналық-әлеуметтік мекемелерді қоса алғанда, бірақ олармен шектелмей, ШЖҚ КМК, КГП)</w:t>
            </w:r>
            <w:bookmarkEnd w:id="49"/>
            <w:bookmarkEnd w:id="50"/>
            <w:bookmarkEnd w:id="51"/>
            <w:bookmarkEnd w:id="52"/>
            <w:bookmarkEnd w:id="53"/>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9.3. Тарап заңды тұлға ретінде қайта ұйымдастырылған немесе таратылған жағдайда, барлық міндеттемелер</w:t>
              <w:softHyphen/>
              <w:t>оның құқықтық мирасқоры осы Шарт бойынша жауапкершілік пен жауапкершілікті өз мойнына алады.</w:t>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9.4. Құпия ақпаратты үшінші тұлғаларға беру, оны жариялау немесе басқа жолмен жариялау, Қазақстан Республикасының заңнамасымен тікелей уәкілеттік берілген органдар мен лауазымды тұлғаларға ақпаратты ұсынуды қоспағанда, басқа Тараптың жазбаша келісімімен ғана мүмкін болады. осындай ақпаратты алуды талап ету.</w:t>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9.5. Осы Шарт бойынша Тараптардың әрқайсысы екінші Тараптан алынған қаржылық, коммерциялық және басқа ақпараттың қатаң құпиялылығын сақтауға міндеттенеді.</w:t>
            </w:r>
          </w:p>
          <w:p>
            <w:pPr>
              <w:pStyle w:val="Normal"/>
              <w:ind w:start="283"/>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ListParagraph"/>
              <w:numPr>
                <w:ilvl w:val="0"/>
                <w:numId w:val="20"/>
              </w:numPr>
              <w:spacing w:before="0" w:after="0"/>
              <w:contextualSpacing/>
              <w:jc w:val="center"/>
              <w:rPr>
                <w:rFonts w:ascii="Times New Roman" w:hAnsi="Times New Roman" w:cs="Times New Roman"/>
                <w:b/>
                <w:sz w:val="22"/>
                <w:szCs w:val="22"/>
              </w:rPr>
            </w:pPr>
            <w:r>
              <w:rPr>
                <w:rFonts w:cs="Times New Roman" w:ascii="Times New Roman" w:hAnsi="Times New Roman"/>
                <w:b/>
                <w:sz w:val="22"/>
                <w:szCs w:val="22"/>
              </w:rPr>
              <w:t>Ерекше шарттар</w:t>
            </w:r>
          </w:p>
          <w:p>
            <w:pPr>
              <w:pStyle w:val="Normal"/>
              <w:ind w:start="720"/>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10.1. Тараптардың әрқайсысы екінші Тарапқа мыналарға кепілдік береді:</w:t>
            </w:r>
          </w:p>
          <w:p>
            <w:pPr>
              <w:pStyle w:val="Normal"/>
              <w:tabs>
                <w:tab w:val="clear" w:pos="708"/>
                <w:tab w:val="left" w:pos="317" w:leader="none"/>
              </w:tabs>
              <w:ind w:firstLine="316"/>
              <w:jc w:val="both"/>
              <w:rPr>
                <w:rFonts w:ascii="Times New Roman" w:hAnsi="Times New Roman" w:cs="Times New Roman"/>
                <w:sz w:val="22"/>
                <w:szCs w:val="22"/>
              </w:rPr>
            </w:pPr>
            <w:r>
              <w:rPr>
                <w:rFonts w:cs="Times New Roman" w:ascii="Times New Roman" w:hAnsi="Times New Roman"/>
                <w:sz w:val="22"/>
                <w:szCs w:val="22"/>
              </w:rPr>
              <w:t>а.</w:t>
              <w:tab/>
              <w:t>осы Шартты жасасу және орындау оның корпоративтік өкілеттіктері шеңберінде жүзеге асырылады және барлық қажетті корпоративтік шешімдермен тиісті түрде ресімделеді, қайшы келмейді және бұзбайды, оның құрылтай құжаттарына, сондай-ақ басқа да ішкі құжаттарға қайшы келмейді және оларды бұзады.;</w:t>
            </w:r>
          </w:p>
          <w:p>
            <w:pPr>
              <w:pStyle w:val="Normal"/>
              <w:tabs>
                <w:tab w:val="clear" w:pos="708"/>
                <w:tab w:val="left" w:pos="317" w:leader="none"/>
              </w:tabs>
              <w:ind w:firstLine="316"/>
              <w:jc w:val="both"/>
              <w:rPr>
                <w:rFonts w:ascii="Times New Roman" w:hAnsi="Times New Roman" w:cs="Times New Roman"/>
                <w:sz w:val="22"/>
                <w:szCs w:val="22"/>
              </w:rPr>
            </w:pPr>
            <w:r>
              <w:rPr>
                <w:rFonts w:cs="Times New Roman" w:ascii="Times New Roman" w:hAnsi="Times New Roman"/>
                <w:sz w:val="22"/>
                <w:szCs w:val="22"/>
              </w:rPr>
              <w:t>б.</w:t>
              <w:tab/>
              <w:t>Тараптың білуінше, оның осы Шарт бойынша міндеттемелерін орындау қабілетіне айтарлықтай әсер ететін оған қарсы ешқандай сот талқылауы жүргізілмейді;</w:t>
            </w:r>
          </w:p>
          <w:p>
            <w:pPr>
              <w:pStyle w:val="Normal"/>
              <w:tabs>
                <w:tab w:val="clear" w:pos="708"/>
                <w:tab w:val="left" w:pos="317" w:leader="none"/>
              </w:tabs>
              <w:ind w:firstLine="316"/>
              <w:jc w:val="both"/>
              <w:rPr>
                <w:rFonts w:ascii="Times New Roman" w:hAnsi="Times New Roman" w:cs="Times New Roman"/>
                <w:sz w:val="22"/>
                <w:szCs w:val="22"/>
              </w:rPr>
            </w:pPr>
            <w:r>
              <w:rPr>
                <w:rFonts w:cs="Times New Roman" w:ascii="Times New Roman" w:hAnsi="Times New Roman"/>
                <w:sz w:val="22"/>
                <w:szCs w:val="22"/>
              </w:rPr>
              <w:t>б.</w:t>
              <w:tab/>
              <w:t>Тараптардың ешқайсысы оның осы Шарт бойынша қандай да бір міндеттемелерді орындау қабілетіне әсер етуі мүмкін қандай да бір келісім, шарт бойынша өз міндеттемелерін бұзбайды.</w:t>
            </w:r>
          </w:p>
          <w:p>
            <w:pPr>
              <w:pStyle w:val="Normal"/>
              <w:ind w:firstLine="316"/>
              <w:rPr>
                <w:rFonts w:ascii="Times New Roman" w:hAnsi="Times New Roman" w:cs="Times New Roman"/>
                <w:sz w:val="22"/>
                <w:szCs w:val="22"/>
              </w:rPr>
            </w:pPr>
            <w:r>
              <w:rPr>
                <w:rFonts w:cs="Times New Roman" w:ascii="Times New Roman" w:hAnsi="Times New Roman"/>
                <w:sz w:val="22"/>
                <w:szCs w:val="22"/>
              </w:rPr>
              <w:t>г) Шарт бойынша өз міндеттемелерін орындау кезінде адал әрекет етеді.</w:t>
            </w:r>
          </w:p>
          <w:p>
            <w:pPr>
              <w:pStyle w:val="Normal"/>
              <w:tabs>
                <w:tab w:val="clear" w:pos="708"/>
                <w:tab w:val="left" w:pos="317" w:leader="none"/>
              </w:tabs>
              <w:jc w:val="both"/>
              <w:rPr>
                <w:rFonts w:ascii="Times New Roman" w:hAnsi="Times New Roman" w:cs="Times New Roman"/>
                <w:sz w:val="22"/>
                <w:szCs w:val="22"/>
              </w:rPr>
            </w:pPr>
            <w:r>
              <w:rPr>
                <w:rFonts w:cs="Times New Roman" w:ascii="Times New Roman" w:hAnsi="Times New Roman"/>
                <w:sz w:val="22"/>
                <w:szCs w:val="22"/>
              </w:rPr>
              <w:t>Сатып алушы жоғарыда аталған кепілдіктердің кез келгені бұзылғаны туралы Сатушыға дереу хабарлауға міндеттенеді.</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2</w:t>
            </w:r>
            <w:r>
              <w:rPr>
                <w:rFonts w:cs="Times New Roman" w:ascii="Times New Roman" w:hAnsi="Times New Roman"/>
                <w:sz w:val="22"/>
                <w:szCs w:val="22"/>
              </w:rPr>
              <w:t>. Сатып алушы маңызды қатысушылардың немесе акционерлердің (жарғылық капиталға қатысу үлесіне немесе бизнестің барлық меншік тізбегі бойынша 10 және одан да көп пайыз мөлшеріндегі акцияларға иелік ететін) және бенефициарлық меншік иелерінің (түптеп келгенде Сатып алушыға иелік ететін немесе бақылайтын жеке тұлғалар) құрамы туралы ақпараттың дұрыстығы мен өзектілігіне кепілдік береді. Келісім-шарт жасалғанға дейін.</w:t>
            </w:r>
          </w:p>
          <w:p>
            <w:pPr>
              <w:pStyle w:val="Normal"/>
              <w:jc w:val="both"/>
              <w:rPr>
                <w:rFonts w:ascii="Times New Roman" w:hAnsi="Times New Roman" w:cs="Times New Roman"/>
                <w:sz w:val="22"/>
                <w:szCs w:val="22"/>
              </w:rPr>
            </w:pPr>
            <w:r>
              <w:rPr>
                <w:rFonts w:cs="Times New Roman" w:ascii="Times New Roman" w:hAnsi="Times New Roman"/>
                <w:sz w:val="22"/>
                <w:szCs w:val="22"/>
              </w:rPr>
              <w:t>Осы кепілдік бұзылған және/немесе өзгертулер туралы хабарлау міндеттемесі орындалмаған жағдайда, Сатып алушы мұндай бұзушылық Сатушыны үшінші тұлғалар алдындағы жауапкершіліктен толығымен босататынымен келіседі және Сатып алушы барлық шығындар, шығындар, шығындар, басқа да шығындар үшін жауап береді. Сатып алушының көрсетілген міндеттемелерді орындамауына байланысты Сатушы келтірген залал.</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3</w:t>
            </w:r>
            <w:r>
              <w:rPr>
                <w:rFonts w:cs="Times New Roman" w:ascii="Times New Roman" w:hAnsi="Times New Roman"/>
                <w:sz w:val="22"/>
                <w:szCs w:val="22"/>
              </w:rPr>
              <w:t xml:space="preserve"> Сатушы құқылы:</w:t>
            </w:r>
          </w:p>
          <w:p>
            <w:pPr>
              <w:pStyle w:val="Normal"/>
              <w:ind w:firstLine="316"/>
              <w:jc w:val="both"/>
              <w:rPr/>
            </w:pPr>
            <w:r>
              <w:rPr>
                <w:rFonts w:cs="Times New Roman" w:ascii="Times New Roman" w:hAnsi="Times New Roman"/>
                <w:sz w:val="22"/>
                <w:szCs w:val="22"/>
              </w:rPr>
              <w:t>(а) Сатып алушы 10-тармақта көрсетілген ақпаратты және құжаттарды ұсынбаған немесе жалған ақпарат ұсынған жағдайда Келісімшарт жасасудан бас тартуға.</w:t>
            </w:r>
            <w:r>
              <w:rPr>
                <w:rFonts w:cs="Times New Roman" w:ascii="Times New Roman" w:hAnsi="Times New Roman"/>
                <w:sz w:val="22"/>
                <w:szCs w:val="22"/>
                <w:lang w:val="kk-KZ"/>
              </w:rPr>
              <w:t>2</w:t>
            </w:r>
            <w:r>
              <w:rPr>
                <w:rFonts w:cs="Times New Roman" w:ascii="Times New Roman" w:hAnsi="Times New Roman"/>
                <w:sz w:val="22"/>
                <w:szCs w:val="22"/>
              </w:rPr>
              <w:t xml:space="preserve"> Шарттардың;</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xml:space="preserve">(б) Сатып алушыны бұл туралы кемінде жазбаша түрде ескерте отырып, Шарт жасасудан бас тартуға немесе Шарттан бас тартуға </w:t>
            </w:r>
            <w:bookmarkStart w:id="54" w:name="OLE_LINK32"/>
            <w:bookmarkStart w:id="55" w:name="OLE_LINK33"/>
            <w:r>
              <w:rPr>
                <w:rFonts w:cs="Times New Roman" w:ascii="Times New Roman" w:hAnsi="Times New Roman"/>
                <w:sz w:val="22"/>
                <w:szCs w:val="22"/>
              </w:rPr>
              <w:t>Шартты тоқтату күніне дейін 5 (Бес) күнтізбелік күн бұрын</w:t>
            </w:r>
            <w:bookmarkEnd w:id="54"/>
            <w:bookmarkEnd w:id="55"/>
            <w:r>
              <w:rPr>
                <w:rFonts w:cs="Times New Roman" w:ascii="Times New Roman" w:hAnsi="Times New Roman"/>
                <w:sz w:val="22"/>
                <w:szCs w:val="22"/>
              </w:rPr>
              <w:t>, бұл жағдайда:</w:t>
            </w:r>
          </w:p>
          <w:p>
            <w:pPr>
              <w:pStyle w:val="Normal"/>
              <w:jc w:val="both"/>
              <w:rPr>
                <w:rFonts w:ascii="Times New Roman" w:hAnsi="Times New Roman" w:cs="Times New Roman"/>
                <w:sz w:val="22"/>
                <w:szCs w:val="22"/>
              </w:rPr>
            </w:pPr>
            <w:r>
              <w:rPr>
                <w:rFonts w:cs="Times New Roman" w:ascii="Times New Roman" w:hAnsi="Times New Roman"/>
                <w:sz w:val="22"/>
                <w:szCs w:val="22"/>
              </w:rPr>
              <w:t>- Сатушының Сатып алушы және/немесе оның маңызды қатысушылары/акционерлері және/немесе бенефициарлық меншік иелері алаяқтыққа, ақшаны жылыстатуға, терроризмді қаржыландыруға және басқа да қылмыстық әрекеттерге қатысады деп болжауға негіз бар,</w:t>
            </w:r>
          </w:p>
          <w:p>
            <w:pPr>
              <w:pStyle w:val="Normal"/>
              <w:jc w:val="both"/>
              <w:rPr>
                <w:rFonts w:ascii="Times New Roman" w:hAnsi="Times New Roman" w:cs="Times New Roman"/>
                <w:sz w:val="22"/>
                <w:szCs w:val="22"/>
              </w:rPr>
            </w:pPr>
            <w:r>
              <w:rPr>
                <w:rFonts w:cs="Times New Roman" w:ascii="Times New Roman" w:hAnsi="Times New Roman"/>
                <w:sz w:val="22"/>
                <w:szCs w:val="22"/>
              </w:rPr>
              <w:t>- Сатушының болашақта Тауарды уақтылы жеткізуде қиындықтар туындайтынын болжауға негіз бар.</w:t>
            </w:r>
          </w:p>
          <w:p>
            <w:pPr>
              <w:pStyle w:val="Normal"/>
              <w:ind w:firstLine="316"/>
              <w:jc w:val="both"/>
              <w:rPr/>
            </w:pPr>
            <w:bookmarkStart w:id="56" w:name="OLE_LINK55"/>
            <w:bookmarkStart w:id="57" w:name="OLE_LINK56"/>
            <w:r>
              <w:rPr>
                <w:rFonts w:cs="Times New Roman" w:ascii="Times New Roman" w:hAnsi="Times New Roman"/>
                <w:sz w:val="22"/>
                <w:szCs w:val="22"/>
              </w:rPr>
              <w:t xml:space="preserve">(с) </w:t>
            </w:r>
            <w:bookmarkEnd w:id="56"/>
            <w:bookmarkEnd w:id="57"/>
            <w:r>
              <w:rPr>
                <w:rFonts w:cs="Times New Roman" w:ascii="Times New Roman" w:hAnsi="Times New Roman"/>
                <w:sz w:val="22"/>
                <w:szCs w:val="22"/>
              </w:rPr>
              <w:t xml:space="preserve">Сатып алушы тармақта көрсетілген талаптармен келіспеген жағдайда Шарт жасасудан бас тартуға </w:t>
            </w:r>
            <w:bookmarkStart w:id="58" w:name="OLE_LINK57"/>
            <w:bookmarkStart w:id="59" w:name="OLE_LINK58"/>
            <w:r>
              <w:rPr>
                <w:rFonts w:cs="Times New Roman" w:ascii="Times New Roman" w:hAnsi="Times New Roman"/>
                <w:sz w:val="22"/>
                <w:szCs w:val="22"/>
              </w:rPr>
              <w:t>10.</w:t>
            </w:r>
            <w:r>
              <w:rPr>
                <w:rFonts w:cs="Times New Roman" w:ascii="Times New Roman" w:hAnsi="Times New Roman"/>
                <w:sz w:val="22"/>
                <w:szCs w:val="22"/>
                <w:lang w:val="kk-KZ"/>
              </w:rPr>
              <w:t>2</w:t>
            </w:r>
            <w:r>
              <w:rPr>
                <w:rFonts w:cs="Times New Roman" w:ascii="Times New Roman" w:hAnsi="Times New Roman"/>
                <w:sz w:val="22"/>
                <w:szCs w:val="22"/>
              </w:rPr>
              <w:t xml:space="preserve"> </w:t>
            </w:r>
            <w:bookmarkEnd w:id="58"/>
            <w:bookmarkEnd w:id="59"/>
            <w:r>
              <w:rPr>
                <w:rFonts w:cs="Times New Roman" w:ascii="Times New Roman" w:hAnsi="Times New Roman"/>
                <w:sz w:val="22"/>
                <w:szCs w:val="22"/>
              </w:rPr>
              <w:t>осы Шарттың.</w:t>
            </w:r>
          </w:p>
          <w:p>
            <w:pPr>
              <w:pStyle w:val="Normal"/>
              <w:jc w:val="both"/>
              <w:rPr>
                <w:rFonts w:ascii="Times New Roman" w:hAnsi="Times New Roman" w:cs="Times New Roman"/>
                <w:sz w:val="22"/>
                <w:szCs w:val="22"/>
              </w:rPr>
            </w:pPr>
            <w:r>
              <w:rPr>
                <w:rFonts w:cs="Times New Roman" w:ascii="Times New Roman" w:hAnsi="Times New Roman"/>
                <w:sz w:val="22"/>
                <w:szCs w:val="22"/>
              </w:rPr>
              <w:t>Шарт жасасудан бас тарту не Осы Шарттың талаптарына сәйкес Сатушының бастамасы бойынша Шарттан бас тарту Сатып алушыға Сатушының осындай бас тартудан туындаған залалдарды өтеуін талап етуге құқық бермейді..</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4</w:t>
            </w:r>
            <w:r>
              <w:rPr>
                <w:rFonts w:cs="Times New Roman" w:ascii="Times New Roman" w:hAnsi="Times New Roman"/>
                <w:sz w:val="22"/>
                <w:szCs w:val="22"/>
              </w:rPr>
              <w:t>. Сатып алушы осы шарттың ажырамас бөлігі болып табылатын "Сәйкестік ережелері" қосымшасында баяндалған сәйкестік ережелерімен танысқанын растайды.</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5</w:t>
            </w:r>
            <w:bookmarkStart w:id="60" w:name="OLE_LINK67"/>
            <w:r>
              <w:rPr>
                <w:rFonts w:cs="Times New Roman" w:ascii="Times New Roman" w:hAnsi="Times New Roman"/>
                <w:sz w:val="22"/>
                <w:szCs w:val="22"/>
              </w:rPr>
              <w:t xml:space="preserve">. </w:t>
            </w:r>
            <w:bookmarkStart w:id="61" w:name="OLE_LINK62"/>
            <w:bookmarkStart w:id="62" w:name="OLE_LINK64"/>
            <w:bookmarkStart w:id="63" w:name="OLE_LINK27"/>
            <w:r>
              <w:rPr>
                <w:rFonts w:cs="Times New Roman" w:ascii="Times New Roman" w:hAnsi="Times New Roman"/>
                <w:sz w:val="22"/>
                <w:szCs w:val="22"/>
              </w:rPr>
              <w:t xml:space="preserve">Сатып алушы Сатушымен жасалған шарттар бойынша міндеттемелерді бұзбағанына кепілдік береді немесе/және </w:t>
            </w:r>
            <w:r>
              <w:rPr>
                <w:rFonts w:cs="Times New Roman" w:ascii="Times New Roman" w:hAnsi="Times New Roman"/>
                <w:sz w:val="22"/>
                <w:szCs w:val="22"/>
                <w:lang w:val="kk-KZ"/>
              </w:rPr>
              <w:t xml:space="preserve">қазақстандық </w:t>
            </w:r>
            <w:r>
              <w:rPr>
                <w:rFonts w:cs="Times New Roman" w:ascii="Times New Roman" w:hAnsi="Times New Roman"/>
                <w:sz w:val="22"/>
                <w:szCs w:val="22"/>
              </w:rPr>
              <w:t>кәсіпорындармен</w:t>
            </w:r>
            <w:r>
              <w:rPr>
                <w:rFonts w:cs="Times New Roman" w:ascii="Times New Roman" w:hAnsi="Times New Roman"/>
                <w:sz w:val="22"/>
                <w:szCs w:val="22"/>
                <w:lang w:val="kk-KZ"/>
              </w:rPr>
              <w:t xml:space="preserve"> </w:t>
            </w:r>
            <w:r>
              <w:rPr>
                <w:rFonts w:cs="Times New Roman" w:ascii="Times New Roman" w:hAnsi="Times New Roman"/>
                <w:sz w:val="22"/>
                <w:szCs w:val="22"/>
              </w:rPr>
              <w:t>_____________ осы Шарт жасалған күнге дейін үш жыл ішінде.</w:t>
            </w:r>
            <w:bookmarkEnd w:id="63"/>
          </w:p>
          <w:p>
            <w:pPr>
              <w:pStyle w:val="Normal"/>
              <w:jc w:val="both"/>
              <w:rPr/>
            </w:pPr>
            <w:r>
              <w:rPr>
                <w:rFonts w:cs="Times New Roman" w:ascii="Times New Roman" w:hAnsi="Times New Roman"/>
                <w:sz w:val="22"/>
                <w:szCs w:val="22"/>
              </w:rPr>
              <w:t>Егер Сатып алушының осы тармақта көзделген кепілдіктері шындыққа сәйкес келмесе, Сатушы Шарт жасасудан бас тартуға немесе бұрын жасалған Шарттан бас тартуға құқылы.</w:t>
            </w:r>
            <w:bookmarkEnd w:id="60"/>
            <w:bookmarkEnd w:id="61"/>
            <w:bookmarkEnd w:id="62"/>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6</w:t>
            </w:r>
            <w:r>
              <w:rPr>
                <w:rFonts w:cs="Times New Roman" w:ascii="Times New Roman" w:hAnsi="Times New Roman"/>
                <w:sz w:val="22"/>
                <w:szCs w:val="22"/>
              </w:rPr>
              <w:t>. Сатып алушы Шарттың әрекет ету мерзімі ішінде Сатушы белгілеген мерзімде немесе Тараптармен келісілген мерзімде осы Шарттың жасалуына және орындалуына тікелей қатысы бар кез келген құжаттаманы және/немесе ақпаратты ұсынуға міндеттенеді.  Сатушы жоғарыда көрсетілген ақпаратты және Сатып алушының құжаттарын тексеруге құқылы. Тексерулерді Сатушының мамандары да, Сатушының қалауы бойынша кез келген үшінші тұлғалардың қатысуымен де жүргізе алады, мұндай үшінші тұлғалардың қызметтерінің құнын төлеуге кеткен шығындар Сатушыға толық көлемде төленеді. Сатушының жазбаша хабарламасы негізінде Сатып алушы тексерушілерге персоналға, объектілерге, мүлікке, құжаттарға және т.б. қажетті қолжетімділікті қамтамасыз етуге міндеттенеді, сондай-ақ осы Шарт бойынша тексерулерді уақтылы және толық жүргізу мақсатында тексерушілермен ынтымақтасуға міндетті. . Тексерушілер Сатып алушының осы Шартты жасасуға және орындауға қатысы бар құжаттамасын көшіруге құқылы.</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7</w:t>
            </w:r>
            <w:r>
              <w:rPr>
                <w:rFonts w:cs="Times New Roman" w:ascii="Times New Roman" w:hAnsi="Times New Roman"/>
                <w:sz w:val="22"/>
                <w:szCs w:val="22"/>
              </w:rPr>
              <w:t>. Тараптар қолданыстағы заңнаманың талаптарын және Шарттың талаптарын сақтауға міндетті.</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8</w:t>
            </w:r>
            <w:r>
              <w:rPr>
                <w:rFonts w:cs="Times New Roman" w:ascii="Times New Roman" w:hAnsi="Times New Roman"/>
                <w:sz w:val="22"/>
                <w:szCs w:val="22"/>
              </w:rPr>
              <w:t>. Сатушы (i) АҚШ үкіметі (ii) АҚШ Қаржы министрлігінің Шетелдік активтерді бақылау басқармасы, (iii) басқаларымен қатар мезгіл-мезгіл қабылдайтын немесе енгізетін белгіленген экономикалық немесе қаржылық санкцияларға немесе сауда эмбаргосына сәйкес келуі керек. Біріккен Ұлттар Ұйымының Қауіпсіздік Кеңесі, (iv) Еуропалық Одақ және (v) Біріккен Корольдіктің Ұлы Мәртебелі Қазынашылығы (бұдан әрі - "Санкциялар").</w:t>
            </w:r>
          </w:p>
          <w:p>
            <w:pPr>
              <w:pStyle w:val="Normal"/>
              <w:jc w:val="both"/>
              <w:rPr>
                <w:rFonts w:ascii="Times New Roman" w:hAnsi="Times New Roman" w:cs="Times New Roman"/>
                <w:sz w:val="22"/>
                <w:szCs w:val="22"/>
              </w:rPr>
            </w:pPr>
            <w:r>
              <w:rPr>
                <w:rFonts w:cs="Times New Roman" w:ascii="Times New Roman" w:hAnsi="Times New Roman"/>
                <w:sz w:val="22"/>
                <w:szCs w:val="22"/>
              </w:rPr>
              <w:t>Сатып алушы осы Шарт бойынша Сатушыдан сатып алынған тауарларды: (i) тауарларды беру Санкцияларды бұзуға әкеп соқтырса, Санкциялар қолданылатын тұлғаларға бермеуге және/немесе (ii) осы тауарларды жеткізбеуге міндеттенеді. елдер: Ауғанстан, Куба, Иран, Ливия, Солтүстік Корея, Сомали, Оңтүстік Судан, Судан, Сирия, қолданыстағы заңнамамен рұқсат етілген жағдайларды қоспағанда. Егер бұл міндеттеме орындалмаса, Сатып алушы мұндай бұзушылық Сатушыны үшінші тұлғалар алдындағы жауапкершіліктен толығымен босататындығымен келіседі, ал Сатып алушы барлық құжатталған шығындар, шығындар, залалдар, талаптар мен шығындар үшін жауап береді. Сатып алушының жоғарыда аталған міндеттемені орындамауына байланысты Сатушы келтірген кез келген сипаттағы шығындар.</w:t>
            </w:r>
          </w:p>
          <w:p>
            <w:pPr>
              <w:pStyle w:val="Normal"/>
              <w:jc w:val="center"/>
              <w:rPr>
                <w:rFonts w:ascii="Times New Roman" w:hAnsi="Times New Roman" w:cs="Times New Roman"/>
                <w:sz w:val="22"/>
                <w:szCs w:val="22"/>
              </w:rPr>
            </w:pPr>
            <w:r>
              <w:rPr>
                <w:rFonts w:cs="Times New Roman" w:ascii="Times New Roman" w:hAnsi="Times New Roman"/>
                <w:sz w:val="22"/>
                <w:szCs w:val="22"/>
              </w:rPr>
            </w:r>
          </w:p>
          <w:p>
            <w:pPr>
              <w:pStyle w:val="Normal"/>
              <w:jc w:val="center"/>
              <w:rPr/>
            </w:pPr>
            <w:r>
              <w:rPr>
                <w:rFonts w:cs="Times New Roman" w:ascii="Times New Roman" w:hAnsi="Times New Roman"/>
                <w:b/>
                <w:sz w:val="22"/>
                <w:szCs w:val="22"/>
                <w:lang w:val="kk-KZ"/>
              </w:rPr>
              <w:t>11</w:t>
            </w:r>
            <w:r>
              <w:rPr>
                <w:rFonts w:cs="Times New Roman" w:ascii="Times New Roman" w:hAnsi="Times New Roman"/>
                <w:b/>
                <w:sz w:val="22"/>
                <w:szCs w:val="22"/>
              </w:rPr>
              <w:t>.</w:t>
            </w:r>
            <w:r>
              <w:rPr>
                <w:rFonts w:cs="Times New Roman" w:ascii="Times New Roman" w:hAnsi="Times New Roman"/>
                <w:sz w:val="22"/>
                <w:szCs w:val="22"/>
              </w:rPr>
              <w:tab/>
            </w:r>
            <w:r>
              <w:rPr>
                <w:rFonts w:cs="Times New Roman" w:ascii="Times New Roman" w:hAnsi="Times New Roman"/>
                <w:b/>
                <w:sz w:val="22"/>
                <w:szCs w:val="22"/>
              </w:rPr>
              <w:t>Дауларды шешу тәртібі</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11.1. Осы Шарттан немесе оған байланысты туындаған барлық дауларды, келіспеушіліктерді немесе талаптарды Тараптар келіссөздер арқылы шешеді, егер келісімге қол жеткізілмесе, Қазақстан Республикасының қолданыстағы заңнамасында белгіленген тәртіппен Қарағанды облысының мамандандырылған ауданаралық экономикалық сотында шешіледі. . Сот ісін жүргізу тілі – орыс тілі.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 Алдын ала шағым жасамай сотқа жүгінуге жол берілмейді. Тараптар келесі шарттарды сақтай отырып, осы Шарттың барлық ережелері бойынша дауларды шешудің сотқа дейінгі міндетті талаптарын белгілейді: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11.2.1. Сатып алушының осы Келісім-шарт бойынша талаптары жазбаша түрде талап қою құқығы туындаған күннен бастап күнтізбелік 15 (он бес) күннен кешіктірмей талап қоюды алған кез келген байланыс құралдарын пайдалана отырып ұсынылуы тиіс;</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11.2.2. 11.2.1-тармақта көрсетілген мерзімді сақтамау. Сатып алушыны талап қою және оны қанағаттандыру құқығынан айырады;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11.2.3. Шағымға жауап беру мерзімі – оны алған күннен бастап 10 (он) жұмыс күні. Шағымды (шағымға жауапты) алған күн ол жіберілген Тараптың пошта бөлімшесінің мөртабанының күні (шағым (жауап) пошта байланысы арқылы жіберілген кезде) немесе шағымды (жауапты) қабылдау туралы белгі қойылған күн болып табылады. (шағым (жауап) қолма-қол берілген жағдайда, e-mail және басқа байланыс құралдары);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11.2.4. Сатып алушы талап арыз берген жағдайда Актіні және/немесе сынақ нәтижелерін қолдану міндетті болып табылады.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r>
          </w:p>
          <w:p>
            <w:pPr>
              <w:pStyle w:val="Normal"/>
              <w:ind w:start="900"/>
              <w:jc w:val="center"/>
              <w:rPr>
                <w:rFonts w:ascii="Times New Roman" w:hAnsi="Times New Roman" w:cs="Times New Roman"/>
                <w:b/>
                <w:sz w:val="22"/>
                <w:szCs w:val="22"/>
              </w:rPr>
            </w:pPr>
            <w:r>
              <w:rPr>
                <w:rFonts w:cs="Times New Roman" w:ascii="Times New Roman" w:hAnsi="Times New Roman"/>
                <w:b/>
                <w:sz w:val="22"/>
                <w:szCs w:val="22"/>
              </w:rPr>
              <w:t>12. Қорытынды ережелер</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12.1. Осы Шартқа кез келген өзгерістер мен толықтырулар жарамды</w:t>
              <w:softHyphen/>
              <w:t>олар жазбаша нысанда жасалған және қол қойылған жағдайда ғана жасалады</w:t>
              <w:softHyphen/>
              <w:t>екі Тараптың уәкілетті өкілдерінің дәрежелері және Тараптардың мөрлерімен бекітіледі.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12.2. Шартқа барлық Қосымшалар, қосымша келісімдер және осы Шартты орындаудың кез келген мәселелері бойынша Тараптардың келісімі фактілерін куәландыратын басқа құжаттар оның ажырамас бөлігі болып табылады, ал кейінгі күні жасалған құжат бұрынғылардан басым болады. .</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12.3. Тараптардың кез келгені таратылған немесе қайта ұйымдастырылған жағдайда, осы Шарт өзінің заңды күшін жоғалтпайды және осы Тараптың құқықтық мирасқорына өтеді.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12.4. Осы Шарттың бір бөлігінің жарамсыздығы оның тұтастай жарамсыздығына әкеп соқтырмайды.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12.5. Ешбір жағдайда Тараптар келтірген залалдар, соның ішінде Тараптар шеккен пайданы жоғалтқаны үшін Тараптар жауапты болмайды.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12.6. Тараптардың Шартты бұзу туралы шешімі қосымша келісіммен ресімделеді.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12.7. Осы Шартпен реттелмеген мәселелер Қазақстан Республикасының қолданыстағы заңнамасымен реттеледі.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12.8. Осы Келісім қазақ және орыс тілдерінде, екі түпнұсқа данада жасалды, олардың теңдігі бар</w:t>
              <w:softHyphen/>
              <w:t>тараптардың әрқайсысы үшін бір-бірден заңды күші бар. Орыс тіліндегі мәтін мен қазақ тіліндегі мәтін арасында дау туындаған жағдайда орыс тіліндегі мәтін басым күшке ие болады.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12.9. Осы Шарт, сондай-ақ жоқ болып табылатын барлық құжаттар</w:t>
              <w:softHyphen/>
              <w:t>тараптар қол қойған және берілген осы Шарттың алынбалы бөлігі</w:t>
              <w:softHyphen/>
              <w:t>факс арқылы жіберілгендердің түпнұсқалары ұсынылғанға дейін заңды күші бар. Құжаттардың түпнұсқаларын олар шыққан Тарап олар ресімделген күннен бастап күнтізбелік 15 (он бес) күн ішінде ұсынуға тиіс.</w:t>
            </w:r>
          </w:p>
          <w:p>
            <w:pPr>
              <w:pStyle w:val="Normal"/>
              <w:jc w:val="both"/>
              <w:rPr>
                <w:rFonts w:ascii="Times New Roman" w:hAnsi="Times New Roman" w:cs="Times New Roman"/>
                <w:sz w:val="22"/>
                <w:szCs w:val="22"/>
              </w:rPr>
            </w:pPr>
            <w:r>
              <w:rPr>
                <w:rFonts w:cs="Times New Roman" w:ascii="Times New Roman" w:hAnsi="Times New Roman"/>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t>13. Шарттың қолданылу мерзімі</w:t>
            </w:r>
          </w:p>
          <w:p>
            <w:pPr>
              <w:pStyle w:val="Normal"/>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pPr>
            <w:r>
              <w:rPr>
                <w:rFonts w:cs="Times New Roman" w:ascii="Times New Roman" w:hAnsi="Times New Roman"/>
                <w:sz w:val="22"/>
                <w:szCs w:val="22"/>
              </w:rPr>
              <w:t xml:space="preserve">13.1. Осы Шарт Тараптардың уәкілетті өкілдері қол қойған күннен бастап, Сатып алушы осы Шарттың 10.1-тармағында көрсетілген құжаттар мен мәліметтерді ұсынған жағдайда күшіне енеді. . Осы Шарт бойынша әрекет етеді </w:t>
            </w:r>
            <w:r>
              <w:rPr>
                <w:rFonts w:cs="Times New Roman" w:ascii="Times New Roman" w:hAnsi="Times New Roman"/>
                <w:b/>
                <w:sz w:val="22"/>
                <w:szCs w:val="22"/>
                <w:lang w:val="kk-KZ"/>
              </w:rPr>
              <w:t>__________ж.</w:t>
            </w:r>
            <w:r>
              <w:rPr>
                <w:rFonts w:cs="Times New Roman" w:ascii="Times New Roman" w:hAnsi="Times New Roman"/>
                <w:sz w:val="22"/>
                <w:szCs w:val="22"/>
              </w:rPr>
              <w:t>, ал өзара есеп айырысулар мен кепілдік міндеттемелер бөлігінде - олар толық орындалғанға дейін.</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xml:space="preserve">13.2.  </w:t>
            </w:r>
            <w:bookmarkStart w:id="64" w:name="OLE_LINK59"/>
            <w:bookmarkStart w:id="65" w:name="OLE_LINK60"/>
            <w:r>
              <w:rPr>
                <w:rFonts w:cs="Times New Roman" w:ascii="Times New Roman" w:hAnsi="Times New Roman"/>
                <w:sz w:val="22"/>
                <w:szCs w:val="22"/>
              </w:rPr>
              <w:t>Сатушы келесі жағдайларда Келісім-шарт тоқтатылған күнге дейін 5 (бес) күнтізбелік күн бұрын Сатып алушыны хабардар ету арқылы осы Шарттан біржақты тәртіппен бас тартуға құқылы: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13.2.1. Жеткізу (жөнелту) айының алдындағы айда Сатып алушыдан өтінімнің болмауы;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13.2.2. Сатушыда осы Шарт бойынша да, бұрын да (соңғы 5 жылда) басқалар бойынша сатылғандығы туралы ақпараттың болуы. немесе қазіргі уақытта Сатып алушымен көмірді, тауарларды немесе оның бір бөлігін жеткізуге жасалған келісімшарттар:</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тікелей Сатып алушы арқылы да, үшінші тұлғалар арқылы да халықаралық іскерлік операциялармен (экспортқа шығарылған) байланысты болуы мүмкін;</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коммерциялық/шаруашылық/кәсіпкерлік қызметінде үшінші тұлғалардың пайдалануы үшін үшінші тұлғаларға сатуға/сатып алуға сатылуы немесе ұсынылуы мүмкін (соның ішінде, бірақ олармен шектелмей, мектепке дейінгі, орта және орта білім беретін КММ және МКҚК, қарттар мен мүгедектерге арналған мемлекеттік медициналық-әлеуметтік мекемелер, ШЖҚ КМК, КГП))</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13.2.3. Сатып алушы осы Шартта және/немесе Сатып алушымен осы Шарт жасалған күннің алдындағы күнтізбелік жыл ішінде және одан кейінгі күнтізбелік жыл ішінде жасалған шарттарда белгіленген Тауар көлемінен бас тартқан/таңдамаған/ішінара іріктеме алған жағдайда. осы күннен кейінгі күнтізбелік жыл;</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13.2.4. Сатып алушы осы Шарттың No3 қосымшасында айқындалған Тауарлардың айлық көлемінен бас тартқан немесе таңдамаған/толық таңдамаған жағдайда;</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13.2.5. Сатып алушы қамтамасыз етуді осы Шарттың 4.8. тармағында көрсетілген мерзімде және/немесе мөлшерде енгізбеген жағдайда.;</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13.2.6. Сатып алушы осы Шарт бойынша қандай да бір кепілдіктерін немесе міндеттемелерін орындамаған/тиісінше орындамаған/бұзған жағдайда;</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13.2.7. Осы Шартта тікелей көзделген өзге де жағдайлар.</w:t>
            </w:r>
            <w:bookmarkEnd w:id="64"/>
            <w:bookmarkEnd w:id="65"/>
          </w:p>
          <w:p>
            <w:pPr>
              <w:pStyle w:val="Normal"/>
              <w:jc w:val="both"/>
              <w:rPr>
                <w:rFonts w:ascii="Times New Roman" w:hAnsi="Times New Roman" w:cs="Times New Roman"/>
                <w:sz w:val="22"/>
                <w:szCs w:val="22"/>
                <w:lang w:val="kk-KZ"/>
              </w:rPr>
            </w:pPr>
            <w:r>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t>14. Шартты жасасу тәртібі</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14.1. Осы Шарт Сатушының таңдауы бойынша келесі тәсілдердің бірімен жасалады:</w:t>
            </w:r>
          </w:p>
          <w:p>
            <w:pPr>
              <w:pStyle w:val="PlainText"/>
              <w:jc w:val="both"/>
              <w:rPr>
                <w:rFonts w:ascii="Times New Roman" w:hAnsi="Times New Roman" w:cs="Times New Roman"/>
                <w:sz w:val="22"/>
                <w:szCs w:val="22"/>
              </w:rPr>
            </w:pPr>
            <w:r>
              <w:rPr>
                <w:rFonts w:cs="Times New Roman" w:ascii="Times New Roman" w:hAnsi="Times New Roman"/>
                <w:sz w:val="22"/>
                <w:szCs w:val="22"/>
              </w:rPr>
              <w:t>(1) Шарттың 14.2–тармағында көзделген тәртіппен Қазақстан Республикасының Ұлттық куәландырушы орталығы (бұдан әрі - ЭЦҚ) берген электрондық цифрлық қолтаңбаны пайдалана отырып, Тараптардың уәкілетті өкілдерінің Шартқа қол қоюы арқылы.;</w:t>
            </w:r>
          </w:p>
          <w:p>
            <w:pPr>
              <w:pStyle w:val="PlainText"/>
              <w:jc w:val="both"/>
              <w:rPr>
                <w:rFonts w:ascii="Times New Roman" w:hAnsi="Times New Roman" w:cs="Times New Roman"/>
                <w:sz w:val="22"/>
                <w:szCs w:val="22"/>
              </w:rPr>
            </w:pPr>
            <w:r>
              <w:rPr>
                <w:rFonts w:cs="Times New Roman" w:ascii="Times New Roman" w:hAnsi="Times New Roman"/>
                <w:sz w:val="22"/>
                <w:szCs w:val="22"/>
              </w:rPr>
              <w:t>(2) Шарттың 14.3-тармағында көзделген тәртіппен ЭЦҚ-ны пайдаланбай Шартқа қол қою арқылы.</w:t>
            </w:r>
          </w:p>
          <w:p>
            <w:pPr>
              <w:pStyle w:val="PlainText"/>
              <w:ind w:firstLine="316"/>
              <w:jc w:val="both"/>
              <w:rPr>
                <w:rFonts w:ascii="Times New Roman" w:hAnsi="Times New Roman" w:cs="Times New Roman"/>
                <w:sz w:val="22"/>
                <w:szCs w:val="22"/>
              </w:rPr>
            </w:pPr>
            <w:r>
              <w:rPr>
                <w:rFonts w:cs="Times New Roman" w:ascii="Times New Roman" w:hAnsi="Times New Roman"/>
                <w:sz w:val="22"/>
                <w:szCs w:val="22"/>
              </w:rPr>
              <w:t>14.2. ЭЦҚ көмегімен Шарт жасалған жағдайда келесі тәртіп қолданылады:</w:t>
            </w:r>
          </w:p>
          <w:p>
            <w:pPr>
              <w:pStyle w:val="PlainText"/>
              <w:jc w:val="both"/>
              <w:rPr>
                <w:rFonts w:ascii="Times New Roman" w:hAnsi="Times New Roman" w:cs="Times New Roman"/>
                <w:sz w:val="22"/>
                <w:szCs w:val="22"/>
              </w:rPr>
            </w:pPr>
            <w:r>
              <w:rPr>
                <w:rFonts w:cs="Times New Roman" w:ascii="Times New Roman" w:hAnsi="Times New Roman"/>
                <w:sz w:val="22"/>
                <w:szCs w:val="22"/>
              </w:rPr>
              <w:t>Сатушы өзі пайдаланатын ақпараттық жүйе арқылы Шартқа ЭЦҚ арқылы қол қояды. Шартқа белсенді URL-сілтемесі бар хабарламаны алған сатып алушы 2 (екі) жұмыс күні ішінде URL–сілтемесі бойынша өтуге және Шартқа ЭЦҚ арқылы қол қоюға міндетті.</w:t>
            </w:r>
          </w:p>
          <w:p>
            <w:pPr>
              <w:pStyle w:val="PlainText"/>
              <w:ind w:firstLine="316"/>
              <w:jc w:val="both"/>
              <w:rPr>
                <w:rFonts w:ascii="Times New Roman" w:hAnsi="Times New Roman" w:cs="Times New Roman"/>
                <w:sz w:val="22"/>
                <w:szCs w:val="22"/>
              </w:rPr>
            </w:pPr>
            <w:r>
              <w:rPr>
                <w:rFonts w:cs="Times New Roman" w:ascii="Times New Roman" w:hAnsi="Times New Roman"/>
                <w:sz w:val="22"/>
                <w:szCs w:val="22"/>
              </w:rPr>
              <w:t>14.3. ЭЦҚ қолданбай Келісім-шарт жасалған жағдайда келесі тәртіп сақталуы тиіс:</w:t>
            </w:r>
          </w:p>
          <w:p>
            <w:pPr>
              <w:pStyle w:val="PlainText"/>
              <w:jc w:val="both"/>
              <w:rPr/>
            </w:pPr>
            <w:r>
              <w:rPr>
                <w:rFonts w:cs="Times New Roman" w:ascii="Times New Roman" w:hAnsi="Times New Roman"/>
                <w:sz w:val="22"/>
                <w:szCs w:val="22"/>
              </w:rPr>
              <w:t>Сатушы Шартқа қол қояды, мөр басады және оның сканерленген PDF электрондық көшірмесін Сатып алушының электрондық поштасына жібереді. Сатып алушы Сатушыдан электронды түрде алынған Келісімшартқа қол қояды және оны PDF форматында сканерленген түрде Сатушының электрондық поштасына жібереді. Егер Сатып алушының мөрі болса, мұндай Келісім, егер қажет болса, мөрмен бекітіледі. Бұл ретте Сатып алушы жоғарыда көрсетілген 14.3 тармақта көзделгендей, Сатушыдан электрондық пошта арқылы алған күннен бастап 2 (екі) жұмыс күнінен аспайтын мерзімде Шарттың қол қойылған (және қажет болған жағдайда мөрмен расталған) сканерленген данасын Сатушыға жіберуге міндетті. (тиісінше екі тарап қол қойған және Сатушы алған көшірме бұдан әрі "Сканерленген көшірме" деп аталады).</w:t>
            </w:r>
          </w:p>
          <w:p>
            <w:pPr>
              <w:pStyle w:val="PlainText"/>
              <w:ind w:firstLine="316"/>
              <w:jc w:val="both"/>
              <w:rPr>
                <w:rFonts w:ascii="Times New Roman" w:hAnsi="Times New Roman" w:cs="Times New Roman"/>
                <w:sz w:val="22"/>
                <w:szCs w:val="22"/>
              </w:rPr>
            </w:pPr>
            <w:r>
              <w:rPr>
                <w:rFonts w:cs="Times New Roman" w:ascii="Times New Roman" w:hAnsi="Times New Roman"/>
                <w:sz w:val="22"/>
                <w:szCs w:val="22"/>
              </w:rPr>
              <w:t>14.4. ЭЦҚ-ны пайдалана отырып қол қою тәртібін қолдану кезінде ақпараттық жүйеде Сатып алушының қол қойған күні Шарттың жасалған күні болып саналады. Шартты ЭЦҚ-ны қолданбай жасасқан кезде, Сатып алушы жоғарыдағы 14.3-тармаққа сәйкес Сатушы алған Келісімшарттың Сканерленген көшірмесіне қол қойған күні жасалған болып саналады.</w:t>
            </w:r>
          </w:p>
          <w:p>
            <w:pPr>
              <w:pStyle w:val="PlainText"/>
              <w:ind w:firstLine="316"/>
              <w:jc w:val="both"/>
              <w:rPr>
                <w:rFonts w:ascii="Times New Roman" w:hAnsi="Times New Roman" w:cs="Times New Roman"/>
                <w:sz w:val="22"/>
                <w:szCs w:val="22"/>
              </w:rPr>
            </w:pPr>
            <w:r>
              <w:rPr>
                <w:rFonts w:cs="Times New Roman" w:ascii="Times New Roman" w:hAnsi="Times New Roman"/>
                <w:sz w:val="22"/>
                <w:szCs w:val="22"/>
              </w:rPr>
              <w:t>Егер екі Тарап жазбаша түрде өзгеше келіспесе, Сатып алушы қол қою мерзімі туралы қолданыстағы шарттардың кез келгенін бұзған және Шарттың қол қойылған электрондық көшірмесін Сатушыға қайтарған жағдайда, Келісім-Шарт жасалмаған болып саналады. .</w:t>
            </w:r>
          </w:p>
          <w:p>
            <w:pPr>
              <w:pStyle w:val="PlainText"/>
              <w:ind w:firstLine="316"/>
              <w:jc w:val="both"/>
              <w:rPr/>
            </w:pPr>
            <w:r>
              <w:rPr>
                <w:rFonts w:cs="Times New Roman" w:ascii="Times New Roman" w:hAnsi="Times New Roman"/>
                <w:sz w:val="22"/>
                <w:szCs w:val="22"/>
              </w:rPr>
              <w:t>14.5. Шарттың 14.3-тармағында белгіленген тәртіппен Келісім-шарт жасалғаннан кейін Сатушы Сатып алушыдан Сканерленген нұсқаны алған күннен бастап 2 (екі) жұмыс күнінен кешіктірмей пошта жөнелтілімі арқылы жібереді (EMS немесе басқа ұқсас пошталық жедел жеткізу қызметтері немесе курьерлік қызметтер). Сатып алушыға қол қою үшін қағаз тасымалдағыштағы Шарттың 2 (екі) түпнұсқа данасы. Сатып алушы түпнұсқа қағаз көшірмелерін алғаннан кейін 2 (екі) жұмыс күнінен кешіктірмей оларға қол қояды (және қажет болған жағдайда мөрмен куәландырады) және түпнұсқасын Сатушыға пошта жөнелтілімімен қайтарады (EMS немесе басқа ұқсас пошталық жедел жеткізу қызметтері, немесе курьерлік қызметтер). Қағаз тасымалдағыштағы түпнұсқа көшірмелердегі Келісім Шарттың 14.3-тармағында сипатталған тәртіппен Тараптар жасасқан Келісім-шартқа толығымен сәйкес келуі керек.</w:t>
            </w:r>
          </w:p>
          <w:p>
            <w:pPr>
              <w:pStyle w:val="PlainText"/>
              <w:jc w:val="both"/>
              <w:rPr>
                <w:rFonts w:ascii="Times New Roman" w:hAnsi="Times New Roman" w:cs="Times New Roman"/>
                <w:sz w:val="22"/>
                <w:szCs w:val="22"/>
              </w:rPr>
            </w:pPr>
            <w:r>
              <w:rPr>
                <w:rFonts w:cs="Times New Roman" w:ascii="Times New Roman" w:hAnsi="Times New Roman"/>
                <w:sz w:val="22"/>
                <w:szCs w:val="22"/>
              </w:rPr>
              <w:t>Егер тараптар Келісім-шарттың сканерленген нұсқасының мәтіндері мен қағаз көшірмелерінде келіспеушіліктер туындаған жағдайда, Келісім-шарттың жеке қосымша келісімінде басқаша нақты көрсетпесе, Шарттың Сканерленген нұсқасы басым болады.</w:t>
            </w:r>
          </w:p>
          <w:p>
            <w:pPr>
              <w:pStyle w:val="PlainText"/>
              <w:ind w:firstLine="316"/>
              <w:jc w:val="both"/>
              <w:rPr>
                <w:rFonts w:ascii="Times New Roman" w:hAnsi="Times New Roman" w:cs="Times New Roman"/>
                <w:sz w:val="22"/>
                <w:szCs w:val="22"/>
              </w:rPr>
            </w:pPr>
            <w:r>
              <w:rPr>
                <w:rFonts w:cs="Times New Roman" w:ascii="Times New Roman" w:hAnsi="Times New Roman"/>
                <w:sz w:val="22"/>
                <w:szCs w:val="22"/>
              </w:rPr>
              <w:t>14.6. Сатып алушының Шарттың 14.5-тармағында белгіленген мерзімдерді бұзуы Сатушыға Сатып алушыдан мерзімі өткен әрбір күн үшін Келісімшарт сомасының 0,1% мөлшерінде айыппұл төлеуді талап ету құқығын береді.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14.7. Сатып алушының Шарттың осы бөлімінде көзделген талаптарды бұзуынан туындаған кез келген жағымсыз салдарлар тек Сатып алушыға жүктеледі.</w:t>
            </w:r>
          </w:p>
          <w:p>
            <w:pPr>
              <w:pStyle w:val="Normal"/>
              <w:rPr>
                <w:rFonts w:ascii="Times New Roman" w:hAnsi="Times New Roman" w:eastAsia="Times New Roman" w:cs="Times New Roman"/>
                <w:sz w:val="22"/>
                <w:szCs w:val="22"/>
                <w:lang w:val="kk-KZ"/>
              </w:rPr>
            </w:pPr>
            <w:r>
              <w:rPr/>
            </w:r>
          </w:p>
          <w:p>
            <w:pPr>
              <w:pStyle w:val="Normal"/>
              <w:jc w:val="center"/>
              <w:rPr/>
            </w:pPr>
            <w:r>
              <w:rPr>
                <w:rFonts w:cs="Times New Roman" w:ascii="Times New Roman" w:hAnsi="Times New Roman"/>
                <w:b/>
                <w:sz w:val="22"/>
                <w:szCs w:val="22"/>
              </w:rPr>
              <w:t>1</w:t>
            </w:r>
            <w:r>
              <w:rPr>
                <w:rFonts w:cs="Times New Roman" w:ascii="Times New Roman" w:hAnsi="Times New Roman"/>
                <w:b/>
                <w:sz w:val="22"/>
                <w:szCs w:val="22"/>
                <w:lang w:val="kk-KZ"/>
              </w:rPr>
              <w:t>5</w:t>
            </w:r>
            <w:r>
              <w:rPr>
                <w:rFonts w:cs="Times New Roman" w:ascii="Times New Roman" w:hAnsi="Times New Roman"/>
                <w:b/>
                <w:sz w:val="22"/>
                <w:szCs w:val="22"/>
              </w:rPr>
              <w:t>. Тараптардың заңды мекенжайлары мен банктік деректемелері:</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lang w:val="kk-KZ"/>
              </w:rPr>
            </w:pPr>
            <w:r>
              <w:rPr>
                <w:rFonts w:cs="Times New Roman" w:ascii="Times New Roman" w:hAnsi="Times New Roman"/>
                <w:sz w:val="22"/>
                <w:szCs w:val="22"/>
              </w:rPr>
              <w:t>1</w:t>
            </w:r>
            <w:r>
              <w:rPr>
                <w:rFonts w:cs="Times New Roman" w:ascii="Times New Roman" w:hAnsi="Times New Roman"/>
                <w:sz w:val="22"/>
                <w:szCs w:val="22"/>
                <w:lang w:val="kk-KZ"/>
              </w:rPr>
              <w:t>5</w:t>
            </w:r>
            <w:r>
              <w:rPr>
                <w:rFonts w:cs="Times New Roman" w:ascii="Times New Roman" w:hAnsi="Times New Roman"/>
                <w:sz w:val="22"/>
                <w:szCs w:val="22"/>
              </w:rPr>
              <w:t>.1. Осымен тараптар өздері ұсынған деректемелердің (мекен-жайлардың) дұрыстығын куәландырады және тиісті өзгерістер болған күннен бастап күнтізбелік 5 күн ішінде олардың өзгергені туралы бір-біріне жазбаша хабарлауға міндеттенеді. . Деректер дұрыс болмаған не олардың өзгергені туралы хабарланбаған/уақтылы хабарланбаған жағдайда, екінші Тарап осыған байланысты туындаған Шарт бойынша өз міндеттемелерін тиісінше орындамағаны үшін жауап бермейді.</w:t>
            </w:r>
          </w:p>
          <w:p>
            <w:pPr>
              <w:pStyle w:val="Normal"/>
              <w:rPr>
                <w:rFonts w:ascii="Times New Roman" w:hAnsi="Times New Roman" w:cs="Times New Roman"/>
                <w:sz w:val="22"/>
                <w:szCs w:val="22"/>
              </w:rPr>
            </w:pPr>
            <w:r>
              <w:rPr/>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rFonts w:ascii="Times New Roman" w:hAnsi="Times New Roman" w:eastAsia="Times New Roman" w:cs="Times New Roman"/>
                <w:sz w:val="22"/>
                <w:szCs w:val="22"/>
              </w:rPr>
            </w:pPr>
            <w:r>
              <w:rPr/>
            </w:r>
          </w:p>
          <w:p>
            <w:pPr>
              <w:pStyle w:val="BodyText"/>
              <w:tabs>
                <w:tab w:val="clear" w:pos="708"/>
                <w:tab w:val="left" w:pos="3092" w:leader="none"/>
              </w:tabs>
              <w:spacing w:before="0" w:after="0"/>
              <w:rPr/>
            </w:pPr>
            <w:r>
              <w:rPr>
                <w:rFonts w:cs="Times New Roman" w:ascii="Times New Roman" w:hAnsi="Times New Roman"/>
                <w:b/>
                <w:sz w:val="22"/>
                <w:szCs w:val="22"/>
              </w:rPr>
              <w:t xml:space="preserve">САТУШЫ: </w:t>
            </w:r>
            <w:r>
              <w:rPr>
                <w:rFonts w:cs="Times New Roman" w:ascii="Times New Roman" w:hAnsi="Times New Roman"/>
                <w:b/>
                <w:sz w:val="22"/>
                <w:szCs w:val="22"/>
                <w:lang w:val="kk-KZ"/>
              </w:rPr>
              <w:t xml:space="preserve">                      </w:t>
            </w:r>
            <w:r>
              <w:rPr>
                <w:rFonts w:cs="Times New Roman" w:ascii="Times New Roman" w:hAnsi="Times New Roman"/>
                <w:b/>
                <w:sz w:val="22"/>
                <w:szCs w:val="22"/>
              </w:rPr>
              <w:t>САТЫП АЛУШЫ:</w:t>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 xml:space="preserve"> _________</w:t>
            </w:r>
          </w:p>
          <w:p>
            <w:pPr>
              <w:pStyle w:val="Normal"/>
              <w:rPr>
                <w:rFonts w:ascii="Times New Roman" w:hAnsi="Times New Roman" w:cs="Times New Roman"/>
                <w:sz w:val="22"/>
                <w:szCs w:val="22"/>
              </w:rPr>
            </w:pPr>
            <w:r>
              <w:rPr>
                <w:rFonts w:cs="Times New Roman" w:ascii="Times New Roman" w:hAnsi="Times New Roman"/>
                <w:sz w:val="22"/>
                <w:szCs w:val="22"/>
                <w:lang w:val="en-US"/>
              </w:rPr>
              <w:t>e-mail:</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rFonts w:ascii="Times New Roman" w:hAnsi="Times New Roman" w:cs="Times New Roman"/>
                <w:sz w:val="22"/>
                <w:szCs w:val="22"/>
                <w:lang w:val="kk-KZ"/>
              </w:rPr>
            </w:pPr>
            <w:bookmarkStart w:id="66" w:name="OLE_LINK12"/>
            <w:bookmarkStart w:id="67" w:name="OLE_LINK13"/>
            <w:r>
              <w:rPr>
                <w:rFonts w:cs="Times New Roman" w:ascii="Times New Roman" w:hAnsi="Times New Roman"/>
                <w:sz w:val="22"/>
                <w:szCs w:val="22"/>
                <w:lang w:val="kk-KZ"/>
              </w:rPr>
              <w:t>_______________</w:t>
            </w:r>
            <w:bookmarkEnd w:id="66"/>
            <w:bookmarkEnd w:id="67"/>
          </w:p>
          <w:p>
            <w:pPr>
              <w:pStyle w:val="BodyText"/>
              <w:tabs>
                <w:tab w:val="clear" w:pos="708"/>
                <w:tab w:val="left" w:pos="3092" w:leader="none"/>
              </w:tabs>
              <w:spacing w:before="0" w:after="0"/>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3092" w:leader="none"/>
              </w:tabs>
              <w:spacing w:before="0" w:after="120"/>
              <w:rPr>
                <w:rFonts w:ascii="Times New Roman" w:hAnsi="Times New Roman" w:cs="Times New Roman"/>
                <w:b/>
                <w:sz w:val="22"/>
                <w:szCs w:val="22"/>
                <w:lang w:val="kk-KZ"/>
              </w:rPr>
            </w:pPr>
            <w:r>
              <w:rPr>
                <w:rFonts w:cs="Times New Roman" w:ascii="Times New Roman" w:hAnsi="Times New Roman"/>
                <w:b/>
                <w:sz w:val="22"/>
                <w:szCs w:val="22"/>
                <w:lang w:val="kk-KZ"/>
              </w:rPr>
            </w:r>
          </w:p>
        </w:tc>
      </w:tr>
    </w:tbl>
    <w:p>
      <w:pPr>
        <w:pStyle w:val="Normal"/>
        <w:rPr>
          <w:rFonts w:ascii="Times New Roman" w:hAnsi="Times New Roman" w:eastAsia="Times New Roman" w:cs="Times New Roman"/>
          <w:sz w:val="20"/>
        </w:rPr>
      </w:pPr>
      <w:r>
        <w:rPr>
          <w:rFonts w:eastAsia="Times New Roman" w:cs="Times New Roman" w:ascii="Times New Roman" w:hAnsi="Times New Roman"/>
          <w:sz w:val="20"/>
        </w:rPr>
      </w:r>
      <w:r>
        <w:br w:type="page"/>
      </w:r>
    </w:p>
    <w:tbl>
      <w:tblPr>
        <w:tblW w:w="10207" w:type="dxa"/>
        <w:jc w:val="start"/>
        <w:tblInd w:w="-431" w:type="dxa"/>
        <w:tblLayout w:type="fixed"/>
        <w:tblCellMar>
          <w:top w:w="0" w:type="dxa"/>
          <w:start w:w="108" w:type="dxa"/>
          <w:bottom w:w="0" w:type="dxa"/>
          <w:end w:w="108" w:type="dxa"/>
        </w:tblCellMar>
        <w:tblLook w:val="0000" w:firstRow="0" w:noVBand="0" w:lastRow="0" w:firstColumn="0" w:lastColumn="0" w:noHBand="0"/>
      </w:tblPr>
      <w:tblGrid>
        <w:gridCol w:w="5103"/>
        <w:gridCol w:w="5104"/>
      </w:tblGrid>
      <w:tr>
        <w:trPr/>
        <w:tc>
          <w:tcPr>
            <w:tcW w:w="5103" w:type="dxa"/>
            <w:tcBorders>
              <w:top w:val="single" w:sz="4" w:space="0" w:color="000000"/>
              <w:start w:val="single" w:sz="4" w:space="0" w:color="000000"/>
              <w:bottom w:val="single" w:sz="4" w:space="0" w:color="000000"/>
              <w:end w:val="single" w:sz="4" w:space="0" w:color="000000"/>
            </w:tcBorders>
          </w:tcPr>
          <w:p>
            <w:pPr>
              <w:pStyle w:val="Normal"/>
              <w:pageBreakBefore/>
              <w:snapToGrid w:val="false"/>
              <w:spacing w:before="0" w:after="120"/>
              <w:ind w:end="-81"/>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BodyText"/>
              <w:tabs>
                <w:tab w:val="clear" w:pos="708"/>
                <w:tab w:val="left" w:pos="3092" w:leader="none"/>
              </w:tabs>
              <w:spacing w:before="0" w:after="0"/>
              <w:rPr>
                <w:rFonts w:ascii="Times New Roman" w:hAnsi="Times New Roman" w:eastAsia="Arial Unicode MS" w:cs="Times New Roman"/>
                <w:b/>
                <w:bCs/>
                <w:sz w:val="22"/>
                <w:szCs w:val="22"/>
                <w:lang w:val="kk-KZ"/>
              </w:rPr>
            </w:pPr>
            <w:r>
              <w:rPr>
                <w:rFonts w:cs="Times New Roman" w:ascii="Times New Roman" w:hAnsi="Times New Roman"/>
                <w:b/>
                <w:sz w:val="22"/>
                <w:szCs w:val="22"/>
                <w:lang w:val="kk-KZ"/>
              </w:rPr>
              <w:t xml:space="preserve">-- және  </w:t>
            </w:r>
            <w:r>
              <w:rPr>
                <w:rFonts w:eastAsia="Calibri" w:cs="Times New Roman" w:ascii="Times New Roman" w:hAnsi="Times New Roman"/>
                <w:b/>
                <w:sz w:val="22"/>
                <w:szCs w:val="22"/>
                <w:lang w:val="kk-KZ"/>
              </w:rPr>
              <w:t>--</w:t>
            </w:r>
          </w:p>
          <w:p>
            <w:pPr>
              <w:pStyle w:val="Normal"/>
              <w:jc w:val="center"/>
              <w:rPr>
                <w:rFonts w:ascii="Times New Roman" w:hAnsi="Times New Roman" w:eastAsia="Times New Roman" w:cs="Times New Roman"/>
                <w:b/>
                <w:sz w:val="22"/>
                <w:szCs w:val="22"/>
                <w:lang w:val="kk-KZ"/>
              </w:rPr>
            </w:pPr>
            <w:r>
              <w:rPr>
                <w:rFonts w:cs="Times New Roman" w:ascii="Times New Roman" w:hAnsi="Times New Roman"/>
                <w:b/>
                <w:sz w:val="22"/>
                <w:szCs w:val="22"/>
                <w:lang w:val="kk-KZ"/>
              </w:rPr>
              <w:t>арасындағы</w:t>
            </w:r>
          </w:p>
          <w:p>
            <w:pPr>
              <w:pStyle w:val="Normal"/>
              <w:jc w:val="center"/>
              <w:rPr>
                <w:rFonts w:ascii="Times New Roman" w:hAnsi="Times New Roman" w:eastAsia="Times New Roman" w:cs="Times New Roman"/>
                <w:b/>
                <w:sz w:val="22"/>
                <w:szCs w:val="22"/>
                <w:lang w:val="kk-KZ"/>
              </w:rPr>
            </w:pPr>
            <w:r>
              <w:rPr>
                <w:rFonts w:eastAsia="Times New Roman" w:cs="Times New Roman" w:ascii="Times New Roman" w:hAnsi="Times New Roman"/>
                <w:b/>
                <w:sz w:val="22"/>
                <w:szCs w:val="22"/>
                <w:lang w:val="kk-KZ"/>
              </w:rPr>
            </w:r>
          </w:p>
          <w:p>
            <w:pPr>
              <w:pStyle w:val="Normal"/>
              <w:jc w:val="center"/>
              <w:rPr/>
            </w:pPr>
            <w:r>
              <w:rPr>
                <w:rFonts w:eastAsia="Times New Roman" w:cs="Times New Roman" w:ascii="Times New Roman" w:hAnsi="Times New Roman"/>
                <w:b/>
                <w:sz w:val="22"/>
                <w:szCs w:val="22"/>
                <w:lang w:val="kk-KZ"/>
              </w:rPr>
              <w:t xml:space="preserve"> </w:t>
            </w:r>
            <w:r>
              <w:rPr>
                <w:rFonts w:cs="Times New Roman" w:ascii="Times New Roman" w:hAnsi="Times New Roman"/>
                <w:b/>
                <w:sz w:val="22"/>
                <w:szCs w:val="22"/>
                <w:lang w:val="kk-KZ"/>
              </w:rPr>
              <w:t>«____»__________202_ж. №________Шартқа Қосымша №1</w:t>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pPr>
            <w:r>
              <w:rPr>
                <w:rFonts w:cs="Times New Roman" w:ascii="Times New Roman" w:hAnsi="Times New Roman"/>
                <w:b/>
                <w:sz w:val="22"/>
                <w:szCs w:val="22"/>
                <w:lang w:val="kk-KZ"/>
              </w:rPr>
              <w:t>--  қ.                        "___"__________202_ ж.</w:t>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t>«Комплаенс ережесі»</w:t>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ListParagraph"/>
              <w:tabs>
                <w:tab w:val="clear" w:pos="708"/>
                <w:tab w:val="left" w:pos="882" w:leader="none"/>
              </w:tabs>
              <w:ind w:start="599"/>
              <w:rPr>
                <w:rFonts w:ascii="Times New Roman" w:hAnsi="Times New Roman" w:cs="Times New Roman"/>
                <w:b/>
                <w:sz w:val="22"/>
                <w:szCs w:val="22"/>
              </w:rPr>
            </w:pPr>
            <w:bookmarkStart w:id="68" w:name="OLE_LINK130"/>
            <w:r>
              <w:rPr>
                <w:rFonts w:cs="Times New Roman" w:ascii="Times New Roman" w:hAnsi="Times New Roman"/>
                <w:b/>
                <w:sz w:val="22"/>
                <w:szCs w:val="22"/>
              </w:rPr>
              <w:t>1. Жалпы ережелер</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rPr>
            </w:pPr>
            <w:r>
              <w:rPr>
                <w:rFonts w:eastAsia="Calibri" w:cs="Times New Roman" w:ascii="Times New Roman" w:hAnsi="Times New Roman"/>
                <w:sz w:val="22"/>
                <w:szCs w:val="22"/>
                <w:lang w:val="kk-KZ"/>
              </w:rPr>
              <w:t>1.1</w:t>
            </w:r>
            <w:r>
              <w:rPr>
                <w:rFonts w:cs="Times New Roman" w:ascii="Times New Roman" w:hAnsi="Times New Roman"/>
                <w:sz w:val="22"/>
                <w:szCs w:val="22"/>
                <w:lang w:val="kk-KZ"/>
              </w:rPr>
              <w:t xml:space="preserve">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w:t>
            </w:r>
            <w:r>
              <w:rPr>
                <w:rFonts w:cs="Times New Roman" w:ascii="Times New Roman" w:hAnsi="Times New Roman"/>
                <w:b/>
                <w:sz w:val="22"/>
                <w:szCs w:val="22"/>
                <w:lang w:val="kk-KZ"/>
              </w:rPr>
              <w:t xml:space="preserve"> </w:t>
            </w:r>
            <w:r>
              <w:rPr>
                <w:rStyle w:val="ezkurwreuab5ozgtqnkl"/>
                <w:rFonts w:cs="Times New Roman" w:ascii="Times New Roman" w:hAnsi="Times New Roman"/>
                <w:sz w:val="22"/>
                <w:szCs w:val="22"/>
                <w:lang w:val="kk-KZ"/>
              </w:rPr>
              <w:t>бизнесті Корпоративтік тәртіп кодексінде көрсетілген ең жоғары әдеп стандарттарына сәйкес жүргізеді және осы Шарттың талабы ретінде өз</w:t>
            </w:r>
            <w:r>
              <w:rPr>
                <w:rFonts w:eastAsia="Calibri" w:cs="Times New Roman" w:ascii="Times New Roman" w:hAnsi="Times New Roman"/>
                <w:sz w:val="22"/>
                <w:szCs w:val="22"/>
                <w:lang w:val="kk-KZ"/>
              </w:rPr>
              <w:t>контрагент</w:t>
            </w:r>
            <w:r>
              <w:rPr>
                <w:rStyle w:val="ezkurwreuab5ozgtqnkl"/>
                <w:rFonts w:cs="Times New Roman" w:ascii="Times New Roman" w:hAnsi="Times New Roman"/>
                <w:sz w:val="22"/>
                <w:szCs w:val="22"/>
                <w:lang w:val="kk-KZ"/>
              </w:rPr>
              <w:t>терінен бизнесті әдепті жүргізудің осы қағидаттарын сақтауды күтеді, бұл Жеткізушілердің тәртіп кодексінде де көрініс тапқан. Бұл құжаттармен</w:t>
            </w:r>
            <w:hyperlink r:id="rId3">
              <w:r>
                <w:rPr>
                  <w:rStyle w:val="Hyperlink"/>
                  <w:rFonts w:cs="Times New Roman" w:ascii="Times New Roman" w:hAnsi="Times New Roman"/>
                  <w:sz w:val="22"/>
                  <w:szCs w:val="22"/>
                  <w:lang w:val="kk-KZ"/>
                </w:rPr>
                <w:t>https://erg.kz/ru/ethical-principles</w:t>
              </w:r>
            </w:hyperlink>
            <w:r>
              <w:rPr>
                <w:rFonts w:cs="Times New Roman" w:ascii="Times New Roman" w:hAnsi="Times New Roman"/>
                <w:sz w:val="22"/>
                <w:szCs w:val="22"/>
                <w:lang w:val="kk-KZ"/>
              </w:rPr>
              <w:t xml:space="preserve"> сайтында танысуға болады.</w:t>
            </w:r>
          </w:p>
          <w:p>
            <w:pPr>
              <w:pStyle w:val="Normal"/>
              <w:jc w:val="both"/>
              <w:rPr>
                <w:rFonts w:ascii="Times New Roman" w:hAnsi="Times New Roman" w:eastAsia="Times New Roman" w:cs="Times New Roman"/>
                <w:b/>
                <w:sz w:val="22"/>
                <w:szCs w:val="22"/>
                <w:lang w:val="kk-KZ"/>
              </w:rPr>
            </w:pPr>
            <w:r>
              <w:rPr>
                <w:rFonts w:eastAsia="Times New Roman" w:cs="Times New Roman" w:ascii="Times New Roman" w:hAnsi="Times New Roman"/>
                <w:sz w:val="22"/>
                <w:szCs w:val="22"/>
                <w:lang w:val="kk-KZ"/>
              </w:rPr>
              <w:t xml:space="preserve">          </w:t>
            </w:r>
            <w:r>
              <w:rPr>
                <w:rFonts w:eastAsia="Calibri" w:cs="Times New Roman" w:ascii="Times New Roman" w:hAnsi="Times New Roman"/>
                <w:sz w:val="22"/>
                <w:szCs w:val="22"/>
                <w:lang w:val="kk-KZ"/>
              </w:rPr>
              <w:t xml:space="preserve">1.2. </w:t>
            </w:r>
            <w:r>
              <w:rPr>
                <w:rFonts w:cs="Times New Roman" w:ascii="Times New Roman" w:hAnsi="Times New Roman"/>
                <w:sz w:val="22"/>
                <w:szCs w:val="22"/>
                <w:lang w:val="kk-KZ"/>
              </w:rPr>
              <w:t>____________,</w:t>
            </w:r>
            <w:r>
              <w:rPr>
                <w:rFonts w:eastAsia="Calibri" w:cs="Times New Roman" w:ascii="Times New Roman" w:hAnsi="Times New Roman"/>
                <w:sz w:val="22"/>
                <w:szCs w:val="22"/>
                <w:lang w:val="kk-KZ"/>
              </w:rPr>
              <w:t xml:space="preserve">бұдан әрі – Серіктес </w:t>
            </w:r>
            <w:r>
              <w:rPr>
                <w:rStyle w:val="ezkurwreuab5ozgtqnkl"/>
                <w:rFonts w:cs="Times New Roman" w:ascii="Times New Roman" w:hAnsi="Times New Roman"/>
                <w:sz w:val="22"/>
                <w:szCs w:val="22"/>
                <w:lang w:val="kk-KZ"/>
              </w:rPr>
              <w:t>Корпоративтік тәртіп кодексі мен Жеткізушілердің тәртіп кодексінің мазмұнымен танысқанын растайды және осы Шартты орындау кезінде оларда көрсетілген қағидаттарды сақтауға міндеттенеді.</w:t>
            </w:r>
          </w:p>
          <w:p>
            <w:pPr>
              <w:pStyle w:val="Normal"/>
              <w:tabs>
                <w:tab w:val="clear" w:pos="708"/>
                <w:tab w:val="left" w:pos="851" w:leader="none"/>
                <w:tab w:val="left" w:pos="1276" w:leader="none"/>
              </w:tabs>
              <w:ind w:firstLine="567"/>
              <w:jc w:val="both"/>
              <w:rPr/>
            </w:pPr>
            <w:r>
              <w:rPr>
                <w:rStyle w:val="ezkurwreuab5ozgtqnkl"/>
                <w:rFonts w:cs="Times New Roman" w:ascii="Times New Roman" w:hAnsi="Times New Roman"/>
                <w:sz w:val="22"/>
                <w:szCs w:val="22"/>
                <w:lang w:val="kk-KZ"/>
              </w:rPr>
              <w:t>1.3. Серіктес осы Қосымшаның ережелерін бұзу Шарттың елеулі бұзушылығы болып табылатынын растайды, ол екінші Тараптың Шартты орындаудан толық немесе ішінара біржақты бас тарту (шарттан бас тарту), бұзушылыққа жол берген Тарап келтірген залалдарды</w:t>
            </w:r>
            <w:r>
              <w:rPr>
                <w:rStyle w:val="2"/>
                <w:rFonts w:eastAsia="Calibri" w:cs="Times New Roman" w:ascii="Times New Roman" w:hAnsi="Times New Roman"/>
                <w:b w:val="false"/>
                <w:bCs w:val="false"/>
                <w:i/>
                <w:iCs/>
                <w:sz w:val="22"/>
                <w:szCs w:val="22"/>
                <w:lang w:val="kk-KZ"/>
              </w:rPr>
              <w:t xml:space="preserve"> </w:t>
            </w:r>
            <w:r>
              <w:rPr>
                <w:rStyle w:val="ezkurwreuab5ozgtqnkl"/>
                <w:rFonts w:cs="Times New Roman" w:ascii="Times New Roman" w:hAnsi="Times New Roman"/>
                <w:sz w:val="22"/>
                <w:szCs w:val="22"/>
                <w:lang w:val="kk-KZ"/>
              </w:rPr>
              <w:t>қолданылатын заңнамада белгіленген тәртіппен өтету құқығын туғызады</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ind w:firstLine="567"/>
              <w:jc w:val="both"/>
              <w:rPr>
                <w:rStyle w:val="ezkurwreuab5ozgtqnkl"/>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851" w:leader="none"/>
                <w:tab w:val="left" w:pos="1276" w:leader="none"/>
              </w:tabs>
              <w:ind w:firstLine="567"/>
              <w:jc w:val="both"/>
              <w:rPr>
                <w:rStyle w:val="ezkurwreuab5ozgtqnkl"/>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851" w:leader="none"/>
                <w:tab w:val="left" w:pos="1276" w:leader="none"/>
              </w:tabs>
              <w:ind w:firstLine="567"/>
              <w:jc w:val="both"/>
              <w:rPr>
                <w:rFonts w:ascii="Times New Roman" w:hAnsi="Times New Roman" w:eastAsia="Calibri" w:cs="Times New Roman"/>
                <w:lang w:val="kk-KZ"/>
              </w:rPr>
            </w:pPr>
            <w:r>
              <w:rPr>
                <w:rStyle w:val="ezkurwreuab5ozgtqnkl"/>
                <w:rFonts w:cs="Times New Roman" w:ascii="Times New Roman" w:hAnsi="Times New Roman"/>
                <w:b/>
                <w:sz w:val="22"/>
                <w:szCs w:val="22"/>
                <w:lang w:val="kk-KZ"/>
              </w:rPr>
              <w:t>2. Парақорлыққа, сыбайлас жемқорлыққа, ақша қаражатын жылыстатуға қарсы іс-қимыл</w:t>
            </w:r>
          </w:p>
          <w:p>
            <w:pPr>
              <w:pStyle w:val="Normal"/>
              <w:tabs>
                <w:tab w:val="clear" w:pos="708"/>
                <w:tab w:val="left" w:pos="851" w:leader="none"/>
                <w:tab w:val="left" w:pos="1276" w:leader="none"/>
              </w:tabs>
              <w:ind w:firstLine="567"/>
              <w:jc w:val="both"/>
              <w:rPr>
                <w:rFonts w:ascii="Times New Roman" w:hAnsi="Times New Roman" w:eastAsia="Times New Roman" w:cs="Times New Roman"/>
                <w:sz w:val="22"/>
                <w:szCs w:val="22"/>
                <w:lang w:val="kk-KZ"/>
              </w:rPr>
            </w:pPr>
            <w:r>
              <w:rPr>
                <w:rStyle w:val="ezkurwreuab5ozgtqnkl"/>
                <w:rFonts w:cs="Times New Roman" w:ascii="Times New Roman" w:hAnsi="Times New Roman"/>
                <w:sz w:val="22"/>
                <w:szCs w:val="22"/>
                <w:lang w:val="kk-KZ"/>
              </w:rPr>
              <w:t>2.1. Серіктес өз қызметінде парақорлыққа, сыбайлас жемқорлыққа, терроризмді қаржыландыруға және ақша қаражатын жылыстатуға қарсы іс-қимыл саласындағы ұлттық және қолданылатын халықаралық заңнаманың талаптарын сақтайтынын растайды.</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2.2. Серіктес қолданылатын заңнамада кез келген көрінісіндегі сыбайлас жемқорлық, параға коммерциялық сатып алу, ақша қаражатын жылыстату ретінде сараланатын ешқандай әрекеттерді тікелей немесе жанама түрде жүзеге асырмауға және өз қызметкерлерінің, қосалқы мердігерлерінің, агенттерінің (егер олар осы Шартты орындауға тартылса) осы Шартты орындау кезінде дәл осындай қағидаларды ұстануын қамтамасыз етуге, оның ішінде сыбайлас жемқорлыққа, парақорлыққа, ақша қаражатын жылыстатуға қарсы іс-қимыл саласындағы қолданылатын заңнаманың талаптарын бұзатын кез келген нысандағы қандай да бір комиссияны немесе өзге де сыйақыны төлемеуге, төлеуді тапсырмауға немесе ұсынбауға, сондай-ақ өзге де артықшылықтарды бермеуге міндеттенеді.</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2.3. Серіктес алаяқтыққа, парақорлыққа, сыбайлас жемқорлыққа, ақша қаражатын жылыстатуға байланысты қандай да бір құқық бұзушылық үшін сотталмағанын және өзіне бұл қаншалықты мәлім болса, өз бенефициарлық меншік иелерінің, басшыларының сотталмағанын, оларға қарсы тергеп-тексеру жүргізілмегенін және олар заңды жауаптылыққа тартылмағанын растайды.</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szCs w:val="22"/>
                <w:lang w:val="kk-KZ"/>
              </w:rPr>
            </w:pPr>
            <w:r>
              <w:rPr>
                <w:rFonts w:eastAsia="Calibri" w:cs="Times New Roman" w:ascii="Times New Roman" w:hAnsi="Times New Roman"/>
                <w:b/>
                <w:bCs/>
                <w:sz w:val="22"/>
                <w:szCs w:val="22"/>
                <w:lang w:val="kk-KZ"/>
              </w:rPr>
              <w:t>3. Экономикалық санкцияларды сақтау</w:t>
            </w:r>
          </w:p>
          <w:p>
            <w:pPr>
              <w:pStyle w:val="Normal"/>
              <w:tabs>
                <w:tab w:val="clear" w:pos="708"/>
                <w:tab w:val="left" w:pos="851" w:leader="none"/>
                <w:tab w:val="left" w:pos="1276" w:leader="none"/>
              </w:tabs>
              <w:spacing w:before="0" w:after="120"/>
              <w:ind w:firstLine="567"/>
              <w:contextualSpacing/>
              <w:jc w:val="both"/>
              <w:rPr/>
            </w:pPr>
            <w:r>
              <w:rPr>
                <w:rStyle w:val="ezkurwreuab5ozgtqnkl"/>
                <w:rFonts w:cs="Times New Roman" w:ascii="Times New Roman" w:hAnsi="Times New Roman"/>
                <w:sz w:val="22"/>
                <w:szCs w:val="22"/>
                <w:lang w:val="kk-KZ"/>
              </w:rPr>
              <w:t>Осы бөлімде көрсетілген терминдер мынадай мағыналарға ие</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Fonts w:eastAsia="Calibri" w:cs="Times New Roman" w:ascii="Times New Roman" w:hAnsi="Times New Roman"/>
                <w:b/>
                <w:bCs/>
                <w:sz w:val="22"/>
                <w:szCs w:val="22"/>
                <w:lang w:val="kk-KZ"/>
              </w:rPr>
              <w:t>Санкциялар</w:t>
            </w:r>
            <w:r>
              <w:rPr>
                <w:rFonts w:eastAsia="Calibri" w:cs="Times New Roman" w:ascii="Times New Roman" w:hAnsi="Times New Roman"/>
                <w:sz w:val="22"/>
                <w:szCs w:val="22"/>
                <w:lang w:val="kk-KZ"/>
              </w:rPr>
              <w:t xml:space="preserve"> – </w:t>
            </w:r>
            <w:r>
              <w:rPr>
                <w:rStyle w:val="ezkurwreuab5ozgtqnkl"/>
                <w:rFonts w:cs="Times New Roman" w:ascii="Times New Roman" w:hAnsi="Times New Roman"/>
                <w:sz w:val="22"/>
                <w:szCs w:val="22"/>
                <w:lang w:val="kk-KZ"/>
              </w:rPr>
              <w:t>өздеріне қатысты шет мемлекеттердің / халықаралық ұйымдардың тиісті уәкілетті органдары енгізген немесе қолданатын санкциялар қолданылатын санкциялық тұлғамен немесе аумақпен / елмен, өнеркәсіп / экономика саласымен өзара</w:t>
              <w:br/>
              <w:t>іс-қимыл жасауға экономикалық/қаржылық, экспорттық-импорттық тыйым салуларды немесе шектеулерді айқындайтын, өздерінің эксаумақтық қолданысына байланысты және/немесе өзге де объективті құқықтық факторларға байланысты, осы Шарт бойынша міндеттемелерді орындау кезінде осы Шарт Тараптарының кез келгеніне қолданылуы мүмкін немесе Тараптардың кез келгені үшін жауаптылықтың немесе өзге де қолайсыз салдардың туындауына алып келуі мүмкін нормативтік-құқықтық не өзге де актілер.</w:t>
            </w:r>
          </w:p>
          <w:p>
            <w:pPr>
              <w:pStyle w:val="Normal"/>
              <w:tabs>
                <w:tab w:val="clear" w:pos="708"/>
                <w:tab w:val="left" w:pos="851" w:leader="none"/>
                <w:tab w:val="left" w:pos="1276" w:leader="none"/>
              </w:tabs>
              <w:ind w:firstLine="567"/>
              <w:jc w:val="both"/>
              <w:rPr/>
            </w:pPr>
            <w:r>
              <w:rPr>
                <w:rStyle w:val="ezkurwreuab5ozgtqnkl"/>
                <w:rFonts w:cs="Times New Roman" w:ascii="Times New Roman" w:hAnsi="Times New Roman"/>
                <w:b/>
                <w:sz w:val="22"/>
                <w:szCs w:val="22"/>
                <w:lang w:val="kk-KZ"/>
              </w:rPr>
              <w:t>Санкциялық тұлға</w:t>
            </w:r>
            <w:r>
              <w:rPr>
                <w:rFonts w:eastAsia="Calibri" w:cs="Times New Roman" w:ascii="Times New Roman" w:hAnsi="Times New Roman"/>
                <w:sz w:val="22"/>
                <w:szCs w:val="22"/>
                <w:lang w:val="kk-KZ"/>
              </w:rPr>
              <w:t xml:space="preserve"> – </w:t>
            </w:r>
            <w:r>
              <w:rPr>
                <w:rStyle w:val="ezkurwreuab5ozgtqnkl"/>
                <w:rFonts w:cs="Times New Roman" w:ascii="Times New Roman" w:hAnsi="Times New Roman"/>
                <w:sz w:val="22"/>
                <w:szCs w:val="22"/>
                <w:lang w:val="kk-KZ"/>
              </w:rPr>
              <w:t>қандай да бір санкциялар қолданылатын кез келген жеке немесе заңды тұлға</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b/>
                <w:sz w:val="22"/>
                <w:szCs w:val="22"/>
                <w:lang w:val="kk-KZ"/>
              </w:rPr>
              <w:t>Қақтығыс</w:t>
            </w:r>
            <w:r>
              <w:rPr>
                <w:rStyle w:val="ezkurwreuab5ozgtqnkl"/>
                <w:rFonts w:cs="Times New Roman" w:ascii="Times New Roman" w:hAnsi="Times New Roman"/>
                <w:sz w:val="22"/>
                <w:szCs w:val="22"/>
                <w:lang w:val="kk-KZ"/>
              </w:rPr>
              <w:t xml:space="preserve"> </w:t>
            </w:r>
            <w:r>
              <w:rPr>
                <w:rStyle w:val="ezkurwreuab5ozgtqnkl"/>
                <w:rFonts w:cs="Times New Roman" w:ascii="Times New Roman" w:hAnsi="Times New Roman"/>
                <w:b/>
                <w:sz w:val="22"/>
                <w:szCs w:val="22"/>
                <w:lang w:val="kk-KZ"/>
              </w:rPr>
              <w:t>аймақтары</w:t>
            </w:r>
            <w:r>
              <w:rPr>
                <w:rFonts w:cs="Times New Roman" w:ascii="Times New Roman" w:hAnsi="Times New Roman"/>
                <w:sz w:val="22"/>
                <w:szCs w:val="22"/>
                <w:lang w:val="kk-KZ"/>
              </w:rPr>
              <w:t xml:space="preserve"> – халықаралық құқықтың нормаларын бұза отырып, басып алынған немесе аннексияланған мемлекеттердің аумақтары және/немесе аумақтарының бөліктері, БҰҰ мойындамаған мемлекеттердің, өзін-өзі жариялаған мемлекеттердің аумақтары, әскери қақтығыстар немесе өзге де жауынгерлік іс-қимылдар қозғаған аумақтар, өздері үшін адам құқықтарының бұзылуы, ішкі қуғын-сүргіндер тән аумақтар.</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3.1. Серіктес:</w:t>
            </w:r>
          </w:p>
          <w:p>
            <w:pPr>
              <w:pStyle w:val="Normal"/>
              <w:tabs>
                <w:tab w:val="clear" w:pos="708"/>
                <w:tab w:val="left" w:pos="851" w:leader="none"/>
                <w:tab w:val="left" w:pos="1276" w:leader="none"/>
              </w:tabs>
              <w:ind w:firstLine="567"/>
              <w:jc w:val="both"/>
              <w:rPr>
                <w:rFonts w:ascii="Times New Roman" w:hAnsi="Times New Roman" w:eastAsia="Times New Roman" w:cs="Times New Roman"/>
                <w:sz w:val="22"/>
                <w:szCs w:val="22"/>
                <w:lang w:val="kk-KZ"/>
              </w:rPr>
            </w:pPr>
            <w:r>
              <w:rPr>
                <w:rStyle w:val="ezkurwreuab5ozgtqnkl"/>
                <w:rFonts w:cs="Times New Roman" w:ascii="Times New Roman" w:hAnsi="Times New Roman"/>
                <w:sz w:val="22"/>
                <w:szCs w:val="22"/>
                <w:lang w:val="kk-KZ"/>
              </w:rPr>
              <w:t>3.1.1. осы Шарт жасалған кезге Серіктестің де, оның мажоритарлық қатысушыларының / акционерлерінің / бенефициарлық меншік иелерінің де санкциялық тұлғалар болып табылмайтынын және/немесе санкциялық тұлғаларға тікелей, жанама түрде немесе жиынтығында 50% немесе одан көп тиесілі емес екенін;</w:t>
            </w:r>
          </w:p>
          <w:p>
            <w:pPr>
              <w:pStyle w:val="Normal"/>
              <w:tabs>
                <w:tab w:val="clear" w:pos="708"/>
                <w:tab w:val="left" w:pos="851" w:leader="none"/>
                <w:tab w:val="left" w:pos="1276" w:leader="none"/>
              </w:tabs>
              <w:ind w:firstLine="567"/>
              <w:jc w:val="both"/>
              <w:rPr/>
            </w:pPr>
            <w:r>
              <w:rPr>
                <w:rStyle w:val="ezkurwreuab5ozgtqnkl"/>
                <w:rFonts w:cs="Times New Roman" w:ascii="Times New Roman" w:hAnsi="Times New Roman"/>
                <w:sz w:val="22"/>
                <w:szCs w:val="22"/>
                <w:lang w:val="kk-KZ"/>
              </w:rPr>
              <w:t>3.1.2. егер бұл санкциялардың нормаларына қайшы келсе, ешқандай санкциялық тұлғалардың әрі тікелей, әрі жанама түрде осы Шартқа қатыспайтынын және/немесе одан пайда алмайтынын растайды.</w:t>
            </w:r>
          </w:p>
          <w:p>
            <w:pPr>
              <w:pStyle w:val="Normal"/>
              <w:tabs>
                <w:tab w:val="clear" w:pos="708"/>
                <w:tab w:val="left" w:pos="851" w:leader="none"/>
                <w:tab w:val="left" w:pos="1276" w:leader="none"/>
              </w:tabs>
              <w:ind w:firstLine="567"/>
              <w:jc w:val="both"/>
              <w:rPr/>
            </w:pPr>
            <w:r>
              <w:rPr>
                <w:rFonts w:eastAsia="Calibri" w:cs="Times New Roman" w:ascii="Times New Roman" w:hAnsi="Times New Roman"/>
                <w:sz w:val="22"/>
                <w:szCs w:val="22"/>
                <w:lang w:val="kk-KZ"/>
              </w:rPr>
              <w:t xml:space="preserve">3.1.3. </w:t>
            </w:r>
            <w:r>
              <w:rPr>
                <w:rStyle w:val="ezkurwreuab5ozgtqnkl"/>
                <w:rFonts w:cs="Times New Roman" w:ascii="Times New Roman" w:hAnsi="Times New Roman"/>
                <w:sz w:val="22"/>
                <w:szCs w:val="22"/>
                <w:lang w:val="kk-KZ"/>
              </w:rPr>
              <w:t>Егер бұл санкциялардың нормаларына қайшы келсе, Серіктес осы Шарт бойынша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w:t>
            </w:r>
            <w:r>
              <w:rPr>
                <w:rFonts w:cs="Times New Roman" w:ascii="Times New Roman" w:hAnsi="Times New Roman"/>
                <w:b/>
                <w:sz w:val="22"/>
                <w:szCs w:val="22"/>
                <w:lang w:val="kk-KZ"/>
              </w:rPr>
              <w:t xml:space="preserve"> </w:t>
            </w:r>
            <w:r>
              <w:rPr>
                <w:rStyle w:val="ezkurwreuab5ozgtqnkl"/>
                <w:rFonts w:cs="Times New Roman" w:ascii="Times New Roman" w:hAnsi="Times New Roman"/>
                <w:sz w:val="22"/>
                <w:szCs w:val="22"/>
                <w:lang w:val="kk-KZ"/>
              </w:rPr>
              <w:t>сатып алынған тауарларды санкциялық тұлғаларға бермеуге, сондай-ақ, егер бұл санкциялардың нормаларына қайшы келсе, қақтығыс аймақтарында, өздеріне қатысты санкциялар қолданылатын елдерде, өнеркәсіп / экономика салаларында жеткізу мен қолдануды қоса алғанда, осы тауарларды әскери мақсаттарда, адам құқықтарын бұзатын қызметте пайдаланбауға міндеттенеді.</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3.1.4. Егер осы Шарт жасалғаннан кейін мынадай оқиғалар орын алса, Серіктес осы Шартқа деректемелерде көрсетілген пошталық мекенжай арқылы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 дереу хабардар етуге міндеттенеді:</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а) 10%-дан бастап және одан көп үлестерді иеленетін (тікелей немесе жанама түрде) Серіктестің қатысушылары / акционерлері / бенефициарлық меншік иелері құрамының өзгеруі;</w:t>
            </w:r>
          </w:p>
          <w:p>
            <w:pPr>
              <w:pStyle w:val="Normal"/>
              <w:tabs>
                <w:tab w:val="clear" w:pos="708"/>
                <w:tab w:val="left" w:pos="851" w:leader="none"/>
                <w:tab w:val="left" w:pos="1276" w:leader="none"/>
              </w:tabs>
              <w:ind w:firstLine="567"/>
              <w:jc w:val="both"/>
              <w:rPr>
                <w:rFonts w:ascii="Times New Roman" w:hAnsi="Times New Roman" w:eastAsia="Times New Roman" w:cs="Times New Roman"/>
                <w:sz w:val="22"/>
                <w:szCs w:val="22"/>
                <w:lang w:val="kk-KZ"/>
              </w:rPr>
            </w:pPr>
            <w:r>
              <w:rPr>
                <w:rStyle w:val="ezkurwreuab5ozgtqnkl"/>
                <w:rFonts w:cs="Times New Roman" w:ascii="Times New Roman" w:hAnsi="Times New Roman"/>
                <w:sz w:val="22"/>
                <w:szCs w:val="22"/>
                <w:lang w:val="kk-KZ"/>
              </w:rPr>
              <w:t>б) Санкцияларды бұзу тәуекеліне алып келетін кез келген мән-жайлар.</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Fonts w:eastAsia="Calibri" w:cs="Times New Roman" w:ascii="Times New Roman" w:hAnsi="Times New Roman"/>
                <w:sz w:val="22"/>
                <w:szCs w:val="22"/>
                <w:lang w:val="kk-KZ"/>
              </w:rPr>
              <w:t xml:space="preserve">3.1.5. </w:t>
            </w:r>
            <w:r>
              <w:rPr>
                <w:rStyle w:val="ezkurwreuab5ozgtqnkl"/>
                <w:rFonts w:cs="Times New Roman" w:ascii="Times New Roman" w:hAnsi="Times New Roman"/>
                <w:sz w:val="22"/>
                <w:szCs w:val="22"/>
                <w:lang w:val="kk-KZ"/>
              </w:rPr>
              <w:t>Егер Шартты одан әрі орындау санкциялардың бұзылуына немесе бұзылу тәуекеліне алып келсе,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w:t>
            </w:r>
            <w:r>
              <w:rPr>
                <w:rFonts w:eastAsia="Calibri" w:cs="Times New Roman" w:ascii="Times New Roman" w:hAnsi="Times New Roman"/>
                <w:sz w:val="22"/>
                <w:szCs w:val="22"/>
                <w:lang w:val="kk-KZ"/>
              </w:rPr>
              <w:t xml:space="preserve"> </w:t>
            </w:r>
            <w:r>
              <w:rPr>
                <w:rStyle w:val="ezkurwreuab5ozgtqnkl"/>
                <w:rFonts w:cs="Times New Roman" w:ascii="Times New Roman" w:hAnsi="Times New Roman"/>
                <w:sz w:val="22"/>
                <w:szCs w:val="22"/>
                <w:lang w:val="kk-KZ"/>
              </w:rPr>
              <w:t>осы Шартты орындаудан біржақты тәртіппен бас тартуға (Шарттан толық немесе ішінара бас тарту) құқығы бар. Шарттың Тарапы екінші Тараптың мұндай бас тарту туралы хабарламасын алған күні Шарт тиісті бөлігінде немесе толық қолданысын тоқтатады. Тараптар электрондық пошта арқылы жіберілетін хабарларды да, пошта, курьер (көрсетілген нұсқалардың кез келгені) арқылы жазбаша хабарлама жіберуді де хабардар етудің тиісті тәсілі деп таниды.</w:t>
            </w:r>
          </w:p>
          <w:p>
            <w:pPr>
              <w:pStyle w:val="Normal"/>
              <w:tabs>
                <w:tab w:val="clear" w:pos="708"/>
                <w:tab w:val="left" w:pos="851" w:leader="none"/>
                <w:tab w:val="left" w:pos="1276" w:leader="none"/>
              </w:tabs>
              <w:ind w:firstLine="567"/>
              <w:jc w:val="both"/>
              <w:rPr>
                <w:rFonts w:ascii="Times New Roman" w:hAnsi="Times New Roman" w:eastAsia="Calibri" w:cs="Times New Roman"/>
                <w:b/>
                <w:sz w:val="22"/>
                <w:szCs w:val="22"/>
                <w:lang w:val="kk-KZ"/>
              </w:rPr>
            </w:pPr>
            <w:r>
              <w:rPr>
                <w:rStyle w:val="ezkurwreuab5ozgtqnkl"/>
                <w:rFonts w:cs="Times New Roman" w:ascii="Times New Roman" w:hAnsi="Times New Roman"/>
                <w:b/>
                <w:sz w:val="22"/>
                <w:szCs w:val="22"/>
                <w:lang w:val="kk-KZ"/>
              </w:rPr>
              <w:t>4. Адам құқықтары, өнеркәсіптік қауіпсіздік, еңбек пен қоршаған ортаны қорғау</w:t>
            </w:r>
          </w:p>
          <w:p>
            <w:pPr>
              <w:pStyle w:val="Normal"/>
              <w:tabs>
                <w:tab w:val="clear" w:pos="708"/>
                <w:tab w:val="left" w:pos="851" w:leader="none"/>
                <w:tab w:val="left" w:pos="1276" w:leader="none"/>
              </w:tabs>
              <w:ind w:firstLine="567"/>
              <w:jc w:val="both"/>
              <w:rPr/>
            </w:pPr>
            <w:r>
              <w:rPr>
                <w:rStyle w:val="ezkurwreuab5ozgtqnkl"/>
                <w:rFonts w:cs="Times New Roman" w:ascii="Times New Roman" w:hAnsi="Times New Roman"/>
                <w:sz w:val="22"/>
                <w:szCs w:val="22"/>
                <w:lang w:val="kk-KZ"/>
              </w:rPr>
              <w:t>4.1. Серіктес өз қызметінде адам құқықтарын сақтау, өнеркәсіптік қауіпсіздік, еңбек пен қоршаған ортаны қорғау саласындағы ұлттық және қолданылатын халықаралық заңнаманың талаптарын, оның ішінде Халықаралық еңбек ұйымының (ХЕҰ) Еңбек және адам құқықтары саласындағы стандарттарын, БҰҰ-ның Адам құқықтары аспектісіндегі кәсіпкерлік қызмет бойынша басшылық қағидаттарын, ЭЫДҰ-ның Көпұлтты кәсіпорындарға арналған басшылық қағидаттарын, ЭЫДҰ-ның Пайдалы қазбалар жеткізілімдерінің тізбегін жауапты басқаруға арналған тиісті сақтық жөніндегі басшылық қағидаттарын сақтайтынын растайды</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szCs w:val="22"/>
                <w:lang w:val="kk-KZ"/>
              </w:rPr>
            </w:pPr>
            <w:r>
              <w:rPr>
                <w:rFonts w:eastAsia="Calibri" w:cs="Times New Roman" w:ascii="Times New Roman" w:hAnsi="Times New Roman"/>
                <w:b/>
                <w:bCs/>
                <w:sz w:val="22"/>
                <w:szCs w:val="22"/>
                <w:lang w:val="kk-KZ"/>
              </w:rPr>
              <w:t xml:space="preserve">5. </w:t>
            </w:r>
            <w:r>
              <w:rPr>
                <w:rStyle w:val="ezkurwreuab5ozgtqnkl"/>
                <w:rFonts w:cs="Times New Roman" w:ascii="Times New Roman" w:hAnsi="Times New Roman"/>
                <w:b/>
                <w:sz w:val="22"/>
                <w:szCs w:val="22"/>
                <w:lang w:val="kk-KZ"/>
              </w:rPr>
              <w:t>Дербес деректерді қорғау</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5.1. Тараптар осы Шарт шеңберінде дербес деректерді жинау мен өңдеуді тек қана осы Шартты жасасу және орындау мақсаттары үшін және дербес деректерді қорғау туралы қолданылатын заңнамаға қатаң сәйкес жүзеге асырады.</w:t>
            </w:r>
          </w:p>
          <w:p>
            <w:pPr>
              <w:pStyle w:val="Normal"/>
              <w:tabs>
                <w:tab w:val="clear" w:pos="708"/>
                <w:tab w:val="left" w:pos="851" w:leader="none"/>
                <w:tab w:val="left" w:pos="1276" w:leader="none"/>
              </w:tabs>
              <w:ind w:firstLine="567"/>
              <w:jc w:val="both"/>
              <w:rPr/>
            </w:pPr>
            <w:r>
              <w:rPr>
                <w:rStyle w:val="ezkurwreuab5ozgtqnkl"/>
                <w:rFonts w:cs="Times New Roman" w:ascii="Times New Roman" w:hAnsi="Times New Roman"/>
                <w:sz w:val="22"/>
                <w:szCs w:val="22"/>
                <w:lang w:val="kk-KZ"/>
              </w:rPr>
              <w:t>5.2. Тараптар құпиялылықты және дербес деректерді құқыққа сыйымсыз өңдеуден, сондай-ақ дербес деректердің қауіпсіздігін өзге де бұзудан тиісті қорғау деңгейін қамтамасыз ету үшін Қазақстан Республикасының заңдарында және дербес деректерді қорғау саласындағы қолданылатын басқа да заңнамада, оның ішінде халықаралық заңнамада көзделген барлық шараларды қабылдауға міндеттенеді. Серіктес дербес деректерді жинау мен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сақтауын қамтамасыз етуге міндеттенеді. Осы Шарт шеңберінде дербес деректер қауіпсіздігінің бұзылуы анықталған кезде Серіктес бұл туралы «Шұбаркөл көмір» АҚ оқыс оқиға туралы толық ақпаратты бере отырып, 1 жұмыс күні ішінде жазбаша нысанда хабардар етуге міндеттенеді</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szCs w:val="22"/>
                <w:lang w:val="kk-KZ"/>
              </w:rPr>
            </w:pPr>
            <w:r>
              <w:rPr>
                <w:rFonts w:eastAsia="Calibri" w:cs="Times New Roman" w:ascii="Times New Roman" w:hAnsi="Times New Roman"/>
                <w:b/>
                <w:bCs/>
                <w:sz w:val="22"/>
                <w:szCs w:val="22"/>
                <w:lang w:val="kk-KZ"/>
              </w:rPr>
              <w:t>6. Хабарламалар</w:t>
            </w:r>
          </w:p>
          <w:p>
            <w:pPr>
              <w:pStyle w:val="NoSpacing"/>
              <w:jc w:val="both"/>
              <w:rPr>
                <w:rStyle w:val="ezkurwreuab5ozgtqnkl"/>
                <w:rFonts w:ascii="Times New Roman" w:hAnsi="Times New Roman" w:eastAsia="Times New Roman" w:cs="Times New Roman"/>
                <w:lang w:val="kk-KZ"/>
              </w:rPr>
            </w:pPr>
            <w:r>
              <w:rPr>
                <w:rFonts w:eastAsia="Times New Roman" w:cs="Times New Roman" w:ascii="Times New Roman" w:hAnsi="Times New Roman"/>
                <w:lang w:val="kk-KZ"/>
              </w:rPr>
              <w:t xml:space="preserve">          </w:t>
            </w:r>
            <w:r>
              <w:rPr>
                <w:rFonts w:eastAsia="Calibri" w:cs="Times New Roman" w:ascii="Times New Roman" w:hAnsi="Times New Roman"/>
                <w:lang w:val="kk-KZ"/>
              </w:rPr>
              <w:t xml:space="preserve">6.1. </w:t>
            </w:r>
            <w:r>
              <w:rPr>
                <w:rStyle w:val="ezkurwreuab5ozgtqnkl"/>
                <w:rFonts w:cs="Times New Roman" w:ascii="Times New Roman" w:hAnsi="Times New Roman"/>
                <w:lang w:val="kk-KZ"/>
              </w:rPr>
              <w:t>Осы Қосымша шарттарының бұзушылығы (немесе әлеуетті бұзушылығы) анықталған кезде Серіктес бұл туралы «Шұбаркөл көмір» АҚ</w:t>
            </w:r>
            <w:r>
              <w:rPr>
                <w:rFonts w:eastAsia="Calibri" w:cs="Times New Roman" w:ascii="Times New Roman" w:hAnsi="Times New Roman"/>
                <w:lang w:val="kk-KZ"/>
              </w:rPr>
              <w:t xml:space="preserve">  </w:t>
            </w:r>
            <w:r>
              <w:rPr>
                <w:rStyle w:val="ezkurwreuab5ozgtqnkl"/>
                <w:rFonts w:cs="Times New Roman" w:ascii="Times New Roman" w:hAnsi="Times New Roman"/>
                <w:lang w:val="kk-KZ"/>
              </w:rPr>
              <w:t>хабарлауға міндеттенеді, ол үшін ERG Жедел желісінің арналарын пайдалана алады</w:t>
            </w:r>
            <w:r>
              <w:rPr>
                <w:rFonts w:eastAsia="Calibri" w:cs="Times New Roman" w:ascii="Times New Roman" w:hAnsi="Times New Roman"/>
                <w:lang w:val="kk-KZ"/>
              </w:rPr>
              <w:t>(</w:t>
            </w:r>
            <w:hyperlink r:id="rId4">
              <w:r>
                <w:rPr>
                  <w:rStyle w:val="Hyperlink"/>
                  <w:rFonts w:cs="Times New Roman" w:ascii="Times New Roman" w:hAnsi="Times New Roman"/>
                  <w:lang w:val="kk-KZ"/>
                </w:rPr>
                <w:t>https://erg.integrityline.org/</w:t>
              </w:r>
            </w:hyperlink>
            <w:r>
              <w:rPr>
                <w:rFonts w:eastAsia="Calibri" w:cs="Times New Roman" w:ascii="Times New Roman" w:hAnsi="Times New Roman"/>
                <w:lang w:val="kk-KZ"/>
              </w:rPr>
              <w:t xml:space="preserve">, </w:t>
            </w:r>
            <w:r>
              <w:rPr>
                <w:rStyle w:val="ezkurwreuab5ozgtqnkl"/>
                <w:rFonts w:cs="Times New Roman" w:ascii="Times New Roman" w:hAnsi="Times New Roman"/>
                <w:lang w:val="kk-KZ"/>
              </w:rPr>
              <w:t>сайтта Жедел желі телефондары нөмірлерінің тізімі де келтірілген).</w:t>
            </w:r>
          </w:p>
          <w:p>
            <w:pPr>
              <w:pStyle w:val="NoSpacing"/>
              <w:jc w:val="both"/>
              <w:rPr>
                <w:rFonts w:ascii="Times New Roman" w:hAnsi="Times New Roman" w:cs="Times New Roman"/>
                <w:sz w:val="20"/>
                <w:szCs w:val="20"/>
                <w:lang w:val="kk-KZ"/>
              </w:rPr>
            </w:pPr>
            <w:r>
              <w:rPr>
                <w:rStyle w:val="ezkurwreuab5ozgtqnkl"/>
                <w:rFonts w:eastAsia="Times New Roman" w:cs="Times New Roman" w:ascii="Times New Roman" w:hAnsi="Times New Roman"/>
                <w:lang w:val="kk-KZ"/>
              </w:rPr>
              <w:t xml:space="preserve">         </w:t>
            </w:r>
            <w:r>
              <w:rPr>
                <w:rStyle w:val="ezkurwreuab5ozgtqnkl"/>
                <w:rFonts w:cs="Times New Roman" w:ascii="Times New Roman" w:hAnsi="Times New Roman"/>
                <w:lang w:val="kk-KZ"/>
              </w:rPr>
              <w:t>6.2. Тараптар талдау жүргізу және қолданылатын заңнамаға сәйкес әлеуетті жауаптылықты бағалау үшін бір-бірімен ынтымақтастық жасауға міндеттенеді</w:t>
            </w:r>
            <w:bookmarkEnd w:id="68"/>
            <w:r>
              <w:rPr>
                <w:rFonts w:cs="Times New Roman" w:ascii="Times New Roman" w:hAnsi="Times New Roman"/>
                <w:lang w:val="kk-KZ"/>
              </w:rPr>
              <w:t>.</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t>САТУШЫ/ САТУШЫ</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keepNext w:val="true"/>
              <w:numPr>
                <w:ilvl w:val="0"/>
                <w:numId w:val="0"/>
              </w:numPr>
              <w:tabs>
                <w:tab w:val="clear" w:pos="708"/>
                <w:tab w:val="left" w:pos="0" w:leader="none"/>
              </w:tabs>
              <w:spacing w:before="0" w:after="120"/>
              <w:outlineLvl w:val="3"/>
              <w:rPr/>
            </w:pPr>
            <w:r>
              <w:rPr>
                <w:rFonts w:eastAsia="Times New Roman" w:cs="Times New Roman" w:ascii="Times New Roman" w:hAnsi="Times New Roman"/>
                <w:sz w:val="22"/>
                <w:szCs w:val="22"/>
                <w:lang w:val="kk-KZ"/>
              </w:rPr>
              <w:t xml:space="preserve"> </w:t>
            </w:r>
            <w:r>
              <w:rPr>
                <w:rFonts w:cs="Times New Roman" w:ascii="Times New Roman" w:hAnsi="Times New Roman"/>
                <w:sz w:val="22"/>
                <w:szCs w:val="22"/>
              </w:rPr>
              <w:t>_____________</w:t>
            </w:r>
          </w:p>
        </w:tc>
        <w:tc>
          <w:tcPr>
            <w:tcW w:w="5104" w:type="dxa"/>
            <w:tcBorders>
              <w:top w:val="single" w:sz="4" w:space="0" w:color="000000"/>
              <w:start w:val="single" w:sz="4" w:space="0" w:color="000000"/>
              <w:bottom w:val="single" w:sz="4" w:space="0" w:color="000000"/>
              <w:end w:val="single" w:sz="4" w:space="0" w:color="000000"/>
            </w:tcBorders>
          </w:tcPr>
          <w:p>
            <w:pPr>
              <w:pStyle w:val="Normal"/>
              <w:snapToGrid w:val="false"/>
              <w:rPr>
                <w:rFonts w:ascii="Times New Roman" w:hAnsi="Times New Roman" w:cs="Times New Roman"/>
                <w:b/>
                <w:sz w:val="22"/>
                <w:szCs w:val="22"/>
              </w:rPr>
            </w:pPr>
            <w:r>
              <w:rPr>
                <w:rFonts w:cs="Times New Roman" w:ascii="Times New Roman" w:hAnsi="Times New Roman"/>
                <w:b/>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t>№</w:t>
            </w:r>
            <w:r>
              <w:rPr>
                <w:rFonts w:cs="Times New Roman" w:ascii="Times New Roman" w:hAnsi="Times New Roman"/>
                <w:b/>
                <w:sz w:val="22"/>
                <w:szCs w:val="22"/>
              </w:rPr>
              <w:t>1 Қосымша</w:t>
            </w:r>
          </w:p>
          <w:p>
            <w:pPr>
              <w:pStyle w:val="Normal"/>
              <w:jc w:val="center"/>
              <w:rPr/>
            </w:pPr>
            <w:r>
              <w:rPr>
                <w:rFonts w:cs="Times New Roman" w:ascii="Times New Roman" w:hAnsi="Times New Roman"/>
                <w:b/>
                <w:sz w:val="22"/>
                <w:szCs w:val="22"/>
              </w:rPr>
              <w:t>___ жылғы №_______ Шартқа"____________</w:t>
            </w:r>
            <w:r>
              <w:rPr>
                <w:rFonts w:cs="Times New Roman" w:ascii="Times New Roman" w:hAnsi="Times New Roman"/>
                <w:b/>
                <w:color w:val="FF0000"/>
                <w:sz w:val="22"/>
                <w:szCs w:val="22"/>
              </w:rPr>
              <w:t>202_ж</w:t>
            </w:r>
            <w:r>
              <w:rPr>
                <w:rFonts w:cs="Times New Roman" w:ascii="Times New Roman" w:hAnsi="Times New Roman"/>
                <w:b/>
                <w:sz w:val="22"/>
                <w:szCs w:val="22"/>
              </w:rPr>
              <w:t>.</w:t>
            </w:r>
          </w:p>
          <w:p>
            <w:pPr>
              <w:pStyle w:val="Normal"/>
              <w:jc w:val="center"/>
              <w:rPr>
                <w:rFonts w:ascii="Times New Roman" w:hAnsi="Times New Roman" w:cs="Times New Roman"/>
                <w:b/>
                <w:sz w:val="22"/>
                <w:szCs w:val="22"/>
              </w:rPr>
            </w:pPr>
            <w:r>
              <w:rPr>
                <w:rFonts w:cs="Times New Roman" w:ascii="Times New Roman" w:hAnsi="Times New Roman"/>
                <w:b/>
                <w:sz w:val="22"/>
                <w:szCs w:val="22"/>
              </w:rPr>
            </w:r>
          </w:p>
          <w:p>
            <w:pPr>
              <w:pStyle w:val="Normal"/>
              <w:jc w:val="center"/>
              <w:rPr/>
            </w:pPr>
            <w:r>
              <w:rPr>
                <w:rFonts w:cs="Times New Roman" w:ascii="Times New Roman" w:hAnsi="Times New Roman"/>
                <w:b/>
                <w:sz w:val="22"/>
                <w:szCs w:val="22"/>
              </w:rPr>
              <w:t xml:space="preserve">Арасында --  </w:t>
            </w:r>
            <w:r>
              <w:rPr>
                <w:rFonts w:cs="Times New Roman" w:ascii="Times New Roman" w:hAnsi="Times New Roman"/>
                <w:b/>
                <w:sz w:val="22"/>
                <w:szCs w:val="22"/>
                <w:lang w:val="kk-KZ"/>
              </w:rPr>
              <w:t>және --</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rFonts w:ascii="Times New Roman" w:hAnsi="Times New Roman" w:cs="Times New Roman"/>
                <w:b/>
                <w:sz w:val="22"/>
                <w:szCs w:val="22"/>
              </w:rPr>
            </w:pPr>
            <w:r>
              <w:rPr>
                <w:rFonts w:cs="Times New Roman" w:ascii="Times New Roman" w:hAnsi="Times New Roman"/>
                <w:b/>
                <w:sz w:val="22"/>
                <w:szCs w:val="22"/>
                <w:lang w:val="kk-KZ"/>
              </w:rPr>
              <w:t>қ.</w:t>
            </w:r>
            <w:r>
              <w:rPr>
                <w:rFonts w:cs="Times New Roman" w:ascii="Times New Roman" w:hAnsi="Times New Roman"/>
                <w:sz w:val="22"/>
                <w:szCs w:val="22"/>
              </w:rPr>
              <w:t xml:space="preserve">_____________                            </w:t>
            </w:r>
            <w:r>
              <w:rPr>
                <w:rFonts w:cs="Times New Roman" w:ascii="Times New Roman" w:hAnsi="Times New Roman"/>
                <w:b/>
                <w:sz w:val="22"/>
                <w:szCs w:val="22"/>
              </w:rPr>
              <w:t xml:space="preserve">«__»______ </w:t>
            </w:r>
            <w:r>
              <w:rPr>
                <w:rFonts w:cs="Times New Roman" w:ascii="Times New Roman" w:hAnsi="Times New Roman"/>
                <w:b/>
                <w:color w:val="FF0000"/>
                <w:sz w:val="22"/>
                <w:szCs w:val="22"/>
              </w:rPr>
              <w:t>202_ж</w:t>
            </w:r>
          </w:p>
          <w:p>
            <w:pPr>
              <w:pStyle w:val="Normal"/>
              <w:jc w:val="center"/>
              <w:rPr>
                <w:rFonts w:ascii="Times New Roman" w:hAnsi="Times New Roman" w:cs="Times New Roman"/>
                <w:b/>
                <w:sz w:val="22"/>
                <w:szCs w:val="22"/>
              </w:rPr>
            </w:pPr>
            <w:r>
              <w:rPr>
                <w:rFonts w:cs="Times New Roman" w:ascii="Times New Roman" w:hAnsi="Times New Roman"/>
                <w:b/>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t>"Комплаенс ережелері"</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tabs>
                <w:tab w:val="clear" w:pos="708"/>
                <w:tab w:val="left" w:pos="885" w:leader="none"/>
              </w:tabs>
              <w:ind w:start="601"/>
              <w:jc w:val="both"/>
              <w:rPr/>
            </w:pPr>
            <w:r>
              <w:rPr>
                <w:rFonts w:cs="Times New Roman" w:ascii="Times New Roman" w:hAnsi="Times New Roman"/>
                <w:b/>
                <w:sz w:val="22"/>
                <w:szCs w:val="22"/>
              </w:rPr>
              <w:t>1</w:t>
            </w:r>
            <w:r>
              <w:rPr>
                <w:rFonts w:cs="Times New Roman" w:ascii="Times New Roman" w:hAnsi="Times New Roman"/>
                <w:sz w:val="22"/>
                <w:szCs w:val="22"/>
              </w:rPr>
              <w:t>.</w:t>
              <w:tab/>
            </w:r>
            <w:r>
              <w:rPr>
                <w:rFonts w:cs="Times New Roman" w:ascii="Times New Roman" w:hAnsi="Times New Roman"/>
                <w:b/>
                <w:sz w:val="22"/>
                <w:szCs w:val="22"/>
              </w:rPr>
              <w:t>Жалпы ережелер</w:t>
            </w:r>
          </w:p>
          <w:p>
            <w:pPr>
              <w:pStyle w:val="Normal"/>
              <w:tabs>
                <w:tab w:val="clear" w:pos="708"/>
                <w:tab w:val="left" w:pos="851" w:leader="none"/>
                <w:tab w:val="left" w:pos="1276" w:leader="none"/>
              </w:tabs>
              <w:ind w:firstLine="601"/>
              <w:jc w:val="both"/>
              <w:rPr>
                <w:rStyle w:val="2ERG"/>
                <w:rFonts w:ascii="Times New Roman" w:hAnsi="Times New Roman" w:cs="Times New Roman"/>
                <w:sz w:val="20"/>
                <w:lang w:val="kk-KZ"/>
              </w:rPr>
            </w:pPr>
            <w:r>
              <w:rPr>
                <w:rStyle w:val="2ERG"/>
                <w:rFonts w:cs="Times New Roman" w:ascii="Times New Roman" w:hAnsi="Times New Roman"/>
                <w:sz w:val="22"/>
                <w:szCs w:val="22"/>
                <w:lang w:val="kk-KZ"/>
              </w:rPr>
              <w:t xml:space="preserve">1.1.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Style w:val="2ERG"/>
                <w:rFonts w:cs="Times New Roman" w:ascii="Times New Roman" w:hAnsi="Times New Roman"/>
                <w:sz w:val="22"/>
                <w:szCs w:val="22"/>
                <w:lang w:val="kk-KZ"/>
              </w:rPr>
              <w:t xml:space="preserve">бизнесті Корпоративтік мінез-құлық кодексінде көрсетілген ең жоғары этикалық стандарттарға сәйкес жүргізеді және осы Келісім-Шарттың талабы ретінде өзінің контрагенттерінен этикалық іскерлік мінез-құлық қағидаттарын сақтауды күтеді, бұл Жеткізушілердің мінез-құлық кодексінде де көрсетілген. . Бұл құжаттармен сайтта танысуға болады </w:t>
            </w:r>
            <w:hyperlink r:id="rId5">
              <w:r>
                <w:rPr>
                  <w:rStyle w:val="Hyperlink"/>
                  <w:rFonts w:cs="Times New Roman" w:ascii="Times New Roman" w:hAnsi="Times New Roman"/>
                  <w:sz w:val="22"/>
                  <w:szCs w:val="22"/>
                  <w:lang w:val="kk-KZ"/>
                </w:rPr>
                <w:t>https://erg.kz/ru/ethical-principles</w:t>
              </w:r>
            </w:hyperlink>
            <w:r>
              <w:rPr>
                <w:rStyle w:val="2ERG"/>
                <w:rFonts w:cs="Times New Roman" w:ascii="Times New Roman" w:hAnsi="Times New Roman"/>
                <w:sz w:val="22"/>
                <w:szCs w:val="22"/>
                <w:lang w:val="kk-KZ"/>
              </w:rPr>
              <w:t>.</w:t>
            </w:r>
          </w:p>
          <w:p>
            <w:pPr>
              <w:pStyle w:val="Normal"/>
              <w:spacing w:lineRule="auto" w:line="276"/>
              <w:jc w:val="both"/>
              <w:rPr>
                <w:rStyle w:val="2ERG"/>
                <w:rFonts w:ascii="Times New Roman" w:hAnsi="Times New Roman" w:cs="Times New Roman"/>
                <w:b/>
                <w:sz w:val="22"/>
                <w:szCs w:val="22"/>
                <w:lang w:val="kk-KZ"/>
              </w:rPr>
            </w:pPr>
            <w:r>
              <w:rPr>
                <w:rStyle w:val="2ERG"/>
                <w:rFonts w:eastAsia="Times New Roman" w:cs="Times New Roman" w:ascii="Times New Roman" w:hAnsi="Times New Roman"/>
                <w:sz w:val="22"/>
                <w:szCs w:val="22"/>
                <w:lang w:val="kk-KZ"/>
              </w:rPr>
              <w:t xml:space="preserve">           </w:t>
            </w:r>
            <w:r>
              <w:rPr>
                <w:rStyle w:val="2ERG"/>
                <w:rFonts w:cs="Times New Roman" w:ascii="Times New Roman" w:hAnsi="Times New Roman"/>
                <w:sz w:val="22"/>
                <w:szCs w:val="22"/>
                <w:lang w:val="kk-KZ"/>
              </w:rPr>
              <w:t xml:space="preserve">1.2. </w:t>
            </w:r>
            <w:r>
              <w:rPr>
                <w:rFonts w:cs="Times New Roman" w:ascii="Times New Roman" w:hAnsi="Times New Roman"/>
                <w:sz w:val="22"/>
                <w:szCs w:val="22"/>
              </w:rPr>
              <w:t>____________</w:t>
            </w:r>
            <w:r>
              <w:rPr>
                <w:rStyle w:val="2ERG"/>
                <w:rFonts w:cs="Times New Roman" w:ascii="Times New Roman" w:hAnsi="Times New Roman"/>
                <w:sz w:val="22"/>
                <w:szCs w:val="22"/>
                <w:lang w:val="kk-KZ"/>
              </w:rPr>
              <w:t>, әрі қарай - Серіктес Корпоративтік мінез-құлық кодексінің және Жеткізушілердің мінез-құлық кодексінің мазмұнымен танысқанын растайды және осы Шартты орындау кезінде оларда көрсетілген принциптерді сақтауға міндеттенеді.</w:t>
            </w:r>
          </w:p>
          <w:p>
            <w:pPr>
              <w:pStyle w:val="Normal"/>
              <w:jc w:val="both"/>
              <w:rPr>
                <w:rFonts w:ascii="Times New Roman" w:hAnsi="Times New Roman" w:cs="Times New Roman"/>
                <w:sz w:val="20"/>
              </w:rPr>
            </w:pPr>
            <w:r>
              <w:rPr>
                <w:rStyle w:val="2ERG"/>
                <w:rFonts w:eastAsia="Times New Roman" w:cs="Times New Roman" w:ascii="Times New Roman" w:hAnsi="Times New Roman"/>
                <w:sz w:val="22"/>
                <w:szCs w:val="22"/>
                <w:lang w:val="kk-KZ"/>
              </w:rPr>
              <w:t xml:space="preserve">         </w:t>
            </w:r>
            <w:r>
              <w:rPr>
                <w:rStyle w:val="2ERG"/>
                <w:rFonts w:cs="Times New Roman" w:ascii="Times New Roman" w:hAnsi="Times New Roman"/>
                <w:sz w:val="22"/>
                <w:szCs w:val="22"/>
                <w:lang w:val="kk-KZ"/>
              </w:rPr>
              <w:t>1.3. Серіктес осы Қосымшаның ережелерін бұзу Шарттың елеулі бұзылуы болып табылатынын растайды, бұл екінші Тараптың қолданыстағы заңнамада белгіленген тәртіппен бұзушылыққа жол берген Тарап келтірген залалды өтеуден Шартты орындаудан (келісімшарттан бас тарту) толық немесе ішінара біржақты бас тарту құқығын тудырады. .</w:t>
            </w:r>
          </w:p>
          <w:p>
            <w:pPr>
              <w:pStyle w:val="Normal"/>
              <w:tabs>
                <w:tab w:val="clear" w:pos="708"/>
                <w:tab w:val="left" w:pos="851" w:leader="none"/>
                <w:tab w:val="left" w:pos="1276" w:leader="none"/>
              </w:tabs>
              <w:jc w:val="both"/>
              <w:rPr/>
            </w:pPr>
            <w:r>
              <w:rPr>
                <w:rFonts w:eastAsia="Times New Roman" w:cs="Times New Roman" w:ascii="Times New Roman" w:hAnsi="Times New Roman"/>
                <w:b/>
                <w:bCs/>
                <w:sz w:val="22"/>
                <w:lang w:val="kk-KZ"/>
              </w:rPr>
              <w:t xml:space="preserve">        </w:t>
            </w:r>
            <w:r>
              <w:rPr>
                <w:rFonts w:eastAsia="Calibri" w:cs="Times New Roman" w:ascii="Times New Roman" w:hAnsi="Times New Roman"/>
                <w:b/>
                <w:bCs/>
                <w:sz w:val="22"/>
              </w:rPr>
              <w:t>2. Парақорлыққа, сыбайлас жемқорлыққа, ақшаны жылыстатуға қарсы іс-қимыл</w:t>
            </w:r>
          </w:p>
          <w:p>
            <w:pPr>
              <w:pStyle w:val="Normal"/>
              <w:tabs>
                <w:tab w:val="clear" w:pos="708"/>
                <w:tab w:val="left" w:pos="851" w:leader="none"/>
                <w:tab w:val="left" w:pos="1276" w:leader="none"/>
              </w:tabs>
              <w:jc w:val="both"/>
              <w:rPr/>
            </w:pPr>
            <w:r>
              <w:rPr>
                <w:rFonts w:eastAsia="Times New Roman" w:cs="Times New Roman" w:ascii="Times New Roman" w:hAnsi="Times New Roman"/>
                <w:sz w:val="22"/>
                <w:lang w:val="kk-KZ"/>
              </w:rPr>
              <w:t xml:space="preserve">         </w:t>
            </w:r>
            <w:r>
              <w:rPr>
                <w:rFonts w:eastAsia="Calibri" w:cs="Times New Roman" w:ascii="Times New Roman" w:hAnsi="Times New Roman"/>
                <w:sz w:val="22"/>
              </w:rPr>
              <w:t xml:space="preserve">2.1. Серіктес өз қызметінде парақорлыққа, сыбайлас жемқорлыққа, терроризмді қаржыландыруға және ақшаны жылыстатуға қарсы іс-қимыл саласындағы ұлттық және қолданыстағы халықаралық заңнаманың талаптарын сақтайтындығын растайды. </w:t>
            </w:r>
            <w:r>
              <w:rPr>
                <w:rFonts w:eastAsia="Calibri" w:cs="Times New Roman" w:ascii="Times New Roman" w:hAnsi="Times New Roman"/>
                <w:sz w:val="22"/>
                <w:szCs w:val="22"/>
              </w:rPr>
              <w:t>құралдардың.</w:t>
            </w:r>
          </w:p>
          <w:p>
            <w:pPr>
              <w:pStyle w:val="Normal"/>
              <w:tabs>
                <w:tab w:val="clear" w:pos="708"/>
                <w:tab w:val="left" w:pos="851" w:leader="none"/>
                <w:tab w:val="left" w:pos="1276" w:leader="none"/>
              </w:tabs>
              <w:jc w:val="both"/>
              <w:rPr/>
            </w:pPr>
            <w:r>
              <w:rPr>
                <w:rFonts w:eastAsia="Times New Roman" w:cs="Times New Roman" w:ascii="Times New Roman" w:hAnsi="Times New Roman"/>
                <w:sz w:val="22"/>
                <w:szCs w:val="22"/>
                <w:lang w:val="kk-KZ"/>
              </w:rPr>
              <w:t xml:space="preserve">         </w:t>
            </w:r>
            <w:r>
              <w:rPr>
                <w:rFonts w:eastAsia="Calibri" w:cs="Times New Roman" w:ascii="Times New Roman" w:hAnsi="Times New Roman"/>
                <w:sz w:val="22"/>
                <w:szCs w:val="22"/>
              </w:rPr>
              <w:t>2.2. Серіктес қолданыстағы заңнамамен оның кез келген түріндегі сыбайлас жемқорлық, коммерциялық парақорлық, ақшаны жылыстату деп танылған әрекеттерді тікелей немесе жанама түрде жүзеге асырмауға және оның қызметкерлерінің, қосалқы мердігерлерінің, агенттерінің (егер олар осы Шартты орындауға тартылса) осы Шартты орындау кезінде сол ережелерді сақтауын қамтамасыз етуге міндеттенеді. кез келген нысанда қандай да бір комиссияны немесе басқа сыйақыны төлемеу, тағайындамау немесе төлеуді ұсынбау, сондай-ақ сыбайлас жемқорлыққа, парақорлыққа және сыбайлас жемқорлыққа қарсы іс-қимыл саласындағы қолданыстағы заңнаманың талаптарын бұзатын басқа артықшылықтарды бермеу. , ақшалай қаражатты жылыстату.</w:t>
            </w:r>
          </w:p>
          <w:p>
            <w:pPr>
              <w:pStyle w:val="Normal"/>
              <w:tabs>
                <w:tab w:val="clear" w:pos="708"/>
                <w:tab w:val="left" w:pos="851" w:leader="none"/>
                <w:tab w:val="left" w:pos="1276" w:leader="none"/>
              </w:tabs>
              <w:jc w:val="both"/>
              <w:rPr/>
            </w:pPr>
            <w:r>
              <w:rPr>
                <w:rFonts w:eastAsia="Times New Roman" w:cs="Times New Roman" w:ascii="Times New Roman" w:hAnsi="Times New Roman"/>
                <w:sz w:val="22"/>
                <w:szCs w:val="22"/>
                <w:lang w:val="kk-KZ"/>
              </w:rPr>
              <w:t xml:space="preserve">          </w:t>
            </w:r>
            <w:r>
              <w:rPr>
                <w:rFonts w:eastAsia="Calibri" w:cs="Times New Roman" w:ascii="Times New Roman" w:hAnsi="Times New Roman"/>
                <w:sz w:val="22"/>
                <w:szCs w:val="22"/>
              </w:rPr>
              <w:t>2.3. Серіктес болмағанын және оның білуінше, оның бенефициарлық меншік иелері, басшылар сотталмағанын, оларға қатысты тергеу жүргізілмегенін және оларға қатысты қандай да бір құқық бұзушылық үшін заңды жауапкершілікке тартылмағанын растайды.</w:t>
            </w:r>
            <w:r>
              <w:rPr>
                <w:rFonts w:eastAsia="Calibri" w:cs="Times New Roman" w:ascii="Times New Roman" w:hAnsi="Times New Roman"/>
                <w:sz w:val="22"/>
              </w:rPr>
              <w:t xml:space="preserve"> алаяқтықпен, парақорлықпен, сыбайлас жемқорлықпен, ақшаны жылыстатумен.</w:t>
            </w:r>
          </w:p>
          <w:p>
            <w:pPr>
              <w:pStyle w:val="Normal"/>
              <w:tabs>
                <w:tab w:val="clear" w:pos="708"/>
                <w:tab w:val="left" w:pos="851" w:leader="none"/>
                <w:tab w:val="left" w:pos="1276" w:leader="none"/>
              </w:tabs>
              <w:jc w:val="both"/>
              <w:rPr/>
            </w:pPr>
            <w:r>
              <w:rPr>
                <w:rFonts w:eastAsia="Times New Roman" w:cs="Times New Roman" w:ascii="Times New Roman" w:hAnsi="Times New Roman"/>
                <w:b/>
                <w:bCs/>
                <w:sz w:val="22"/>
                <w:lang w:val="kk-KZ"/>
              </w:rPr>
              <w:t xml:space="preserve">          </w:t>
            </w:r>
            <w:r>
              <w:rPr>
                <w:rFonts w:eastAsia="Calibri" w:cs="Times New Roman" w:ascii="Times New Roman" w:hAnsi="Times New Roman"/>
                <w:b/>
                <w:bCs/>
                <w:sz w:val="22"/>
              </w:rPr>
              <w:t>3. Экономикалық санкцияларды сақтау</w:t>
            </w:r>
          </w:p>
          <w:p>
            <w:pPr>
              <w:pStyle w:val="Normal"/>
              <w:tabs>
                <w:tab w:val="clear" w:pos="708"/>
                <w:tab w:val="left" w:pos="851" w:leader="none"/>
                <w:tab w:val="left" w:pos="1276" w:leader="none"/>
              </w:tabs>
              <w:jc w:val="both"/>
              <w:rPr>
                <w:rFonts w:ascii="Times New Roman" w:hAnsi="Times New Roman" w:eastAsia="Calibri" w:cs="Times New Roman"/>
                <w:sz w:val="22"/>
              </w:rPr>
            </w:pPr>
            <w:r>
              <w:rPr>
                <w:rFonts w:eastAsia="Calibri" w:cs="Times New Roman" w:ascii="Times New Roman" w:hAnsi="Times New Roman"/>
                <w:sz w:val="22"/>
              </w:rPr>
              <w:t>Осы бөлімде көрсетілген терминдер келесі мағыналарға ие:</w:t>
            </w:r>
          </w:p>
          <w:p>
            <w:pPr>
              <w:pStyle w:val="Normal"/>
              <w:tabs>
                <w:tab w:val="clear" w:pos="708"/>
                <w:tab w:val="left" w:pos="851" w:leader="none"/>
                <w:tab w:val="left" w:pos="1276" w:leader="none"/>
              </w:tabs>
              <w:ind w:firstLine="567"/>
              <w:jc w:val="both"/>
              <w:rPr/>
            </w:pPr>
            <w:r>
              <w:rPr>
                <w:rFonts w:eastAsia="Calibri" w:cs="Times New Roman" w:ascii="Times New Roman" w:hAnsi="Times New Roman"/>
                <w:b/>
                <w:bCs/>
                <w:sz w:val="22"/>
              </w:rPr>
              <w:t>Санкциялар</w:t>
            </w:r>
            <w:r>
              <w:rPr>
                <w:rFonts w:eastAsia="Calibri" w:cs="Times New Roman" w:ascii="Times New Roman" w:hAnsi="Times New Roman"/>
                <w:sz w:val="22"/>
              </w:rPr>
              <w:t xml:space="preserve"> - санкцияланған тұлғамен немесе аумақпен/елмен, өнеркәсіппен/экономикамен өзара іс-қимылға экономикалық/қаржылық, экспорттық-импорттық тыйымдарды немесе шектеулерді анықтайтын нормативтік-құқықтық немесе өзге де актілер, оларға қатысты шет мемлекеттердің/халықаралық ұйымдардың тиісті уәкілетті органдары енгізген немесе қолданатын санкциялар қолданылады, олардың аумақтан тыс әрекеттеріне және/немесе басқа объективті құқықтық факторларға байланысты осы Шарттың кез келген Тарапына қолданылуы мүмкін немесе жауапкершіліктің туындауына немесе осы Шарт бойынша міндеттемелерді орындау кезінде Тараптардың кез келгені үшін өзге де қолайсыз салдарларға әкеп соғуы мүмкін.</w:t>
            </w:r>
          </w:p>
          <w:p>
            <w:pPr>
              <w:pStyle w:val="Normal"/>
              <w:tabs>
                <w:tab w:val="clear" w:pos="708"/>
                <w:tab w:val="left" w:pos="851" w:leader="none"/>
                <w:tab w:val="left" w:pos="1276" w:leader="none"/>
              </w:tabs>
              <w:ind w:firstLine="567"/>
              <w:jc w:val="both"/>
              <w:rPr/>
            </w:pPr>
            <w:r>
              <w:rPr>
                <w:rFonts w:eastAsia="Calibri" w:cs="Times New Roman" w:ascii="Times New Roman" w:hAnsi="Times New Roman"/>
                <w:b/>
                <w:bCs/>
                <w:sz w:val="22"/>
              </w:rPr>
              <w:t xml:space="preserve">Санкциялық тұлға </w:t>
            </w:r>
            <w:r>
              <w:rPr>
                <w:rFonts w:eastAsia="Calibri" w:cs="Times New Roman" w:ascii="Times New Roman" w:hAnsi="Times New Roman"/>
                <w:sz w:val="22"/>
              </w:rPr>
              <w:t>- қандай да бір санкциялар қолданылатын кез келген жеке немесе заңды тұлға.</w:t>
            </w:r>
          </w:p>
          <w:p>
            <w:pPr>
              <w:pStyle w:val="Normal"/>
              <w:tabs>
                <w:tab w:val="clear" w:pos="708"/>
                <w:tab w:val="left" w:pos="851" w:leader="none"/>
                <w:tab w:val="left" w:pos="1276" w:leader="none"/>
              </w:tabs>
              <w:ind w:firstLine="567"/>
              <w:jc w:val="both"/>
              <w:rPr/>
            </w:pPr>
            <w:r>
              <w:rPr>
                <w:rFonts w:eastAsia="Calibri" w:cs="Times New Roman" w:ascii="Times New Roman" w:hAnsi="Times New Roman"/>
                <w:b/>
                <w:bCs/>
                <w:sz w:val="22"/>
              </w:rPr>
              <w:t>Қақтығыс аймақтары</w:t>
            </w:r>
            <w:r>
              <w:rPr>
                <w:rFonts w:eastAsia="Calibri" w:cs="Times New Roman" w:ascii="Times New Roman" w:hAnsi="Times New Roman"/>
                <w:sz w:val="22"/>
              </w:rPr>
              <w:t xml:space="preserve"> – халықаралық құқықты бұза отырып басып алынған немесе аннексияланған мемлекеттердің аумақтары және/немесе аумақтарының бөліктері, БҰҰ мойындамаған мемлекеттердің аумақтары, өзін-өзі жариялаған мемлекеттер, әскери қақтығыстардан немесе басқа да әскери әрекеттерден зардап шеккен аумақтар, адам құқықтарының бұзылуымен сипатталатын аумақтар, ішкі қуғын-сүргін.</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sz w:val="22"/>
              </w:rPr>
            </w:pPr>
            <w:r>
              <w:rPr>
                <w:rFonts w:eastAsia="Calibri" w:cs="Times New Roman" w:ascii="Times New Roman" w:hAnsi="Times New Roman"/>
                <w:sz w:val="22"/>
              </w:rPr>
              <w:t>3.1. Серіктес мұны растайды:</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t>3.1.1. осы Шартты жасасу кезінде Серіктес те, оның мажоритарлық қатысушылары/акционерлері/бенефициарлық меншік иелері де Санкциялық тұлғалар болып табылмайды және/немесе Санкциялық тұлғаларға тікелей, жанама немесе жиынтықта 50% немесе одан да көп тиесілі емес.;</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t>3.1.2. ешқандай Санкциялық тұлғалар, тікелей де, жанама да, егер бұл Санкциялар нормаларына қайшы келсе, осы Шартқа қатыспайды және/немесе одан пайда көрмейді.</w:t>
            </w:r>
          </w:p>
          <w:p>
            <w:pPr>
              <w:pStyle w:val="Normal"/>
              <w:tabs>
                <w:tab w:val="clear" w:pos="708"/>
                <w:tab w:val="left" w:pos="851" w:leader="none"/>
                <w:tab w:val="left" w:pos="1276" w:leader="none"/>
              </w:tabs>
              <w:ind w:firstLine="567"/>
              <w:jc w:val="both"/>
              <w:rPr/>
            </w:pPr>
            <w:r>
              <w:rPr>
                <w:rFonts w:eastAsia="Calibri" w:cs="Times New Roman" w:ascii="Times New Roman" w:hAnsi="Times New Roman"/>
                <w:sz w:val="22"/>
              </w:rPr>
              <w:t xml:space="preserve">3.1.3. Серіктес сатып алынған тауарларды бермеуге міндеттенеді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Fonts w:eastAsia="Calibri" w:cs="Times New Roman" w:ascii="Times New Roman" w:hAnsi="Times New Roman"/>
                <w:sz w:val="22"/>
              </w:rPr>
              <w:t>осы Шарт бойынша Санкциялық тұлғаларға, егер бұл Санкциялар нормаларына қайшы келсе, сондай-ақ бұл Тауарларды әскери мақсаттарда, адам құқықтарын бұзатын іс-әрекеттерде, соның ішінде жеткізу және қолдану кезінде пайдаланбауға. қақтығыс аймақтарында, елдерде, санкциялар қолданылатын салаларда /экономикаларда, егер бұл Санкциялар нормаларына қайшы келсе.</w:t>
            </w:r>
          </w:p>
          <w:p>
            <w:pPr>
              <w:pStyle w:val="Normal"/>
              <w:tabs>
                <w:tab w:val="clear" w:pos="708"/>
                <w:tab w:val="left" w:pos="851" w:leader="none"/>
                <w:tab w:val="left" w:pos="1276" w:leader="none"/>
              </w:tabs>
              <w:ind w:firstLine="567"/>
              <w:jc w:val="both"/>
              <w:rPr/>
            </w:pPr>
            <w:r>
              <w:rPr>
                <w:rFonts w:eastAsia="Calibri" w:cs="Times New Roman" w:ascii="Times New Roman" w:hAnsi="Times New Roman"/>
                <w:sz w:val="22"/>
              </w:rPr>
              <w:t xml:space="preserve">3.1.4. Серіктес дереу хабарлауға міндеттенеді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Fonts w:eastAsia="Calibri" w:cs="Times New Roman" w:ascii="Times New Roman" w:hAnsi="Times New Roman"/>
                <w:sz w:val="22"/>
              </w:rPr>
              <w:t>осы Шарттың деректемелерінде көрсетілген пошталық мекенжай бойынша, егер осы Шарт жасалғаннан кейін келесі оқиғалар орын алса:</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t>а) 10% және одан жоғары үлесті иеленетін (тікелей немесе жанама) Серіктестің қатысушыларының / акционерлерінің / бенефициарлық меншік иелерінің құрамының өзгеруі;</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t>б) Санкцияларды бұзу тәуекеліне әкеп соғатын кез келген мән-жайлар.</w:t>
            </w:r>
          </w:p>
          <w:p>
            <w:pPr>
              <w:pStyle w:val="Normal"/>
              <w:tabs>
                <w:tab w:val="clear" w:pos="708"/>
                <w:tab w:val="left" w:pos="851" w:leader="none"/>
                <w:tab w:val="left" w:pos="1276" w:leader="none"/>
              </w:tabs>
              <w:ind w:firstLine="567"/>
              <w:jc w:val="both"/>
              <w:rPr/>
            </w:pPr>
            <w:r>
              <w:rPr>
                <w:rFonts w:eastAsia="Calibri" w:cs="Times New Roman" w:ascii="Times New Roman" w:hAnsi="Times New Roman"/>
                <w:sz w:val="22"/>
              </w:rPr>
              <w:t xml:space="preserve">3.1.5.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Fonts w:eastAsia="Calibri" w:cs="Times New Roman" w:ascii="Times New Roman" w:hAnsi="Times New Roman"/>
                <w:sz w:val="22"/>
              </w:rPr>
              <w:t>егер Шартты одан әрі орындау бұзушылыққа немесе Санкциялардың бұзылу қаупіне әкеп соқтырса, осы Шартты біржақты тәртіппен орындаудан (Шарттан толық немесе ішінара бас тарту) бас тартуға құқылы. Шарт өзінің қолданылуын тиісті бөлігінде немесе Шарт Тарапы екінші Тараптың мұндай бас тарту туралы хабарламасын алған күні толығымен тоқтатады. Хабарлаудың тиісті тәсілімен Тараптар электрондық пошта арқылы жіберілген хабарламаларды да, пошта, курьер (көрсетілген нұсқалардың кез келгені) арқылы жазбаша хабарлама жіберуді де таниды.</w:t>
            </w:r>
          </w:p>
          <w:p>
            <w:pPr>
              <w:pStyle w:val="Normal"/>
              <w:tabs>
                <w:tab w:val="clear" w:pos="708"/>
                <w:tab w:val="left" w:pos="851" w:leader="none"/>
                <w:tab w:val="left" w:pos="1276" w:leader="none"/>
              </w:tabs>
              <w:jc w:val="both"/>
              <w:rPr/>
            </w:pPr>
            <w:r>
              <w:rPr>
                <w:rFonts w:eastAsia="Times New Roman" w:cs="Times New Roman" w:ascii="Times New Roman" w:hAnsi="Times New Roman"/>
                <w:b/>
                <w:bCs/>
                <w:sz w:val="22"/>
                <w:lang w:val="kk-KZ"/>
              </w:rPr>
              <w:t xml:space="preserve">           </w:t>
            </w:r>
            <w:r>
              <w:rPr>
                <w:rFonts w:eastAsia="Calibri" w:cs="Times New Roman" w:ascii="Times New Roman" w:hAnsi="Times New Roman"/>
                <w:b/>
                <w:bCs/>
                <w:sz w:val="22"/>
              </w:rPr>
              <w:t>4. Адам құқықтары, өнеркәсіптік қауіпсіздік, еңбекті және қоршаған ортаны қорғау</w:t>
            </w:r>
          </w:p>
          <w:p>
            <w:pPr>
              <w:pStyle w:val="Normal"/>
              <w:tabs>
                <w:tab w:val="clear" w:pos="708"/>
                <w:tab w:val="left" w:pos="851" w:leader="none"/>
                <w:tab w:val="left" w:pos="1276" w:leader="none"/>
              </w:tabs>
              <w:jc w:val="both"/>
              <w:rPr>
                <w:rFonts w:ascii="Times New Roman" w:hAnsi="Times New Roman" w:eastAsia="Calibri" w:cs="Times New Roman"/>
                <w:sz w:val="22"/>
              </w:rPr>
            </w:pPr>
            <w:r>
              <w:rPr>
                <w:rFonts w:eastAsia="Calibri" w:cs="Times New Roman" w:ascii="Times New Roman" w:hAnsi="Times New Roman"/>
                <w:sz w:val="22"/>
              </w:rPr>
              <w:t>4.1. Әріптес өз қызметінде адам құқықтарын сақтау, өнеркәсіптік қауіпсіздік, еңбекті және қоршаған ортаны қорғау саласындағы ұлттық және қолданыстағы халықаралық заңнаманың талаптарын, оның ішінде Еңбек және адам құқықтары саласындағы Халықаралық еңбек ұйымының (ХЕҰ) стандарттарын, БҰҰ-ның Адам құқықтары аспектісіндегі кәсіпкерлік қызмет жөніндегі басшылық қағидаттарын, ЭЫДҰ-ның басшылыққа алатын қағидаттарын сақтайтынын растайды. көпұлтты кәсіпорындар үшін, ЭЫДҰ-ның Пайдалы қазбаларды жеткізу тізбегін жауапты басқару үшін тиісті тексеру жөніндегі басшылық қағидаттары.</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rPr>
            </w:pPr>
            <w:r>
              <w:rPr>
                <w:rFonts w:eastAsia="Calibri" w:cs="Times New Roman" w:ascii="Times New Roman" w:hAnsi="Times New Roman"/>
                <w:b/>
                <w:bCs/>
                <w:sz w:val="22"/>
              </w:rPr>
              <w:t>5. Дербес деректерді қорғау</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t>5.1. Тараптар дербес деректерді жинауды және өңдеуді осы Шарт шеңберінде тек осы Шартты жасасу және орындау мақсаттары үшін және дербес деректерді қорғау туралы қолданыстағы заңнамаға қатаң сәйкестікте жүзеге асырады.</w:t>
            </w:r>
          </w:p>
          <w:p>
            <w:pPr>
              <w:pStyle w:val="Normal"/>
              <w:tabs>
                <w:tab w:val="clear" w:pos="708"/>
                <w:tab w:val="left" w:pos="851" w:leader="none"/>
                <w:tab w:val="left" w:pos="1276" w:leader="none"/>
              </w:tabs>
              <w:ind w:firstLine="567"/>
              <w:jc w:val="both"/>
              <w:rPr/>
            </w:pPr>
            <w:r>
              <w:rPr>
                <w:rFonts w:eastAsia="Calibri" w:cs="Times New Roman" w:ascii="Times New Roman" w:hAnsi="Times New Roman"/>
                <w:sz w:val="22"/>
              </w:rPr>
              <w:t xml:space="preserve">5.2. Тараптар Қазақстан Республикасының заңдарында және дербес деректерді қорғау саласындағы басқа да қолданыстағы заңнамада көзделген барлық шараларды қабылдауға міндеттенеді, соның ішінде. халықаралық, дербес деректердің құпиялылығын және заңсыз өңдеуден, сондай-ақ дербес деректердің қауіпсіздігін өзге де бұзушылықтардан қорғаудың тиісті деңгейін қамтамасыз ету. Егер Серіктес дербес деректерді жинауды және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қамтамасыз етуге міндеттенеді. Егер осы Келісім-Шарт аясында жеке тұлғалардың қауіпсіздігін бұзу анықталса, Серіктес бұл туралы жазбаша түрде хабарлауға міндеттенеді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Fonts w:eastAsia="Calibri" w:cs="Times New Roman" w:ascii="Times New Roman" w:hAnsi="Times New Roman"/>
                <w:sz w:val="22"/>
              </w:rPr>
              <w:t>оқиға туралы толық ақпаратты ұсына отырып, 1 жұмыс күні ішінде.</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rPr>
            </w:pPr>
            <w:r>
              <w:rPr>
                <w:rFonts w:eastAsia="Calibri" w:cs="Times New Roman" w:ascii="Times New Roman" w:hAnsi="Times New Roman"/>
                <w:b/>
                <w:bCs/>
                <w:sz w:val="22"/>
              </w:rPr>
              <w:t>6. Хабарламалар</w:t>
            </w:r>
          </w:p>
          <w:p>
            <w:pPr>
              <w:pStyle w:val="Normal"/>
              <w:tabs>
                <w:tab w:val="clear" w:pos="708"/>
                <w:tab w:val="left" w:pos="851" w:leader="none"/>
                <w:tab w:val="left" w:pos="1276" w:leader="none"/>
              </w:tabs>
              <w:ind w:firstLine="567"/>
              <w:jc w:val="both"/>
              <w:rPr>
                <w:rFonts w:ascii="Times New Roman" w:hAnsi="Times New Roman" w:eastAsia="Calibri" w:cs="Times New Roman"/>
                <w:sz w:val="22"/>
                <w:lang w:val="kk-KZ"/>
              </w:rPr>
            </w:pPr>
            <w:r>
              <w:rPr>
                <w:rFonts w:eastAsia="Calibri" w:cs="Times New Roman" w:ascii="Times New Roman" w:hAnsi="Times New Roman"/>
                <w:sz w:val="22"/>
              </w:rPr>
              <w:t xml:space="preserve">6.1. Егер осы Қосымшаның шарттарының бұзылуы (немесе ықтимал бұзылуы) анықталса, Серіктес бұл туралы хабарлауға міндеттенеді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Fonts w:eastAsia="Calibri" w:cs="Times New Roman" w:ascii="Times New Roman" w:hAnsi="Times New Roman"/>
                <w:sz w:val="22"/>
              </w:rPr>
              <w:t>, ол үшін ERG жедел желісінің арналарын пайдалана алады (</w:t>
            </w:r>
            <w:hyperlink r:id="rId6">
              <w:r>
                <w:rPr>
                  <w:rStyle w:val="Hyperlink"/>
                  <w:rFonts w:eastAsia="Calibri" w:cs="Times New Roman" w:ascii="Times New Roman" w:hAnsi="Times New Roman"/>
                  <w:sz w:val="22"/>
                </w:rPr>
                <w:t>www.erg.integrityline.org</w:t>
              </w:r>
              <w:r>
                <w:rPr>
                  <w:rStyle w:val="Hyperlink"/>
                  <w:rFonts w:eastAsia="Calibri" w:cs="Times New Roman" w:ascii="Times New Roman" w:hAnsi="Times New Roman"/>
                  <w:sz w:val="22"/>
                  <w:lang w:val="kk-KZ"/>
                </w:rPr>
                <w:t>/</w:t>
              </w:r>
            </w:hyperlink>
            <w:r>
              <w:rPr>
                <w:rFonts w:eastAsia="Calibri" w:cs="Times New Roman" w:ascii="Times New Roman" w:hAnsi="Times New Roman"/>
                <w:sz w:val="22"/>
                <w:lang w:val="kk-KZ"/>
              </w:rPr>
              <w:t>,</w:t>
            </w:r>
            <w:r>
              <w:rPr>
                <w:rFonts w:eastAsia="Calibri" w:cs="Times New Roman" w:ascii="Times New Roman" w:hAnsi="Times New Roman"/>
                <w:sz w:val="22"/>
              </w:rPr>
              <w:t xml:space="preserve"> сондай-ақ сайтта Жедел желі телефондарының тізімі берілген).</w:t>
            </w:r>
          </w:p>
          <w:p>
            <w:pPr>
              <w:pStyle w:val="Normal"/>
              <w:jc w:val="both"/>
              <w:rPr>
                <w:rFonts w:ascii="Times New Roman" w:hAnsi="Times New Roman" w:eastAsia="Times New Roman" w:cs="Times New Roman"/>
                <w:sz w:val="22"/>
                <w:szCs w:val="22"/>
              </w:rPr>
            </w:pPr>
            <w:r>
              <w:rPr>
                <w:rFonts w:eastAsia="Times New Roman" w:cs="Times New Roman" w:ascii="Times New Roman" w:hAnsi="Times New Roman"/>
                <w:sz w:val="22"/>
                <w:lang w:val="kk-KZ"/>
              </w:rPr>
              <w:t xml:space="preserve">           </w:t>
            </w:r>
            <w:r>
              <w:rPr>
                <w:rFonts w:eastAsia="Calibri" w:cs="Times New Roman" w:ascii="Times New Roman" w:hAnsi="Times New Roman"/>
                <w:sz w:val="22"/>
              </w:rPr>
              <w:t>6.2. Тараптар қолданыстағы заңнамаға сәйкес әлеуетті жауапкершілікті талдау және бағалау үшін бір-бірімен ынтымақтасуға міндеттенеді</w:t>
            </w:r>
            <w:r>
              <w:rPr>
                <w:rFonts w:cs="Times New Roman" w:ascii="Times New Roman" w:hAnsi="Times New Roman"/>
                <w:sz w:val="22"/>
                <w:szCs w:val="22"/>
              </w:rPr>
              <w:t>.</w:t>
            </w:r>
          </w:p>
          <w:p>
            <w:pPr>
              <w:pStyle w:val="Normal"/>
              <w:rPr>
                <w:rFonts w:ascii="Times New Roman" w:hAnsi="Times New Roman" w:cs="Times New Roman"/>
                <w:b/>
                <w:sz w:val="22"/>
                <w:szCs w:val="22"/>
              </w:rPr>
            </w:pPr>
            <w:r>
              <w:rPr/>
            </w:r>
          </w:p>
          <w:p>
            <w:pPr>
              <w:pStyle w:val="Normal"/>
              <w:rPr>
                <w:rFonts w:ascii="Times New Roman" w:hAnsi="Times New Roman" w:cs="Times New Roman"/>
                <w:b/>
                <w:sz w:val="22"/>
                <w:szCs w:val="22"/>
              </w:rPr>
            </w:pPr>
            <w:r>
              <w:rPr>
                <w:rFonts w:cs="Times New Roman" w:ascii="Times New Roman" w:hAnsi="Times New Roman"/>
                <w:b/>
                <w:sz w:val="22"/>
                <w:szCs w:val="22"/>
              </w:rPr>
            </w:r>
          </w:p>
          <w:p>
            <w:pPr>
              <w:pStyle w:val="Normal"/>
              <w:rPr>
                <w:rFonts w:ascii="Times New Roman" w:hAnsi="Times New Roman" w:cs="Times New Roman"/>
                <w:b/>
                <w:sz w:val="22"/>
                <w:szCs w:val="22"/>
              </w:rPr>
            </w:pPr>
            <w:r>
              <w:rPr>
                <w:rFonts w:cs="Times New Roman" w:ascii="Times New Roman" w:hAnsi="Times New Roman"/>
                <w:b/>
                <w:sz w:val="22"/>
                <w:szCs w:val="22"/>
              </w:rPr>
            </w:r>
          </w:p>
          <w:p>
            <w:pPr>
              <w:pStyle w:val="Normal"/>
              <w:rPr>
                <w:rFonts w:ascii="Times New Roman" w:hAnsi="Times New Roman" w:cs="Times New Roman"/>
                <w:b/>
                <w:sz w:val="22"/>
                <w:szCs w:val="22"/>
              </w:rPr>
            </w:pPr>
            <w:r>
              <w:rPr>
                <w:rFonts w:cs="Times New Roman" w:ascii="Times New Roman" w:hAnsi="Times New Roman"/>
                <w:b/>
                <w:sz w:val="22"/>
                <w:szCs w:val="22"/>
              </w:rPr>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t>САТЫП АЛУШЫ /ПОКУПАТЕЛЬ</w:t>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rPr>
                <w:rFonts w:ascii="Times New Roman" w:hAnsi="Times New Roman" w:cs="Times New Roman"/>
                <w:sz w:val="22"/>
                <w:szCs w:val="22"/>
              </w:rPr>
            </w:pPr>
            <w:r>
              <w:rPr>
                <w:rFonts w:cs="Times New Roman" w:ascii="Times New Roman" w:hAnsi="Times New Roman"/>
                <w:sz w:val="22"/>
                <w:szCs w:val="22"/>
              </w:rPr>
              <w:t>_________________</w:t>
            </w:r>
          </w:p>
          <w:p>
            <w:pPr>
              <w:pStyle w:val="Normal"/>
              <w:spacing w:before="0" w:after="120"/>
              <w:jc w:val="both"/>
              <w:rPr>
                <w:rFonts w:ascii="Times New Roman" w:hAnsi="Times New Roman" w:cs="Times New Roman"/>
                <w:sz w:val="22"/>
                <w:szCs w:val="22"/>
                <w:lang w:val="kk-KZ"/>
              </w:rPr>
            </w:pPr>
            <w:r>
              <w:rPr>
                <w:rFonts w:cs="Times New Roman" w:ascii="Times New Roman" w:hAnsi="Times New Roman"/>
                <w:sz w:val="22"/>
                <w:szCs w:val="22"/>
                <w:lang w:val="kk-KZ"/>
              </w:rPr>
            </w:r>
          </w:p>
        </w:tc>
      </w:tr>
    </w:tbl>
    <w:p>
      <w:pPr>
        <w:pStyle w:val="Normal"/>
        <w:spacing w:lineRule="auto" w:line="276" w:before="0" w:after="200"/>
        <w:ind w:firstLine="624" w:start="7488"/>
        <w:rPr>
          <w:rFonts w:eastAsia="Calibri"/>
        </w:rPr>
      </w:pPr>
      <w:r>
        <w:rPr>
          <w:rFonts w:eastAsia="Times New Roman" w:cs="Times New Roman" w:ascii="Times New Roman" w:hAnsi="Times New Roman"/>
          <w:b/>
          <w:sz w:val="22"/>
          <w:szCs w:val="22"/>
          <w:lang w:val="kk-KZ"/>
        </w:rPr>
        <w:t xml:space="preserve"> </w:t>
      </w:r>
    </w:p>
    <w:p>
      <w:pPr>
        <w:pStyle w:val="Normal"/>
        <w:spacing w:lineRule="auto" w:line="276" w:before="0" w:after="200"/>
        <w:ind w:firstLine="624" w:start="7488"/>
        <w:rPr>
          <w:rFonts w:eastAsia="Calibri"/>
        </w:rPr>
      </w:pPr>
      <w:r>
        <w:rPr>
          <w:rFonts w:eastAsia="Times New Roman" w:cs="Times New Roman" w:ascii="Times New Roman" w:hAnsi="Times New Roman"/>
          <w:b/>
          <w:sz w:val="22"/>
          <w:szCs w:val="22"/>
          <w:lang w:val="kk-KZ"/>
        </w:rPr>
        <w:t xml:space="preserve"> </w:t>
      </w:r>
      <w:r>
        <w:br w:type="page"/>
      </w:r>
    </w:p>
    <w:p>
      <w:pPr>
        <w:pStyle w:val="Normal"/>
        <w:spacing w:lineRule="auto" w:line="276" w:before="0" w:after="200"/>
        <w:ind w:firstLine="624" w:start="7488"/>
        <w:rPr>
          <w:rFonts w:ascii="Times New Roman" w:hAnsi="Times New Roman" w:eastAsia="Calibri" w:cs="Times New Roman"/>
          <w:b/>
          <w:sz w:val="20"/>
        </w:rPr>
      </w:pPr>
      <w:r>
        <w:rPr>
          <w:rFonts w:eastAsia="Calibri" w:cs="Times New Roman" w:ascii="Times New Roman" w:hAnsi="Times New Roman"/>
          <w:b/>
          <w:sz w:val="20"/>
        </w:rPr>
        <w:t>№</w:t>
      </w:r>
      <w:r>
        <w:rPr>
          <w:rFonts w:eastAsia="Calibri" w:cs="Times New Roman" w:ascii="Times New Roman" w:hAnsi="Times New Roman"/>
          <w:b/>
          <w:sz w:val="20"/>
        </w:rPr>
        <w:t xml:space="preserve">2 Қосымша </w:t>
      </w:r>
    </w:p>
    <w:p>
      <w:pPr>
        <w:pStyle w:val="Normal"/>
        <w:jc w:val="end"/>
        <w:rPr>
          <w:rFonts w:ascii="Times New Roman" w:hAnsi="Times New Roman" w:eastAsia="Calibri" w:cs="Times New Roman"/>
          <w:b/>
          <w:sz w:val="20"/>
        </w:rPr>
      </w:pPr>
      <w:r>
        <w:rPr>
          <w:rFonts w:eastAsia="Calibri" w:cs="Times New Roman" w:ascii="Times New Roman" w:hAnsi="Times New Roman"/>
          <w:b/>
          <w:sz w:val="20"/>
        </w:rPr>
        <w:t>"_____" №_____ Шартқа  _________</w:t>
      </w:r>
      <w:r>
        <w:rPr>
          <w:rFonts w:eastAsia="Calibri" w:cs="Times New Roman" w:ascii="Times New Roman" w:hAnsi="Times New Roman"/>
          <w:b/>
          <w:color w:val="FF0000"/>
          <w:sz w:val="20"/>
        </w:rPr>
        <w:t>202_ ж.</w:t>
      </w:r>
      <w:r>
        <w:rPr>
          <w:rFonts w:eastAsia="Calibri" w:cs="Times New Roman" w:ascii="Times New Roman" w:hAnsi="Times New Roman"/>
          <w:b/>
          <w:sz w:val="20"/>
        </w:rPr>
        <w:t>.</w:t>
      </w:r>
    </w:p>
    <w:p>
      <w:pPr>
        <w:pStyle w:val="Normal"/>
        <w:jc w:val="end"/>
        <w:rPr>
          <w:rFonts w:ascii="Times New Roman" w:hAnsi="Times New Roman" w:eastAsia="Times New Roman" w:cs="Times New Roman"/>
          <w:b/>
          <w:sz w:val="20"/>
          <w:lang w:val="kk-KZ" w:eastAsia="ru-RU"/>
        </w:rPr>
      </w:pPr>
      <w:r>
        <w:rPr>
          <w:rFonts w:eastAsia="Times New Roman" w:cs="Times New Roman" w:ascii="Times New Roman" w:hAnsi="Times New Roman"/>
          <w:b/>
          <w:sz w:val="20"/>
        </w:rPr>
        <w:t xml:space="preserve">  </w:t>
      </w:r>
      <w:r>
        <w:rPr>
          <w:rFonts w:eastAsia="Calibri" w:cs="Times New Roman" w:ascii="Times New Roman" w:hAnsi="Times New Roman"/>
          <w:b/>
          <w:sz w:val="20"/>
        </w:rPr>
        <w:t xml:space="preserve">Арасында </w:t>
      </w:r>
      <w:r>
        <w:rPr>
          <w:rFonts w:cs="Times New Roman" w:ascii="Times New Roman" w:hAnsi="Times New Roman"/>
          <w:sz w:val="20"/>
        </w:rPr>
        <w:t xml:space="preserve">_____________  </w:t>
      </w:r>
      <w:r>
        <w:rPr>
          <w:rFonts w:eastAsia="Calibri" w:cs="Times New Roman" w:ascii="Times New Roman" w:hAnsi="Times New Roman"/>
          <w:b/>
          <w:sz w:val="20"/>
        </w:rPr>
        <w:t>және __ "</w:t>
      </w:r>
      <w:r>
        <w:rPr>
          <w:rFonts w:cs="Times New Roman" w:ascii="Times New Roman" w:hAnsi="Times New Roman"/>
          <w:sz w:val="20"/>
          <w:lang w:val="kk-KZ"/>
        </w:rPr>
        <w:t>_______________</w:t>
      </w:r>
      <w:r>
        <w:rPr>
          <w:rFonts w:eastAsia="Calibri" w:cs="Times New Roman" w:ascii="Times New Roman" w:hAnsi="Times New Roman"/>
          <w:b/>
          <w:sz w:val="20"/>
        </w:rPr>
        <w:t xml:space="preserve">» </w:t>
      </w:r>
    </w:p>
    <w:p>
      <w:pPr>
        <w:pStyle w:val="Normal"/>
        <w:spacing w:lineRule="auto" w:line="276" w:before="0" w:after="200"/>
        <w:rPr>
          <w:rFonts w:ascii="Times New Roman" w:hAnsi="Times New Roman" w:eastAsia="Calibri" w:cs="Times New Roman"/>
          <w:b/>
          <w:sz w:val="20"/>
          <w:lang w:val="kk-KZ" w:eastAsia="ru-RU"/>
        </w:rPr>
      </w:pPr>
      <w:r>
        <w:rPr>
          <w:rFonts w:eastAsia="Calibri" w:cs="Times New Roman" w:ascii="Times New Roman" w:hAnsi="Times New Roman"/>
          <w:b/>
          <w:sz w:val="20"/>
          <w:lang w:val="kk-KZ" w:eastAsia="ru-RU"/>
        </w:rPr>
      </w:r>
    </w:p>
    <w:p>
      <w:pPr>
        <w:pStyle w:val="Normal"/>
        <w:spacing w:lineRule="auto" w:line="276" w:before="0" w:after="200"/>
        <w:jc w:val="center"/>
        <w:rPr/>
      </w:pPr>
      <w:r>
        <w:rPr/>
        <w:t>Дайын өнімді тиеп-жөнелтуге өтінім №</w:t>
      </w:r>
    </w:p>
    <w:tbl>
      <w:tblPr>
        <w:tblW w:w="11090" w:type="dxa"/>
        <w:jc w:val="start"/>
        <w:tblInd w:w="-998" w:type="dxa"/>
        <w:tblLayout w:type="fixed"/>
        <w:tblCellMar>
          <w:top w:w="0" w:type="dxa"/>
          <w:start w:w="108" w:type="dxa"/>
          <w:bottom w:w="0" w:type="dxa"/>
          <w:end w:w="108" w:type="dxa"/>
        </w:tblCellMar>
        <w:tblLook w:val="0000" w:firstRow="0" w:noVBand="0" w:lastRow="0" w:firstColumn="0" w:lastColumn="0" w:noHBand="0"/>
      </w:tblPr>
      <w:tblGrid>
        <w:gridCol w:w="587"/>
        <w:gridCol w:w="730"/>
        <w:gridCol w:w="532"/>
        <w:gridCol w:w="744"/>
        <w:gridCol w:w="745"/>
        <w:gridCol w:w="744"/>
        <w:gridCol w:w="640"/>
        <w:gridCol w:w="698"/>
        <w:gridCol w:w="1013"/>
        <w:gridCol w:w="796"/>
        <w:gridCol w:w="710"/>
        <w:gridCol w:w="708"/>
        <w:gridCol w:w="716"/>
        <w:gridCol w:w="986"/>
        <w:gridCol w:w="1"/>
        <w:gridCol w:w="740"/>
      </w:tblGrid>
      <w:tr>
        <w:trPr>
          <w:trHeight w:val="375" w:hRule="atLeast"/>
        </w:trPr>
        <w:tc>
          <w:tcPr>
            <w:tcW w:w="587" w:type="dxa"/>
            <w:vMerge w:val="restart"/>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w:t>
            </w:r>
            <w:r>
              <w:rPr>
                <w:rFonts w:eastAsia="Calibri" w:cs="Times New Roman" w:ascii="Times New Roman" w:hAnsi="Times New Roman"/>
                <w:b/>
                <w:bCs/>
                <w:sz w:val="20"/>
              </w:rPr>
              <w:t>п/</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б</w:t>
            </w:r>
          </w:p>
        </w:tc>
        <w:tc>
          <w:tcPr>
            <w:tcW w:w="1262" w:type="dxa"/>
            <w:gridSpan w:val="2"/>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Стан</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ция назна</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ның саны</w:t>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Ұаи</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мено</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жүкті тиеу</w:t>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Стан</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ция бас тарту</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ауле</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ния</w:t>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Ұаи</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мено</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нұсқау</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жүк</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жартылай</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чат</w:t>
            </w:r>
          </w:p>
          <w:p>
            <w:pPr>
              <w:pStyle w:val="Normal"/>
              <w:widowControl w:val="false"/>
              <w:spacing w:before="0" w:after="120"/>
              <w:rPr>
                <w:rFonts w:ascii="Times New Roman" w:hAnsi="Times New Roman" w:eastAsia="Calibri" w:cs="Times New Roman"/>
                <w:b/>
                <w:sz w:val="20"/>
              </w:rPr>
            </w:pPr>
            <w:r>
              <w:rPr>
                <w:rFonts w:eastAsia="Calibri" w:cs="Times New Roman" w:ascii="Times New Roman" w:hAnsi="Times New Roman"/>
                <w:b/>
                <w:sz w:val="20"/>
              </w:rPr>
              <w:t>әкім</w:t>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Жқж</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өлшем</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тки</w:t>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Коды</w:t>
            </w:r>
          </w:p>
          <w:p>
            <w:pPr>
              <w:pStyle w:val="Normal"/>
              <w:widowControl w:val="false"/>
              <w:rPr>
                <w:rFonts w:ascii="Times New Roman" w:hAnsi="Times New Roman" w:cs="Times New Roman"/>
                <w:b/>
                <w:bCs/>
                <w:sz w:val="20"/>
              </w:rPr>
            </w:pPr>
            <w:r>
              <w:rPr>
                <w:rFonts w:eastAsia="Times New Roman" w:cs="Times New Roman" w:ascii="Times New Roman" w:hAnsi="Times New Roman"/>
                <w:b/>
                <w:bCs/>
                <w:sz w:val="20"/>
              </w:rPr>
              <w:t xml:space="preserve"> </w:t>
            </w:r>
            <w:r>
              <w:rPr>
                <w:rFonts w:eastAsia="Calibri" w:cs="Times New Roman" w:ascii="Times New Roman" w:hAnsi="Times New Roman"/>
                <w:b/>
                <w:bCs/>
                <w:sz w:val="20"/>
              </w:rPr>
              <w:t>жүк</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жартылай</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чат</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әкім</w:t>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Коды</w:t>
            </w:r>
          </w:p>
          <w:p>
            <w:pPr>
              <w:pStyle w:val="Normal"/>
              <w:widowControl w:val="false"/>
              <w:rPr>
                <w:rFonts w:ascii="Times New Roman" w:hAnsi="Times New Roman" w:cs="Times New Roman"/>
                <w:b/>
                <w:bCs/>
                <w:sz w:val="20"/>
              </w:rPr>
            </w:pPr>
            <w:r>
              <w:rPr>
                <w:rFonts w:eastAsia="Times New Roman" w:cs="Times New Roman" w:ascii="Times New Roman" w:hAnsi="Times New Roman"/>
                <w:b/>
                <w:bCs/>
                <w:sz w:val="20"/>
              </w:rPr>
              <w:t xml:space="preserve"> </w:t>
            </w:r>
            <w:r>
              <w:rPr>
                <w:rFonts w:eastAsia="Calibri" w:cs="Times New Roman" w:ascii="Times New Roman" w:hAnsi="Times New Roman"/>
                <w:b/>
                <w:bCs/>
                <w:sz w:val="20"/>
              </w:rPr>
              <w:t>ОҚПО/                      12 таңбалы</w:t>
            </w:r>
          </w:p>
          <w:p>
            <w:pPr>
              <w:pStyle w:val="Normal"/>
              <w:widowControl w:val="false"/>
              <w:rPr>
                <w:rFonts w:ascii="Times New Roman" w:hAnsi="Times New Roman" w:cs="Times New Roman"/>
                <w:b/>
                <w:bCs/>
                <w:sz w:val="20"/>
              </w:rPr>
            </w:pPr>
            <w:r>
              <w:rPr>
                <w:rFonts w:eastAsia="Times New Roman" w:cs="Times New Roman" w:ascii="Times New Roman" w:hAnsi="Times New Roman"/>
                <w:b/>
                <w:bCs/>
                <w:sz w:val="20"/>
              </w:rPr>
              <w:t xml:space="preserve"> </w:t>
            </w:r>
            <w:r>
              <w:rPr>
                <w:rFonts w:eastAsia="Calibri" w:cs="Times New Roman" w:ascii="Times New Roman" w:hAnsi="Times New Roman"/>
                <w:b/>
                <w:bCs/>
                <w:sz w:val="20"/>
              </w:rPr>
              <w:t>кәсіпорын коды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риятия</w:t>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Заңды.</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және пошта</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ктілердің</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мекен-жайы алынады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төрайымының</w:t>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Саны-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тоннамен</w:t>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Саны-</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жылы</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ваго</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жаңа</w:t>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Фрак</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ақпарат</w:t>
            </w:r>
          </w:p>
        </w:tc>
        <w:tc>
          <w:tcPr>
            <w:tcW w:w="98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Собс</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венн</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ик</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көтер</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ның</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құраст.</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ава</w:t>
            </w:r>
          </w:p>
        </w:tc>
        <w:tc>
          <w:tcPr>
            <w:tcW w:w="741" w:type="dxa"/>
            <w:gridSpan w:val="2"/>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Жоспар</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тель</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шик</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бойынша</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терри</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тарих</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ям</w:t>
            </w:r>
          </w:p>
        </w:tc>
      </w:tr>
      <w:tr>
        <w:trPr>
          <w:trHeight w:val="750" w:hRule="atLeast"/>
        </w:trPr>
        <w:tc>
          <w:tcPr>
            <w:tcW w:w="587" w:type="dxa"/>
            <w:vMerge w:val="continue"/>
            <w:tcBorders>
              <w:top w:val="single" w:sz="4" w:space="0" w:color="000000"/>
              <w:start w:val="single" w:sz="4" w:space="0" w:color="000000"/>
              <w:bottom w:val="single" w:sz="4" w:space="0" w:color="000000"/>
              <w:end w:val="single" w:sz="4" w:space="0" w:color="000000"/>
            </w:tcBorders>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Жалдау</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енова</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тік</w:t>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коды</w:t>
            </w:r>
          </w:p>
        </w:tc>
        <w:tc>
          <w:tcPr>
            <w:tcW w:w="744"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Ұаи</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мено</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нұсқау</w:t>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коды</w:t>
            </w:r>
          </w:p>
        </w:tc>
        <w:tc>
          <w:tcPr>
            <w:tcW w:w="640"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698"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1013"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96"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10"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08"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16"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987" w:type="dxa"/>
            <w:gridSpan w:val="2"/>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40"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Fonts w:eastAsia="Calibri" w:cs="Times New Roman" w:ascii="Times New Roman" w:hAnsi="Times New Roman"/>
                <w:sz w:val="20"/>
              </w:rPr>
              <w:t>1</w:t>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Fonts w:eastAsia="Calibri" w:cs="Times New Roman" w:ascii="Times New Roman" w:hAnsi="Times New Roman"/>
                <w:sz w:val="20"/>
              </w:rPr>
              <w:t>2</w:t>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Fonts w:eastAsia="Calibri" w:cs="Times New Roman" w:ascii="Times New Roman" w:hAnsi="Times New Roman"/>
                <w:sz w:val="20"/>
              </w:rPr>
              <w:t>3</w:t>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БАРЛЫҒЫ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МО</w:t>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r>
    </w:tbl>
    <w:p>
      <w:pPr>
        <w:pStyle w:val="Normal"/>
        <w:spacing w:lineRule="auto" w:line="276" w:before="0" w:after="200"/>
        <w:rPr>
          <w:rFonts w:ascii="Times New Roman" w:hAnsi="Times New Roman" w:eastAsia="Calibri" w:cs="Times New Roman"/>
          <w:sz w:val="20"/>
          <w:lang w:val="en-US"/>
        </w:rPr>
      </w:pPr>
      <w:r>
        <w:rPr>
          <w:rFonts w:eastAsia="Calibri" w:cs="Times New Roman" w:ascii="Times New Roman" w:hAnsi="Times New Roman"/>
          <w:sz w:val="20"/>
          <w:lang w:val="en-US"/>
        </w:rPr>
      </w:r>
    </w:p>
    <w:p>
      <w:pPr>
        <w:pStyle w:val="Normal"/>
        <w:spacing w:lineRule="auto" w:line="276" w:before="0" w:after="200"/>
        <w:rPr>
          <w:rFonts w:ascii="Times New Roman" w:hAnsi="Times New Roman" w:eastAsia="Calibri" w:cs="Times New Roman"/>
          <w:sz w:val="20"/>
          <w:lang w:val="en-US"/>
        </w:rPr>
      </w:pPr>
      <w:r>
        <w:rPr>
          <w:rFonts w:eastAsia="Calibri" w:cs="Times New Roman" w:ascii="Times New Roman" w:hAnsi="Times New Roman"/>
          <w:sz w:val="20"/>
          <w:lang w:val="en-US"/>
        </w:rPr>
      </w:r>
    </w:p>
    <w:p>
      <w:pPr>
        <w:pStyle w:val="Normal"/>
        <w:spacing w:lineRule="auto" w:line="276" w:before="0" w:after="200"/>
        <w:rPr>
          <w:rFonts w:ascii="Times New Roman" w:hAnsi="Times New Roman" w:eastAsia="Calibri" w:cs="Times New Roman"/>
          <w:sz w:val="22"/>
          <w:szCs w:val="22"/>
        </w:rPr>
      </w:pPr>
      <w:r>
        <w:rPr>
          <w:rFonts w:eastAsia="Calibri" w:cs="Times New Roman" w:ascii="Times New Roman" w:hAnsi="Times New Roman"/>
          <w:sz w:val="22"/>
          <w:szCs w:val="22"/>
        </w:rPr>
      </w:r>
    </w:p>
    <w:tbl>
      <w:tblPr>
        <w:tblW w:w="11691" w:type="dxa"/>
        <w:jc w:val="start"/>
        <w:tblInd w:w="-346" w:type="dxa"/>
        <w:tblLayout w:type="fixed"/>
        <w:tblCellMar>
          <w:top w:w="0" w:type="dxa"/>
          <w:start w:w="0" w:type="dxa"/>
          <w:bottom w:w="0" w:type="dxa"/>
          <w:end w:w="0" w:type="dxa"/>
        </w:tblCellMar>
        <w:tblLook w:val="0000" w:firstRow="0" w:noVBand="0" w:lastRow="0" w:firstColumn="0" w:lastColumn="0" w:noHBand="0"/>
      </w:tblPr>
      <w:tblGrid>
        <w:gridCol w:w="330"/>
        <w:gridCol w:w="920"/>
        <w:gridCol w:w="2341"/>
        <w:gridCol w:w="1000"/>
        <w:gridCol w:w="796"/>
        <w:gridCol w:w="864"/>
        <w:gridCol w:w="1419"/>
        <w:gridCol w:w="860"/>
        <w:gridCol w:w="2413"/>
        <w:gridCol w:w="748"/>
      </w:tblGrid>
      <w:tr>
        <w:trPr>
          <w:trHeight w:val="255" w:hRule="atLeast"/>
        </w:trPr>
        <w:tc>
          <w:tcPr>
            <w:tcW w:w="330" w:type="dxa"/>
            <w:tcBorders/>
          </w:tcPr>
          <w:p>
            <w:pPr>
              <w:pStyle w:val="Style33"/>
              <w:spacing w:before="0" w:after="120"/>
              <w:jc w:val="center"/>
              <w:rPr/>
            </w:pPr>
            <w:r>
              <w:rPr/>
            </w:r>
          </w:p>
        </w:tc>
        <w:tc>
          <w:tcPr>
            <w:tcW w:w="920" w:type="dxa"/>
            <w:tcBorders/>
            <w:shd w:color="auto" w:fill="FFFFFF" w:val="clear"/>
            <w:tcMar>
              <w:start w:w="108" w:type="dxa"/>
              <w:end w:w="108" w:type="dxa"/>
            </w:tcMar>
            <w:vAlign w:val="bottom"/>
          </w:tcPr>
          <w:p>
            <w:pPr>
              <w:pStyle w:val="Normal"/>
              <w:spacing w:before="0" w:after="120"/>
              <w:rPr>
                <w:rFonts w:ascii="Times New Roman" w:hAnsi="Times New Roman" w:eastAsia="Times New Roman" w:cs="Times New Roman"/>
                <w:b/>
                <w:bCs/>
                <w:sz w:val="22"/>
                <w:szCs w:val="22"/>
                <w:lang w:eastAsia="ru-RU"/>
              </w:rPr>
            </w:pPr>
            <w:r>
              <w:rPr/>
            </w:r>
          </w:p>
        </w:tc>
        <w:tc>
          <w:tcPr>
            <w:tcW w:w="2341" w:type="dxa"/>
            <w:tcBorders/>
            <w:shd w:color="auto" w:fill="FFFFFF" w:val="clear"/>
            <w:tcMar>
              <w:start w:w="108" w:type="dxa"/>
              <w:end w:w="108" w:type="dxa"/>
            </w:tcMar>
            <w:vAlign w:val="bottom"/>
          </w:tcPr>
          <w:p>
            <w:pPr>
              <w:pStyle w:val="Normal"/>
              <w:snapToGrid w:val="false"/>
              <w:spacing w:before="0" w:after="120"/>
              <w:rPr>
                <w:rFonts w:ascii="Times New Roman" w:hAnsi="Times New Roman" w:eastAsia="Times New Roman" w:cs="Times New Roman"/>
                <w:b/>
                <w:bCs/>
                <w:sz w:val="22"/>
                <w:szCs w:val="22"/>
                <w:lang w:eastAsia="ru-RU"/>
              </w:rPr>
            </w:pPr>
            <w:r>
              <w:rPr>
                <w:rFonts w:eastAsia="Times New Roman" w:cs="Times New Roman" w:ascii="Times New Roman" w:hAnsi="Times New Roman"/>
                <w:b/>
                <w:bCs/>
                <w:sz w:val="22"/>
                <w:szCs w:val="22"/>
                <w:lang w:eastAsia="ru-RU"/>
              </w:rPr>
            </w:r>
          </w:p>
        </w:tc>
        <w:tc>
          <w:tcPr>
            <w:tcW w:w="1000" w:type="dxa"/>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1660" w:type="dxa"/>
            <w:gridSpan w:val="2"/>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1419" w:type="dxa"/>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860" w:type="dxa"/>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3161" w:type="dxa"/>
            <w:gridSpan w:val="2"/>
            <w:tcBorders/>
            <w:shd w:color="auto" w:fill="FFFFFF" w:val="clear"/>
            <w:tcMar>
              <w:start w:w="108" w:type="dxa"/>
              <w:end w:w="108" w:type="dxa"/>
            </w:tcMar>
            <w:vAlign w:val="bottom"/>
          </w:tcPr>
          <w:p>
            <w:pPr>
              <w:pStyle w:val="Normal"/>
              <w:snapToGrid w:val="false"/>
              <w:spacing w:before="0" w:after="120"/>
              <w:rPr>
                <w:rFonts w:ascii="Times New Roman" w:hAnsi="Times New Roman" w:cs="Times New Roman"/>
                <w:b/>
                <w:bCs/>
                <w:sz w:val="22"/>
                <w:szCs w:val="22"/>
              </w:rPr>
            </w:pPr>
            <w:r>
              <w:rPr>
                <w:rFonts w:cs="Times New Roman" w:ascii="Times New Roman" w:hAnsi="Times New Roman"/>
                <w:b/>
                <w:bCs/>
                <w:sz w:val="22"/>
                <w:szCs w:val="22"/>
              </w:rPr>
            </w:r>
          </w:p>
        </w:tc>
      </w:tr>
      <w:tr>
        <w:trPr>
          <w:trHeight w:val="1408" w:hRule="atLeast"/>
        </w:trPr>
        <w:tc>
          <w:tcPr>
            <w:tcW w:w="5387" w:type="dxa"/>
            <w:gridSpan w:val="5"/>
            <w:tcBorders/>
            <w:tcMar>
              <w:start w:w="108" w:type="dxa"/>
              <w:end w:w="108" w:type="dxa"/>
            </w:tcMar>
          </w:tcPr>
          <w:p>
            <w:pPr>
              <w:pStyle w:val="Normal"/>
              <w:keepNext w:val="true"/>
              <w:numPr>
                <w:ilvl w:val="0"/>
                <w:numId w:val="0"/>
              </w:numPr>
              <w:tabs>
                <w:tab w:val="clear" w:pos="708"/>
                <w:tab w:val="left" w:pos="0" w:leader="none"/>
              </w:tabs>
              <w:spacing w:lineRule="auto" w:line="276"/>
              <w:outlineLvl w:val="3"/>
              <w:rPr>
                <w:rFonts w:ascii="Times New Roman" w:hAnsi="Times New Roman" w:eastAsia="Times New Roman" w:cs="Times New Roman"/>
                <w:b/>
                <w:sz w:val="22"/>
                <w:szCs w:val="22"/>
                <w:lang w:eastAsia="ru-RU"/>
              </w:rPr>
            </w:pPr>
            <w:r>
              <w:rPr>
                <w:rFonts w:cs="Times New Roman" w:ascii="Times New Roman" w:hAnsi="Times New Roman"/>
                <w:b/>
                <w:sz w:val="22"/>
                <w:szCs w:val="22"/>
                <w:lang w:val="kk-KZ"/>
              </w:rPr>
              <w:t>САТУШЫ</w:t>
            </w:r>
            <w:r>
              <w:rPr>
                <w:rFonts w:cs="Times New Roman" w:ascii="Times New Roman" w:hAnsi="Times New Roman"/>
                <w:b/>
                <w:sz w:val="22"/>
                <w:szCs w:val="22"/>
              </w:rPr>
              <w:t>/ САТУШЫ</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b/>
                <w:sz w:val="22"/>
                <w:szCs w:val="22"/>
                <w:lang w:eastAsia="ar-SA"/>
              </w:rPr>
              <w:t>__ «_________________»</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t>_____________________</w:t>
            </w:r>
          </w:p>
          <w:p>
            <w:pPr>
              <w:pStyle w:val="Normal"/>
              <w:spacing w:lineRule="auto" w:line="276"/>
              <w:rPr>
                <w:rFonts w:ascii="Times New Roman" w:hAnsi="Times New Roman" w:cs="Times New Roman"/>
                <w:sz w:val="22"/>
                <w:szCs w:val="22"/>
                <w:lang w:val="kk-KZ"/>
              </w:rPr>
            </w:pPr>
            <w:r>
              <w:rPr/>
            </w:r>
          </w:p>
          <w:p>
            <w:pPr>
              <w:pStyle w:val="Normal"/>
              <w:spacing w:lineRule="auto" w:line="276" w:before="0" w:after="120"/>
              <w:rPr>
                <w:rFonts w:ascii="Times New Roman" w:hAnsi="Times New Roman" w:eastAsia="Times New Roman" w:cs="Times New Roman"/>
                <w:sz w:val="22"/>
                <w:szCs w:val="22"/>
                <w:lang w:val="kk-KZ"/>
              </w:rPr>
            </w:pPr>
            <w:r>
              <w:rPr/>
            </w:r>
          </w:p>
        </w:tc>
        <w:tc>
          <w:tcPr>
            <w:tcW w:w="5556" w:type="dxa"/>
            <w:gridSpan w:val="4"/>
            <w:tcBorders/>
            <w:tcMar>
              <w:start w:w="108" w:type="dxa"/>
              <w:end w:w="108" w:type="dxa"/>
            </w:tcMar>
          </w:tcPr>
          <w:p>
            <w:pPr>
              <w:pStyle w:val="Normal"/>
              <w:spacing w:lineRule="auto" w:line="276"/>
              <w:rPr/>
            </w:pPr>
            <w:r>
              <w:rPr>
                <w:rFonts w:cs="Times New Roman" w:ascii="Times New Roman" w:hAnsi="Times New Roman"/>
                <w:b/>
                <w:sz w:val="22"/>
                <w:szCs w:val="22"/>
                <w:lang w:val="kk-KZ"/>
              </w:rPr>
              <w:t xml:space="preserve">САТЫП АЛУШЫ / </w:t>
            </w:r>
            <w:r>
              <w:rPr>
                <w:rFonts w:cs="Times New Roman" w:ascii="Times New Roman" w:hAnsi="Times New Roman"/>
                <w:b/>
                <w:sz w:val="22"/>
                <w:szCs w:val="22"/>
              </w:rPr>
              <w:t>САТЫП АЛУШЫ</w:t>
            </w:r>
          </w:p>
          <w:p>
            <w:pPr>
              <w:pStyle w:val="Normal"/>
              <w:spacing w:lineRule="auto" w:line="276"/>
              <w:ind w:end="566"/>
              <w:rPr>
                <w:rFonts w:ascii="Times New Roman" w:hAnsi="Times New Roman" w:cs="Times New Roman"/>
                <w:b/>
                <w:sz w:val="22"/>
                <w:szCs w:val="22"/>
              </w:rPr>
            </w:pPr>
            <w:r>
              <w:rPr>
                <w:rFonts w:eastAsia="Times New Roman" w:cs="Times New Roman" w:ascii="Times New Roman" w:hAnsi="Times New Roman"/>
                <w:b/>
                <w:sz w:val="22"/>
                <w:szCs w:val="22"/>
              </w:rPr>
              <w:t xml:space="preserve"> </w:t>
            </w:r>
            <w:r>
              <w:rPr>
                <w:rFonts w:cs="Times New Roman" w:ascii="Times New Roman" w:hAnsi="Times New Roman"/>
                <w:b/>
                <w:sz w:val="22"/>
                <w:szCs w:val="22"/>
              </w:rPr>
              <w:t>____«________»</w:t>
            </w:r>
          </w:p>
          <w:p>
            <w:pPr>
              <w:pStyle w:val="Normal"/>
              <w:spacing w:lineRule="auto" w:line="276"/>
              <w:rPr>
                <w:rFonts w:ascii="Times New Roman" w:hAnsi="Times New Roman" w:cs="Times New Roman"/>
                <w:b/>
                <w:sz w:val="22"/>
                <w:szCs w:val="22"/>
              </w:rPr>
            </w:pPr>
            <w:r>
              <w:rPr>
                <w:rFonts w:cs="Times New Roman" w:ascii="Times New Roman" w:hAnsi="Times New Roman"/>
                <w:b/>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s>
              <w:spacing w:lineRule="auto" w:line="276"/>
              <w:jc w:val="both"/>
              <w:rPr>
                <w:rFonts w:ascii="Times New Roman" w:hAnsi="Times New Roman" w:cs="Times New Roman"/>
                <w:b/>
                <w:sz w:val="22"/>
                <w:szCs w:val="22"/>
              </w:rPr>
            </w:pPr>
            <w:r>
              <w:rPr>
                <w:rFonts w:cs="Times New Roman" w:ascii="Times New Roman" w:hAnsi="Times New Roman"/>
                <w:sz w:val="22"/>
                <w:szCs w:val="22"/>
              </w:rPr>
              <w:t>______________________</w:t>
            </w:r>
          </w:p>
          <w:p>
            <w:pPr>
              <w:pStyle w:val="Normal"/>
              <w:tabs>
                <w:tab w:val="clear" w:pos="708"/>
                <w:tab w:val="left" w:pos="567" w:leader="none"/>
              </w:tabs>
              <w:spacing w:lineRule="auto" w:line="276" w:before="0" w:after="120"/>
              <w:jc w:val="both"/>
              <w:rPr>
                <w:rFonts w:ascii="Times New Roman" w:hAnsi="Times New Roman" w:cs="Times New Roman"/>
                <w:b/>
                <w:sz w:val="22"/>
                <w:szCs w:val="22"/>
              </w:rPr>
            </w:pPr>
            <w:r>
              <w:rPr>
                <w:rFonts w:cs="Times New Roman" w:ascii="Times New Roman" w:hAnsi="Times New Roman"/>
                <w:b/>
                <w:sz w:val="22"/>
                <w:szCs w:val="22"/>
              </w:rPr>
            </w:r>
          </w:p>
        </w:tc>
        <w:tc>
          <w:tcPr>
            <w:tcW w:w="748" w:type="dxa"/>
            <w:tcBorders/>
          </w:tcPr>
          <w:p>
            <w:pPr>
              <w:pStyle w:val="Normal"/>
              <w:snapToGrid w:val="false"/>
              <w:spacing w:before="0" w:after="120"/>
              <w:rPr>
                <w:rFonts w:ascii="Times New Roman" w:hAnsi="Times New Roman" w:eastAsia="Calibri" w:cs="Times New Roman"/>
                <w:sz w:val="22"/>
                <w:szCs w:val="22"/>
              </w:rPr>
            </w:pPr>
            <w:r>
              <w:rPr>
                <w:rFonts w:eastAsia="Calibri" w:cs="Times New Roman" w:ascii="Times New Roman" w:hAnsi="Times New Roman"/>
                <w:sz w:val="22"/>
                <w:szCs w:val="22"/>
              </w:rPr>
            </w:r>
          </w:p>
        </w:tc>
      </w:tr>
    </w:tbl>
    <w:p>
      <w:pPr>
        <w:pStyle w:val="Normal"/>
        <w:rPr>
          <w:rFonts w:ascii="Times New Roman" w:hAnsi="Times New Roman" w:eastAsia="Times New Roman" w:cs="Times New Roman"/>
          <w:sz w:val="22"/>
          <w:szCs w:val="22"/>
          <w:lang w:val="kk-KZ"/>
        </w:rPr>
      </w:pPr>
      <w:r>
        <w:rPr>
          <w:rFonts w:eastAsia="Times New Roman" w:cs="Times New Roman" w:ascii="Times New Roman" w:hAnsi="Times New Roman"/>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ind w:firstLine="624"/>
        <w:jc w:val="end"/>
        <w:rPr>
          <w:rFonts w:ascii="Times New Roman" w:hAnsi="Times New Roman" w:eastAsia="Times New Roman" w:cs="Times New Roman"/>
          <w:b/>
          <w:sz w:val="22"/>
          <w:szCs w:val="22"/>
          <w:lang w:val="kk-KZ" w:eastAsia="ru-RU"/>
        </w:rPr>
      </w:pPr>
      <w:r>
        <w:rPr>
          <w:rFonts w:cs="Times New Roman" w:ascii="Times New Roman" w:hAnsi="Times New Roman"/>
          <w:b/>
          <w:sz w:val="22"/>
          <w:szCs w:val="22"/>
          <w:lang w:val="kk-KZ"/>
        </w:rPr>
        <w:t xml:space="preserve">«   » _____________  </w:t>
      </w:r>
      <w:r>
        <w:rPr>
          <w:rFonts w:cs="Times New Roman" w:ascii="Times New Roman" w:hAnsi="Times New Roman"/>
          <w:b/>
          <w:color w:val="FF0000"/>
          <w:sz w:val="22"/>
          <w:szCs w:val="22"/>
          <w:lang w:val="kk-KZ"/>
        </w:rPr>
        <w:t>202__</w:t>
      </w:r>
      <w:r>
        <w:rPr>
          <w:rFonts w:cs="Times New Roman" w:ascii="Times New Roman" w:hAnsi="Times New Roman"/>
          <w:b/>
          <w:sz w:val="22"/>
          <w:szCs w:val="22"/>
          <w:lang w:val="kk-KZ"/>
        </w:rPr>
        <w:t xml:space="preserve"> жылғы №____ Шартына </w:t>
      </w:r>
    </w:p>
    <w:p>
      <w:pPr>
        <w:pStyle w:val="Normal"/>
        <w:ind w:firstLine="624"/>
        <w:jc w:val="end"/>
        <w:rPr>
          <w:rFonts w:ascii="Times New Roman" w:hAnsi="Times New Roman" w:eastAsia="Calibri" w:cs="Times New Roman"/>
          <w:b/>
          <w:sz w:val="22"/>
          <w:szCs w:val="22"/>
          <w:lang w:val="kk-KZ"/>
        </w:rPr>
      </w:pPr>
      <w:r>
        <w:rPr>
          <w:rFonts w:cs="Times New Roman" w:ascii="Times New Roman" w:hAnsi="Times New Roman"/>
          <w:b/>
          <w:sz w:val="22"/>
          <w:szCs w:val="22"/>
          <w:lang w:val="kk-KZ"/>
        </w:rPr>
        <w:t>№</w:t>
      </w:r>
      <w:r>
        <w:rPr>
          <w:rFonts w:cs="Times New Roman" w:ascii="Times New Roman" w:hAnsi="Times New Roman"/>
          <w:b/>
          <w:sz w:val="22"/>
          <w:szCs w:val="22"/>
          <w:lang w:val="kk-KZ"/>
        </w:rPr>
        <w:t>2-қосымша</w:t>
      </w:r>
    </w:p>
    <w:p>
      <w:pPr>
        <w:pStyle w:val="Normal"/>
        <w:jc w:val="end"/>
        <w:rPr>
          <w:rFonts w:ascii="Times New Roman" w:hAnsi="Times New Roman" w:eastAsia="Times New Roman" w:cs="Times New Roman"/>
          <w:b/>
          <w:sz w:val="22"/>
          <w:szCs w:val="22"/>
          <w:lang w:val="kk-KZ"/>
        </w:rPr>
      </w:pPr>
      <w:r>
        <w:rPr>
          <w:rFonts w:eastAsia="Times New Roman" w:cs="Times New Roman" w:ascii="Times New Roman" w:hAnsi="Times New Roman"/>
          <w:b/>
          <w:sz w:val="22"/>
          <w:szCs w:val="22"/>
          <w:lang w:val="kk-KZ"/>
        </w:rPr>
        <w:t xml:space="preserve"> </w:t>
      </w:r>
    </w:p>
    <w:p>
      <w:pPr>
        <w:pStyle w:val="Normal"/>
        <w:spacing w:lineRule="auto" w:line="276" w:before="0" w:after="200"/>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center"/>
        <w:rPr/>
      </w:pPr>
      <w:r>
        <w:rPr/>
        <w:t>Дайын өнімді жөнелтуге өтінім №</w:t>
      </w:r>
    </w:p>
    <w:tbl>
      <w:tblPr>
        <w:tblW w:w="21803" w:type="dxa"/>
        <w:jc w:val="center"/>
        <w:tblInd w:w="0" w:type="dxa"/>
        <w:tblLayout w:type="fixed"/>
        <w:tblCellMar>
          <w:top w:w="0" w:type="dxa"/>
          <w:start w:w="108" w:type="dxa"/>
          <w:bottom w:w="0" w:type="dxa"/>
          <w:end w:w="108" w:type="dxa"/>
        </w:tblCellMar>
        <w:tblLook w:val="0000" w:firstRow="0" w:noVBand="0" w:lastRow="0" w:firstColumn="0" w:lastColumn="0" w:noHBand="0"/>
      </w:tblPr>
      <w:tblGrid>
        <w:gridCol w:w="9181"/>
        <w:gridCol w:w="815"/>
        <w:gridCol w:w="689"/>
        <w:gridCol w:w="628"/>
        <w:gridCol w:w="619"/>
        <w:gridCol w:w="689"/>
        <w:gridCol w:w="742"/>
        <w:gridCol w:w="619"/>
        <w:gridCol w:w="854"/>
        <w:gridCol w:w="901"/>
        <w:gridCol w:w="946"/>
        <w:gridCol w:w="779"/>
        <w:gridCol w:w="678"/>
        <w:gridCol w:w="1053"/>
        <w:gridCol w:w="1487"/>
        <w:gridCol w:w="1123"/>
      </w:tblGrid>
      <w:tr>
        <w:trPr>
          <w:trHeight w:val="375" w:hRule="atLeast"/>
        </w:trPr>
        <w:tc>
          <w:tcPr>
            <w:tcW w:w="9181"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ind w:start="5295"/>
              <w:rPr>
                <w:rFonts w:ascii="Times New Roman" w:hAnsi="Times New Roman" w:eastAsia="Calibri" w:cs="Times New Roman"/>
                <w:b/>
                <w:bCs/>
                <w:sz w:val="20"/>
                <w:lang w:val="kk-KZ"/>
              </w:rPr>
            </w:pPr>
            <w:r>
              <w:rPr>
                <w:rFonts w:eastAsia="Calibri" w:cs="Times New Roman" w:ascii="Times New Roman" w:hAnsi="Times New Roman"/>
                <w:b/>
                <w:bCs/>
                <w:sz w:val="20"/>
              </w:rPr>
              <w:t>№</w:t>
            </w:r>
            <w:r>
              <w:rPr>
                <w:rFonts w:eastAsia="Calibri" w:cs="Times New Roman" w:ascii="Times New Roman" w:hAnsi="Times New Roman"/>
                <w:b/>
                <w:bCs/>
                <w:sz w:val="20"/>
                <w:lang w:val="kk-KZ"/>
              </w:rPr>
              <w:t>р/</w:t>
            </w:r>
          </w:p>
          <w:p>
            <w:pPr>
              <w:pStyle w:val="Normal"/>
              <w:spacing w:lineRule="auto" w:line="252" w:before="0" w:after="120"/>
              <w:ind w:start="5295"/>
              <w:rPr>
                <w:rFonts w:ascii="Times New Roman" w:hAnsi="Times New Roman" w:eastAsia="Calibri" w:cs="Times New Roman"/>
                <w:b/>
                <w:bCs/>
                <w:sz w:val="20"/>
                <w:lang w:val="kk-KZ"/>
              </w:rPr>
            </w:pPr>
            <w:r>
              <w:rPr>
                <w:rFonts w:eastAsia="Calibri" w:cs="Times New Roman" w:ascii="Times New Roman" w:hAnsi="Times New Roman"/>
                <w:b/>
                <w:bCs/>
                <w:sz w:val="20"/>
                <w:lang w:val="kk-KZ"/>
              </w:rPr>
              <w:t>бастап</w:t>
            </w:r>
          </w:p>
        </w:tc>
        <w:tc>
          <w:tcPr>
            <w:tcW w:w="1504" w:type="dxa"/>
            <w:gridSpan w:val="2"/>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Арасында</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елі</w:t>
            </w:r>
          </w:p>
          <w:p>
            <w:pPr>
              <w:pStyle w:val="Normal"/>
              <w:spacing w:lineRule="auto" w:line="252"/>
              <w:rPr>
                <w:rFonts w:ascii="Times New Roman" w:hAnsi="Times New Roman" w:eastAsia="Calibri" w:cs="Times New Roman"/>
                <w:b/>
                <w:bCs/>
                <w:sz w:val="20"/>
                <w:lang w:val="kk-KZ"/>
              </w:rPr>
            </w:pPr>
            <w:r>
              <w:rPr>
                <w:rFonts w:eastAsia="Times New Roman" w:cs="Times New Roman" w:ascii="Times New Roman" w:hAnsi="Times New Roman"/>
                <w:b/>
                <w:bCs/>
                <w:sz w:val="20"/>
                <w:lang w:val="kk-KZ"/>
              </w:rPr>
              <w:t xml:space="preserve"> </w:t>
            </w:r>
            <w:r>
              <w:rPr>
                <w:rFonts w:eastAsia="Calibri" w:cs="Times New Roman" w:ascii="Times New Roman" w:hAnsi="Times New Roman"/>
                <w:b/>
                <w:bCs/>
                <w:sz w:val="20"/>
                <w:lang w:val="kk-KZ"/>
              </w:rPr>
              <w:t>стан</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ақпарат</w:t>
            </w:r>
          </w:p>
        </w:tc>
        <w:tc>
          <w:tcPr>
            <w:tcW w:w="628"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Жүк</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тің</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ата</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ұы</w:t>
            </w:r>
          </w:p>
        </w:tc>
        <w:tc>
          <w:tcPr>
            <w:tcW w:w="1308" w:type="dxa"/>
            <w:gridSpan w:val="2"/>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Жөн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елту</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стан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ақпарат</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сы</w:t>
            </w:r>
          </w:p>
        </w:tc>
        <w:tc>
          <w:tcPr>
            <w:tcW w:w="742"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Жүк</w:t>
            </w:r>
          </w:p>
          <w:p>
            <w:pPr>
              <w:pStyle w:val="Normal"/>
              <w:spacing w:lineRule="auto" w:line="252"/>
              <w:rPr>
                <w:rFonts w:ascii="Times New Roman" w:hAnsi="Times New Roman" w:eastAsia="Calibri" w:cs="Times New Roman"/>
                <w:b/>
                <w:sz w:val="20"/>
                <w:lang w:val="kk-KZ"/>
              </w:rPr>
            </w:pPr>
            <w:r>
              <w:rPr>
                <w:rFonts w:eastAsia="Times New Roman" w:cs="Times New Roman" w:ascii="Times New Roman" w:hAnsi="Times New Roman"/>
                <w:b/>
                <w:sz w:val="20"/>
                <w:lang w:val="kk-KZ"/>
              </w:rPr>
              <w:t xml:space="preserve"> </w:t>
            </w:r>
            <w:r>
              <w:rPr>
                <w:rFonts w:eastAsia="Calibri" w:cs="Times New Roman" w:ascii="Times New Roman" w:hAnsi="Times New Roman"/>
                <w:b/>
                <w:sz w:val="20"/>
                <w:lang w:val="kk-KZ"/>
              </w:rPr>
              <w:t>Алуш</w:t>
            </w:r>
          </w:p>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ын</w:t>
            </w:r>
          </w:p>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ың</w:t>
            </w:r>
          </w:p>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ата</w:t>
            </w:r>
          </w:p>
          <w:p>
            <w:pPr>
              <w:pStyle w:val="Normal"/>
              <w:spacing w:lineRule="auto" w:line="252" w:before="0" w:after="120"/>
              <w:rPr>
                <w:rFonts w:ascii="Times New Roman" w:hAnsi="Times New Roman" w:eastAsia="Calibri" w:cs="Times New Roman"/>
                <w:b/>
                <w:sz w:val="20"/>
              </w:rPr>
            </w:pPr>
            <w:r>
              <w:rPr>
                <w:rFonts w:eastAsia="Calibri" w:cs="Times New Roman" w:ascii="Times New Roman" w:hAnsi="Times New Roman"/>
                <w:b/>
                <w:sz w:val="20"/>
                <w:lang w:val="kk-KZ"/>
              </w:rPr>
              <w:t>ұы</w:t>
            </w:r>
          </w:p>
        </w:tc>
        <w:tc>
          <w:tcPr>
            <w:tcW w:w="619"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Ереймен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Кше</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Лік</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тері</w:t>
            </w:r>
          </w:p>
        </w:tc>
        <w:tc>
          <w:tcPr>
            <w:tcW w:w="854"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Жүк</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алушы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ның</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кодтары</w:t>
            </w:r>
          </w:p>
        </w:tc>
        <w:tc>
          <w:tcPr>
            <w:tcW w:w="901"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ҚҰЖЖ</w:t>
            </w:r>
          </w:p>
          <w:p>
            <w:pPr>
              <w:pStyle w:val="Normal"/>
              <w:spacing w:lineRule="auto" w:line="252"/>
              <w:rPr>
                <w:rFonts w:ascii="Times New Roman" w:hAnsi="Times New Roman" w:eastAsia="Calibri" w:cs="Times New Roman"/>
                <w:b/>
                <w:bCs/>
                <w:sz w:val="20"/>
              </w:rPr>
            </w:pPr>
            <w:r>
              <w:rPr>
                <w:rFonts w:eastAsia="Times New Roman" w:cs="Times New Roman" w:ascii="Times New Roman" w:hAnsi="Times New Roman"/>
                <w:b/>
                <w:bCs/>
                <w:sz w:val="20"/>
                <w:lang w:val="kk-KZ"/>
              </w:rPr>
              <w:t xml:space="preserve"> </w:t>
            </w:r>
            <w:r>
              <w:rPr>
                <w:rFonts w:eastAsia="Calibri" w:cs="Times New Roman" w:ascii="Times New Roman" w:hAnsi="Times New Roman"/>
                <w:b/>
                <w:bCs/>
                <w:sz w:val="20"/>
                <w:lang w:val="kk-KZ"/>
              </w:rPr>
              <w:t xml:space="preserve">кодтары </w:t>
            </w:r>
            <w:r>
              <w:rPr>
                <w:rFonts w:eastAsia="Calibri" w:cs="Times New Roman" w:ascii="Times New Roman" w:hAnsi="Times New Roman"/>
                <w:b/>
                <w:bCs/>
                <w:sz w:val="20"/>
              </w:rPr>
              <w:t>/</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Кәсіпо</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нарық</w:t>
            </w:r>
          </w:p>
          <w:p>
            <w:pPr>
              <w:pStyle w:val="Normal"/>
              <w:spacing w:lineRule="auto" w:line="252"/>
              <w:rPr>
                <w:rFonts w:ascii="Times New Roman" w:hAnsi="Times New Roman" w:eastAsia="Calibri" w:cs="Times New Roman"/>
                <w:b/>
                <w:bCs/>
                <w:sz w:val="20"/>
              </w:rPr>
            </w:pPr>
            <w:r>
              <w:rPr>
                <w:rFonts w:eastAsia="Calibri" w:cs="Times New Roman" w:ascii="Times New Roman" w:hAnsi="Times New Roman"/>
                <w:b/>
                <w:bCs/>
                <w:sz w:val="20"/>
                <w:lang w:val="kk-KZ"/>
              </w:rPr>
              <w:t xml:space="preserve">ың </w:t>
            </w:r>
            <w:r>
              <w:rPr>
                <w:rFonts w:eastAsia="Calibri" w:cs="Times New Roman" w:ascii="Times New Roman" w:hAnsi="Times New Roman"/>
                <w:b/>
                <w:bCs/>
                <w:sz w:val="20"/>
              </w:rPr>
              <w:t>12-</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таңб</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ала</w:t>
            </w:r>
          </w:p>
        </w:tc>
        <w:tc>
          <w:tcPr>
            <w:tcW w:w="946"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Алушы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ның</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заңды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мекен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жайы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және</w:t>
            </w:r>
          </w:p>
          <w:p>
            <w:pPr>
              <w:pStyle w:val="Normal"/>
              <w:spacing w:lineRule="auto" w:line="252"/>
              <w:rPr>
                <w:rFonts w:ascii="Times New Roman" w:hAnsi="Times New Roman" w:eastAsia="Calibri" w:cs="Times New Roman"/>
                <w:b/>
                <w:bCs/>
                <w:sz w:val="20"/>
                <w:lang w:val="kk-KZ"/>
              </w:rPr>
            </w:pPr>
            <w:r>
              <w:rPr>
                <w:rFonts w:eastAsia="Times New Roman" w:cs="Times New Roman" w:ascii="Times New Roman" w:hAnsi="Times New Roman"/>
                <w:b/>
                <w:bCs/>
                <w:sz w:val="20"/>
                <w:lang w:val="kk-KZ"/>
              </w:rPr>
              <w:t xml:space="preserve"> </w:t>
            </w:r>
            <w:r>
              <w:rPr>
                <w:rFonts w:eastAsia="Calibri" w:cs="Times New Roman" w:ascii="Times New Roman" w:hAnsi="Times New Roman"/>
                <w:b/>
                <w:bCs/>
                <w:sz w:val="20"/>
                <w:lang w:val="kk-KZ"/>
              </w:rPr>
              <w:t>бмш</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тасы</w:t>
            </w:r>
          </w:p>
        </w:tc>
        <w:tc>
          <w:tcPr>
            <w:tcW w:w="779"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Тонна</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лар</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сана</w:t>
            </w:r>
          </w:p>
        </w:tc>
        <w:tc>
          <w:tcPr>
            <w:tcW w:w="678"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Ваго</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арар</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сана</w:t>
            </w:r>
          </w:p>
        </w:tc>
        <w:tc>
          <w:tcPr>
            <w:tcW w:w="1053"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rPr>
              <w:t>Фракция</w:t>
            </w:r>
          </w:p>
        </w:tc>
        <w:tc>
          <w:tcPr>
            <w:tcW w:w="1487"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Жылжымалы құрамның меншік иесі</w:t>
            </w:r>
          </w:p>
        </w:tc>
        <w:tc>
          <w:tcPr>
            <w:tcW w:w="1123"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Аумақтар бойынша төлеуші</w:t>
            </w:r>
          </w:p>
        </w:tc>
      </w:tr>
      <w:tr>
        <w:trPr>
          <w:trHeight w:val="750" w:hRule="atLeast"/>
        </w:trPr>
        <w:tc>
          <w:tcPr>
            <w:tcW w:w="9181"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ind w:start="5295"/>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Атауы</w:t>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pPr>
            <w:r>
              <w:rPr>
                <w:rFonts w:eastAsia="Calibri" w:cs="Times New Roman" w:ascii="Times New Roman" w:hAnsi="Times New Roman"/>
                <w:b/>
                <w:bCs/>
                <w:sz w:val="20"/>
              </w:rPr>
              <w:t>коды</w:t>
            </w:r>
            <w:r>
              <w:rPr>
                <w:rFonts w:eastAsia="Calibri" w:cs="Times New Roman" w:ascii="Times New Roman" w:hAnsi="Times New Roman"/>
                <w:b/>
                <w:bCs/>
                <w:sz w:val="20"/>
                <w:lang w:val="kk-KZ"/>
              </w:rPr>
              <w:t>ы</w:t>
            </w:r>
          </w:p>
        </w:tc>
        <w:tc>
          <w:tcPr>
            <w:tcW w:w="628"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Ата</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ұы</w:t>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pPr>
            <w:r>
              <w:rPr>
                <w:rFonts w:eastAsia="Calibri" w:cs="Times New Roman" w:ascii="Times New Roman" w:hAnsi="Times New Roman"/>
                <w:b/>
                <w:bCs/>
                <w:sz w:val="20"/>
              </w:rPr>
              <w:t>коды</w:t>
            </w:r>
            <w:r>
              <w:rPr>
                <w:rFonts w:eastAsia="Calibri" w:cs="Times New Roman" w:ascii="Times New Roman" w:hAnsi="Times New Roman"/>
                <w:b/>
                <w:bCs/>
                <w:sz w:val="20"/>
                <w:lang w:val="kk-KZ"/>
              </w:rPr>
              <w:t>ы</w:t>
            </w:r>
          </w:p>
        </w:tc>
        <w:tc>
          <w:tcPr>
            <w:tcW w:w="742"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619"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854"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901"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946"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79"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678"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1053"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1487"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1123"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sz w:val="20"/>
              </w:rPr>
            </w:pPr>
            <w:r>
              <w:rPr>
                <w:rFonts w:eastAsia="Calibri" w:cs="Times New Roman" w:ascii="Times New Roman" w:hAnsi="Times New Roman"/>
                <w:sz w:val="20"/>
              </w:rPr>
              <w:t>1</w:t>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sz w:val="20"/>
              </w:rPr>
            </w:pPr>
            <w:r>
              <w:rPr>
                <w:rFonts w:eastAsia="Calibri" w:cs="Times New Roman" w:ascii="Times New Roman" w:hAnsi="Times New Roman"/>
                <w:sz w:val="20"/>
              </w:rPr>
              <w:t>2</w:t>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sz w:val="20"/>
              </w:rPr>
            </w:pPr>
            <w:r>
              <w:rPr>
                <w:rFonts w:eastAsia="Calibri" w:cs="Times New Roman" w:ascii="Times New Roman" w:hAnsi="Times New Roman"/>
                <w:sz w:val="20"/>
              </w:rPr>
              <w:t>3</w:t>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b/>
                <w:bCs/>
                <w:sz w:val="20"/>
              </w:rPr>
            </w:pPr>
            <w:r>
              <w:rPr/>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БАР</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ЛАР</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ҒЫ</w:t>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r>
    </w:tbl>
    <w:p>
      <w:pPr>
        <w:pStyle w:val="Normal"/>
        <w:spacing w:lineRule="auto" w:line="276" w:before="0" w:after="200"/>
        <w:rPr>
          <w:rFonts w:ascii="Times New Roman" w:hAnsi="Times New Roman" w:eastAsia="Calibri" w:cs="Times New Roman"/>
          <w:sz w:val="20"/>
          <w:lang w:val="en-US"/>
        </w:rPr>
      </w:pPr>
      <w:r>
        <w:rPr>
          <w:rFonts w:eastAsia="Calibri" w:cs="Times New Roman" w:ascii="Times New Roman" w:hAnsi="Times New Roman"/>
          <w:sz w:val="20"/>
          <w:lang w:val="en-US"/>
        </w:rPr>
      </w:r>
    </w:p>
    <w:tbl>
      <w:tblPr>
        <w:tblW w:w="11360" w:type="dxa"/>
        <w:jc w:val="start"/>
        <w:tblInd w:w="-14" w:type="dxa"/>
        <w:tblLayout w:type="fixed"/>
        <w:tblCellMar>
          <w:top w:w="0" w:type="dxa"/>
          <w:start w:w="108" w:type="dxa"/>
          <w:bottom w:w="0" w:type="dxa"/>
          <w:end w:w="108" w:type="dxa"/>
        </w:tblCellMar>
        <w:tblLook w:val="0000" w:firstRow="0" w:noVBand="0" w:lastRow="0" w:firstColumn="0" w:lastColumn="0" w:noHBand="0"/>
      </w:tblPr>
      <w:tblGrid>
        <w:gridCol w:w="920"/>
        <w:gridCol w:w="2340"/>
        <w:gridCol w:w="1000"/>
        <w:gridCol w:w="1659"/>
        <w:gridCol w:w="1420"/>
        <w:gridCol w:w="860"/>
        <w:gridCol w:w="3161"/>
      </w:tblGrid>
      <w:tr>
        <w:trPr>
          <w:trHeight w:val="255" w:hRule="atLeast"/>
        </w:trPr>
        <w:tc>
          <w:tcPr>
            <w:tcW w:w="920" w:type="dxa"/>
            <w:tcBorders/>
            <w:shd w:color="auto" w:fill="FFFFFF" w:val="clear"/>
            <w:vAlign w:val="bottom"/>
          </w:tcPr>
          <w:p>
            <w:pPr>
              <w:pStyle w:val="Normal"/>
              <w:spacing w:lineRule="auto" w:line="252" w:before="0" w:after="120"/>
              <w:rPr>
                <w:rFonts w:ascii="Times New Roman" w:hAnsi="Times New Roman" w:eastAsia="Times New Roman" w:cs="Times New Roman"/>
                <w:b/>
                <w:bCs/>
                <w:sz w:val="20"/>
              </w:rPr>
            </w:pPr>
            <w:r>
              <w:rPr/>
            </w:r>
          </w:p>
        </w:tc>
        <w:tc>
          <w:tcPr>
            <w:tcW w:w="2340" w:type="dxa"/>
            <w:tcBorders/>
            <w:shd w:color="auto" w:fill="FFFFFF" w:val="clear"/>
            <w:vAlign w:val="bottom"/>
          </w:tcPr>
          <w:p>
            <w:pPr>
              <w:pStyle w:val="Normal"/>
              <w:spacing w:lineRule="auto" w:line="252" w:before="0" w:after="120"/>
              <w:jc w:val="center"/>
              <w:rPr>
                <w:rFonts w:ascii="Times New Roman" w:hAnsi="Times New Roman" w:cs="Times New Roman"/>
                <w:b/>
                <w:bCs/>
                <w:sz w:val="20"/>
              </w:rPr>
            </w:pPr>
            <w:r>
              <w:rPr>
                <w:rFonts w:cs="Times New Roman" w:ascii="Times New Roman" w:hAnsi="Times New Roman"/>
                <w:b/>
                <w:bCs/>
                <w:sz w:val="20"/>
              </w:rPr>
              <w:t>Директор</w:t>
            </w:r>
          </w:p>
        </w:tc>
        <w:tc>
          <w:tcPr>
            <w:tcW w:w="1000"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1659"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1420"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860"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3161" w:type="dxa"/>
            <w:tcBorders/>
            <w:shd w:color="auto" w:fill="FFFFFF" w:val="clear"/>
            <w:vAlign w:val="bottom"/>
          </w:tcPr>
          <w:p>
            <w:pPr>
              <w:pStyle w:val="Normal"/>
              <w:spacing w:lineRule="auto" w:line="252" w:before="0" w:after="120"/>
              <w:rPr>
                <w:rFonts w:ascii="Times New Roman" w:hAnsi="Times New Roman" w:cs="Times New Roman"/>
                <w:sz w:val="20"/>
              </w:rPr>
            </w:pPr>
            <w:r>
              <w:rPr>
                <w:rFonts w:cs="Times New Roman" w:ascii="Times New Roman" w:hAnsi="Times New Roman"/>
                <w:sz w:val="20"/>
              </w:rPr>
              <w:t>_____________</w:t>
            </w:r>
          </w:p>
        </w:tc>
      </w:tr>
    </w:tbl>
    <w:p>
      <w:pPr>
        <w:pStyle w:val="Normal"/>
        <w:rPr>
          <w:rFonts w:ascii="Times New Roman" w:hAnsi="Times New Roman" w:eastAsia="Times New Roman" w:cs="Times New Roman"/>
          <w:sz w:val="20"/>
          <w:lang w:val="kk-KZ" w:eastAsia="ru-RU"/>
        </w:rPr>
      </w:pPr>
      <w:r>
        <w:rPr>
          <w:rFonts w:eastAsia="Times New Roman" w:cs="Times New Roman" w:ascii="Times New Roman" w:hAnsi="Times New Roman"/>
          <w:sz w:val="20"/>
          <w:lang w:val="kk-KZ" w:eastAsia="ru-RU"/>
        </w:rPr>
      </w:r>
    </w:p>
    <w:tbl>
      <w:tblPr>
        <w:tblW w:w="10944" w:type="dxa"/>
        <w:jc w:val="start"/>
        <w:tblInd w:w="-454" w:type="dxa"/>
        <w:tblLayout w:type="fixed"/>
        <w:tblCellMar>
          <w:top w:w="0" w:type="dxa"/>
          <w:start w:w="108" w:type="dxa"/>
          <w:bottom w:w="0" w:type="dxa"/>
          <w:end w:w="108" w:type="dxa"/>
        </w:tblCellMar>
        <w:tblLook w:val="0000" w:firstRow="0" w:noVBand="0" w:lastRow="0" w:firstColumn="0" w:lastColumn="0" w:noHBand="0"/>
      </w:tblPr>
      <w:tblGrid>
        <w:gridCol w:w="5386"/>
        <w:gridCol w:w="5558"/>
      </w:tblGrid>
      <w:tr>
        <w:trPr>
          <w:trHeight w:val="1408" w:hRule="atLeast"/>
        </w:trPr>
        <w:tc>
          <w:tcPr>
            <w:tcW w:w="5386" w:type="dxa"/>
            <w:tcBorders/>
          </w:tcPr>
          <w:p>
            <w:pPr>
              <w:pStyle w:val="Normal"/>
              <w:keepNext w:val="true"/>
              <w:numPr>
                <w:ilvl w:val="0"/>
                <w:numId w:val="0"/>
              </w:numPr>
              <w:tabs>
                <w:tab w:val="clear" w:pos="708"/>
                <w:tab w:val="left" w:pos="0" w:leader="none"/>
              </w:tabs>
              <w:spacing w:lineRule="auto" w:line="276"/>
              <w:outlineLvl w:val="3"/>
              <w:rPr>
                <w:rFonts w:ascii="Times New Roman" w:hAnsi="Times New Roman" w:eastAsia="Times New Roman" w:cs="Times New Roman"/>
                <w:b/>
                <w:sz w:val="22"/>
                <w:szCs w:val="22"/>
              </w:rPr>
            </w:pPr>
            <w:bookmarkStart w:id="69" w:name="OLE_LINK74"/>
            <w:bookmarkEnd w:id="69"/>
            <w:r>
              <w:rPr>
                <w:rFonts w:cs="Times New Roman" w:ascii="Times New Roman" w:hAnsi="Times New Roman"/>
                <w:b/>
                <w:sz w:val="22"/>
                <w:szCs w:val="22"/>
                <w:lang w:val="kk-KZ"/>
              </w:rPr>
              <w:t>САТУШЫ</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b/>
                <w:sz w:val="22"/>
                <w:szCs w:val="22"/>
                <w:lang w:eastAsia="ar-SA"/>
              </w:rPr>
              <w:t>__ «_________________»</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t>_____________________</w:t>
            </w:r>
          </w:p>
          <w:p>
            <w:pPr>
              <w:pStyle w:val="Normal"/>
              <w:spacing w:lineRule="auto" w:line="276"/>
              <w:rPr>
                <w:rFonts w:ascii="Times New Roman" w:hAnsi="Times New Roman" w:cs="Times New Roman"/>
                <w:sz w:val="22"/>
                <w:szCs w:val="22"/>
                <w:lang w:val="kk-KZ"/>
              </w:rPr>
            </w:pPr>
            <w:r>
              <w:rPr/>
            </w:r>
          </w:p>
          <w:p>
            <w:pPr>
              <w:pStyle w:val="Normal"/>
              <w:spacing w:lineRule="auto" w:line="276" w:before="0" w:after="120"/>
              <w:rPr>
                <w:rFonts w:ascii="Times New Roman" w:hAnsi="Times New Roman" w:eastAsia="Times New Roman" w:cs="Times New Roman"/>
                <w:sz w:val="22"/>
                <w:szCs w:val="22"/>
                <w:lang w:val="kk-KZ"/>
              </w:rPr>
            </w:pPr>
            <w:r>
              <w:rPr/>
            </w:r>
          </w:p>
        </w:tc>
        <w:tc>
          <w:tcPr>
            <w:tcW w:w="5558" w:type="dxa"/>
            <w:tcBorders/>
          </w:tcPr>
          <w:p>
            <w:pPr>
              <w:pStyle w:val="Normal"/>
              <w:spacing w:lineRule="auto" w:line="276"/>
              <w:rPr>
                <w:rFonts w:ascii="Times New Roman" w:hAnsi="Times New Roman" w:cs="Times New Roman"/>
                <w:b/>
                <w:sz w:val="22"/>
                <w:szCs w:val="22"/>
              </w:rPr>
            </w:pPr>
            <w:r>
              <w:rPr>
                <w:rFonts w:cs="Times New Roman" w:ascii="Times New Roman" w:hAnsi="Times New Roman"/>
                <w:b/>
                <w:sz w:val="22"/>
                <w:szCs w:val="22"/>
                <w:lang w:val="kk-KZ"/>
              </w:rPr>
              <w:t>САТЫП АЛУШЫ</w:t>
            </w:r>
          </w:p>
          <w:p>
            <w:pPr>
              <w:pStyle w:val="Normal"/>
              <w:spacing w:lineRule="auto" w:line="276"/>
              <w:ind w:end="566"/>
              <w:rPr>
                <w:rFonts w:ascii="Times New Roman" w:hAnsi="Times New Roman" w:cs="Times New Roman"/>
                <w:b/>
                <w:sz w:val="22"/>
                <w:szCs w:val="22"/>
              </w:rPr>
            </w:pPr>
            <w:r>
              <w:rPr>
                <w:rFonts w:eastAsia="Times New Roman" w:cs="Times New Roman" w:ascii="Times New Roman" w:hAnsi="Times New Roman"/>
                <w:b/>
                <w:sz w:val="22"/>
                <w:szCs w:val="22"/>
              </w:rPr>
              <w:t xml:space="preserve"> </w:t>
            </w:r>
            <w:r>
              <w:rPr>
                <w:rFonts w:cs="Times New Roman" w:ascii="Times New Roman" w:hAnsi="Times New Roman"/>
                <w:b/>
                <w:sz w:val="22"/>
                <w:szCs w:val="22"/>
              </w:rPr>
              <w:t>____«________»</w:t>
            </w:r>
          </w:p>
          <w:p>
            <w:pPr>
              <w:pStyle w:val="Normal"/>
              <w:spacing w:lineRule="auto" w:line="276"/>
              <w:rPr>
                <w:rFonts w:ascii="Times New Roman" w:hAnsi="Times New Roman" w:cs="Times New Roman"/>
                <w:b/>
                <w:sz w:val="22"/>
                <w:szCs w:val="22"/>
              </w:rPr>
            </w:pPr>
            <w:r>
              <w:rPr>
                <w:rFonts w:cs="Times New Roman" w:ascii="Times New Roman" w:hAnsi="Times New Roman"/>
                <w:b/>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s>
              <w:spacing w:lineRule="auto" w:line="276"/>
              <w:jc w:val="both"/>
              <w:rPr>
                <w:rFonts w:ascii="Times New Roman" w:hAnsi="Times New Roman" w:cs="Times New Roman"/>
                <w:b/>
                <w:sz w:val="22"/>
                <w:szCs w:val="22"/>
              </w:rPr>
            </w:pPr>
            <w:r>
              <w:rPr>
                <w:rFonts w:cs="Times New Roman" w:ascii="Times New Roman" w:hAnsi="Times New Roman"/>
                <w:sz w:val="22"/>
                <w:szCs w:val="22"/>
              </w:rPr>
              <w:t>______________________</w:t>
            </w:r>
          </w:p>
          <w:p>
            <w:pPr>
              <w:pStyle w:val="Normal"/>
              <w:tabs>
                <w:tab w:val="clear" w:pos="708"/>
                <w:tab w:val="left" w:pos="567" w:leader="none"/>
              </w:tabs>
              <w:spacing w:lineRule="auto" w:line="276" w:before="0" w:after="120"/>
              <w:jc w:val="both"/>
              <w:rPr>
                <w:rFonts w:ascii="Times New Roman" w:hAnsi="Times New Roman" w:cs="Times New Roman"/>
                <w:b/>
                <w:sz w:val="22"/>
                <w:szCs w:val="22"/>
              </w:rPr>
            </w:pPr>
            <w:r>
              <w:rPr>
                <w:rFonts w:cs="Times New Roman" w:ascii="Times New Roman" w:hAnsi="Times New Roman"/>
                <w:b/>
                <w:sz w:val="22"/>
                <w:szCs w:val="22"/>
              </w:rPr>
            </w:r>
          </w:p>
        </w:tc>
      </w:tr>
    </w:tbl>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ListParagraph"/>
        <w:spacing w:before="0" w:after="120"/>
        <w:ind w:start="0"/>
        <w:rPr>
          <w:rFonts w:ascii="Times New Roman" w:hAnsi="Times New Roman" w:eastAsia="Calibri" w:cs="Times New Roman"/>
          <w:b/>
          <w:sz w:val="24"/>
          <w:szCs w:val="24"/>
          <w:lang w:val="ru-RU"/>
        </w:rPr>
      </w:pPr>
      <w:r>
        <w:rPr>
          <w:rFonts w:eastAsia="Calibri" w:cs="Times New Roman" w:ascii="Times New Roman" w:hAnsi="Times New Roman"/>
          <w:b/>
          <w:sz w:val="24"/>
          <w:szCs w:val="24"/>
          <w:lang w:val="ru-RU"/>
        </w:rPr>
      </w:r>
    </w:p>
    <w:sectPr>
      <w:headerReference w:type="even" r:id="rId7"/>
      <w:headerReference w:type="default" r:id="rId8"/>
      <w:headerReference w:type="first" r:id="rId9"/>
      <w:footerReference w:type="even" r:id="rId10"/>
      <w:footerReference w:type="default" r:id="rId11"/>
      <w:footerReference w:type="first" r:id="rId12"/>
      <w:type w:val="nextPage"/>
      <w:pgSz w:w="11906" w:h="16838"/>
      <w:pgMar w:left="1276" w:right="282" w:gutter="0" w:header="567" w:top="1418" w:footer="567" w:bottom="141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Palatino">
    <w:altName w:val="Book Antiqua"/>
    <w:charset w:val="cc" w:characterSet="windows-1251"/>
    <w:family w:val="roman"/>
    <w:pitch w:val="variable"/>
  </w:font>
  <w:font w:name="Calibri Light">
    <w:charset w:val="cc" w:characterSet="windows-1251"/>
    <w:family w:val="swiss"/>
    <w:pitch w:val="variable"/>
  </w:font>
  <w:font w:name="Consolas">
    <w:charset w:val="cc" w:characterSet="windows-1251"/>
    <w:family w:val="roman"/>
    <w:pitch w:val="variable"/>
  </w:font>
  <w:font w:name="Times New Roman">
    <w:charset w:val="cc" w:characterSet="windows-1251"/>
    <w:family w:val="roman"/>
    <w:pitch w:val="variable"/>
  </w:font>
  <w:font w:name="Wingdings">
    <w:charset w:val="cc" w:characterSet="windows-1251"/>
    <w:family w:val="roman"/>
    <w:pitch w:val="variable"/>
  </w:font>
  <w:font w:name="Arial">
    <w:charset w:val="cc" w:characterSet="windows-1251"/>
    <w:family w:val="swiss"/>
    <w:pitch w:val="variable"/>
  </w:font>
  <w:font w:name="Tahoma">
    <w:charset w:val="cc" w:characterSet="windows-1251"/>
    <w:family w:val="swiss"/>
    <w:pitch w:val="variable"/>
  </w:font>
  <w:font w:name="Lucida Sans Unicode">
    <w:charset w:val="cc" w:characterSet="windows-1251"/>
    <w:family w:val="swiss"/>
    <w:pitch w:val="variable"/>
  </w:font>
  <w:font w:name="Symbol">
    <w:charset w:val="cc" w:characterSet="windows-1251"/>
    <w:family w:val="roman"/>
    <w:pitch w:val="variable"/>
  </w:font>
  <w:font w:name="Courier New">
    <w:charset w:val="cc" w:characterSet="windows-1251"/>
    <w:family w:val="roman"/>
    <w:pitch w:val="variable"/>
  </w:font>
  <w:font w:name="NTTimes/Cyrillic">
    <w:altName w:val="Times New Roma"/>
    <w:charset w:val="cc" w:characterSet="windows-1251"/>
    <w:family w:val="roman"/>
    <w:pitch w:val="variable"/>
  </w:font>
  <w:font w:name="Calibri">
    <w:charset w:val="cc" w:characterSet="windows-1251"/>
    <w:family w:val="swiss"/>
    <w:pitch w:val="variable"/>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0" w:after="12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pBdr>
        <w:top w:val="single" w:sz="4" w:space="1" w:color="000000"/>
      </w:pBdr>
      <w:tabs>
        <w:tab w:val="right" w:pos="9000" w:leader="none"/>
      </w:tabs>
      <w:spacing w:before="0" w:after="120"/>
      <w:ind w:end="99"/>
      <w:jc w:val="end"/>
      <w:rPr/>
    </w:pPr>
    <w:r>
      <w:rPr>
        <w:rFonts w:cs="Symbol" w:ascii="Symbol" w:hAnsi="Symbol"/>
      </w:rPr>
      <w:t></w:t>
    </w:r>
    <w:r>
      <w:rPr>
        <w:rStyle w:val="PageNumber"/>
        <w:rFonts w:cs="Symbol" w:ascii="Symbol" w:hAnsi="Symbol"/>
      </w:rPr>
      <w:fldChar w:fldCharType="begin"/>
    </w:r>
    <w:r>
      <w:rPr>
        <w:rStyle w:val="PageNumber"/>
        <w:rFonts w:cs="Symbol" w:ascii="Symbol" w:hAnsi="Symbol"/>
      </w:rPr>
      <w:instrText xml:space="preserve"> PAGE </w:instrText>
    </w:r>
    <w:r>
      <w:rPr>
        <w:rStyle w:val="PageNumber"/>
        <w:rFonts w:cs="Symbol" w:ascii="Symbol" w:hAnsi="Symbol"/>
      </w:rPr>
      <w:fldChar w:fldCharType="separate"/>
    </w:r>
    <w:r>
      <w:rPr>
        <w:rStyle w:val="PageNumber"/>
        <w:rFonts w:cs="Symbol" w:ascii="Symbol" w:hAnsi="Symbol"/>
      </w:rPr>
      <w:t>37</w:t>
    </w:r>
    <w:r>
      <w:rPr>
        <w:rStyle w:val="PageNumber"/>
        <w:rFonts w:cs="Symbol" w:ascii="Symbol" w:hAnsi="Symbol"/>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pBdr>
        <w:top w:val="single" w:sz="4" w:space="1" w:color="000000"/>
      </w:pBdr>
      <w:tabs>
        <w:tab w:val="right" w:pos="9000" w:leader="none"/>
      </w:tabs>
      <w:spacing w:before="0" w:after="120"/>
      <w:ind w:end="99"/>
      <w:jc w:val="end"/>
      <w:rPr/>
    </w:pPr>
    <w:r>
      <w:rPr>
        <w:rFonts w:cs="Symbol" w:ascii="Symbol" w:hAnsi="Symbol"/>
      </w:rPr>
      <w:t></w:t>
    </w:r>
    <w:r>
      <w:rPr>
        <w:rStyle w:val="PageNumber"/>
        <w:rFonts w:cs="Symbol" w:ascii="Symbol" w:hAnsi="Symbol"/>
      </w:rPr>
      <w:fldChar w:fldCharType="begin"/>
    </w:r>
    <w:r>
      <w:rPr>
        <w:rStyle w:val="PageNumber"/>
        <w:rFonts w:cs="Symbol" w:ascii="Symbol" w:hAnsi="Symbol"/>
      </w:rPr>
      <w:instrText xml:space="preserve"> PAGE </w:instrText>
    </w:r>
    <w:r>
      <w:rPr>
        <w:rStyle w:val="PageNumber"/>
        <w:rFonts w:cs="Symbol" w:ascii="Symbol" w:hAnsi="Symbol"/>
      </w:rPr>
      <w:fldChar w:fldCharType="separate"/>
    </w:r>
    <w:r>
      <w:rPr>
        <w:rStyle w:val="PageNumber"/>
        <w:rFonts w:cs="Symbol" w:ascii="Symbol" w:hAnsi="Symbol"/>
      </w:rPr>
      <w:t>37</w:t>
    </w:r>
    <w:r>
      <w:rPr>
        <w:rStyle w:val="PageNumber"/>
        <w:rFonts w:cs="Symbol" w:ascii="Symbol" w:hAnsi="Symbol"/>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spacing w:before="0" w:after="12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spacing w:before="0" w:after="120"/>
      <w:rPr/>
    </w:pPr>
    <w:r>
      <w:rPr>
        <w:rFonts w:cs="Times New Roman" w:ascii="Times New Roman" w:hAnsi="Times New Roman"/>
        <w:sz w:val="24"/>
        <w:szCs w:val="24"/>
      </w:rPr>
      <w:t>АD305K2 - Уголь марки «Д» класса 0-300 мм (207 тонн) АО «Шубарколь комир» FCA ст.Кызылжарст.Шубарколь в Алматинскую область T+3 месяца</w:t>
      <w:b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spacing w:before="0" w:after="120"/>
      <w:rPr/>
    </w:pPr>
    <w:r>
      <w:rPr>
        <w:rFonts w:cs="Times New Roman" w:ascii="Times New Roman" w:hAnsi="Times New Roman"/>
        <w:sz w:val="24"/>
        <w:szCs w:val="24"/>
      </w:rPr>
      <w:t>АD305K2 - Уголь марки «Д» класса 0-300 мм (207 тонн) АО «Шубарколь комир» FCA ст.Кызылжарст.Шубарколь в Алматинскую область T+3 месяца</w:t>
      <w:b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pStyle w:val="Heading1"/>
      <w:lvlText w:val="%1."/>
      <w:lvlJc w:val="start"/>
      <w:pPr>
        <w:tabs>
          <w:tab w:val="num" w:pos="1418"/>
        </w:tabs>
        <w:ind w:start="1418" w:hanging="567"/>
      </w:pPr>
      <w:rPr/>
    </w:lvl>
    <w:lvl w:ilvl="1">
      <w:start w:val="1"/>
      <w:numFmt w:val="upperRoman"/>
      <w:pStyle w:val="Heading2"/>
      <w:lvlText w:val="%1.%2."/>
      <w:lvlJc w:val="start"/>
      <w:pPr>
        <w:tabs>
          <w:tab w:val="num" w:pos="1701"/>
        </w:tabs>
        <w:ind w:start="1701" w:hanging="850"/>
      </w:pPr>
      <w:rPr>
        <w:rFonts w:cs="Palatino;Book Antiqua"/>
      </w:rPr>
    </w:lvl>
    <w:lvl w:ilvl="2">
      <w:start w:val="1"/>
      <w:numFmt w:val="decimal"/>
      <w:lvlText w:val="%3."/>
      <w:lvlJc w:val="start"/>
      <w:pPr>
        <w:tabs>
          <w:tab w:val="num" w:pos="1418"/>
        </w:tabs>
        <w:ind w:start="1418" w:hanging="567"/>
      </w:pPr>
      <w:rPr/>
    </w:lvl>
    <w:lvl w:ilvl="3">
      <w:start w:val="1"/>
      <w:numFmt w:val="decimal"/>
      <w:lvlText w:val="%3.%4."/>
      <w:lvlJc w:val="start"/>
      <w:pPr>
        <w:tabs>
          <w:tab w:val="num" w:pos="851"/>
        </w:tabs>
        <w:ind w:start="851" w:hanging="851"/>
      </w:pPr>
      <w:rPr>
        <w:rFonts w:cs="Palatino;Book Antiqua"/>
      </w:rPr>
    </w:lvl>
    <w:lvl w:ilvl="4">
      <w:start w:val="1"/>
      <w:numFmt w:val="decimal"/>
      <w:lvlText w:val="%3.%4.%5."/>
      <w:lvlJc w:val="start"/>
      <w:pPr>
        <w:tabs>
          <w:tab w:val="num" w:pos="1985"/>
        </w:tabs>
        <w:ind w:start="1985" w:hanging="1134"/>
      </w:pPr>
      <w:rPr>
        <w:rFonts w:cs="Palatino;Book Antiqua"/>
      </w:rPr>
    </w:lvl>
    <w:lvl w:ilvl="5">
      <w:start w:val="1"/>
      <w:numFmt w:val="decimal"/>
      <w:lvlText w:val="%3.%4.%5.%6."/>
      <w:lvlJc w:val="start"/>
      <w:pPr>
        <w:tabs>
          <w:tab w:val="num" w:pos="2880"/>
        </w:tabs>
        <w:ind w:start="2736" w:hanging="936"/>
      </w:pPr>
      <w:rPr>
        <w:rFonts w:cs="Palatino;Book Antiqua"/>
      </w:rPr>
    </w:lvl>
    <w:lvl w:ilvl="6">
      <w:start w:val="1"/>
      <w:numFmt w:val="decimal"/>
      <w:lvlText w:val="%1.%2.%3.%4.%5.%6.%7."/>
      <w:lvlJc w:val="start"/>
      <w:pPr>
        <w:tabs>
          <w:tab w:val="num" w:pos="3600"/>
        </w:tabs>
        <w:ind w:start="3240" w:hanging="1080"/>
      </w:pPr>
      <w:rPr>
        <w:rFonts w:cs="Palatino;Book Antiqua"/>
      </w:rPr>
    </w:lvl>
    <w:lvl w:ilvl="7">
      <w:start w:val="1"/>
      <w:numFmt w:val="decimal"/>
      <w:lvlText w:val="%1.%2.%3.%4.%5.%6.%7.%8."/>
      <w:lvlJc w:val="start"/>
      <w:pPr>
        <w:tabs>
          <w:tab w:val="num" w:pos="3960"/>
        </w:tabs>
        <w:ind w:start="3744" w:hanging="1224"/>
      </w:pPr>
      <w:rPr>
        <w:rFonts w:cs="Palatino;Book Antiqua"/>
      </w:rPr>
    </w:lvl>
    <w:lvl w:ilvl="8">
      <w:start w:val="1"/>
      <w:numFmt w:val="decimal"/>
      <w:lvlText w:val="%1.%2.%3.%4.%5.%6.%7.%8.%9."/>
      <w:lvlJc w:val="start"/>
      <w:pPr>
        <w:tabs>
          <w:tab w:val="num" w:pos="4680"/>
        </w:tabs>
        <w:ind w:start="4320" w:hanging="1440"/>
      </w:pPr>
      <w:rPr>
        <w:rFonts w:cs="Palatino;Book Antiqua"/>
      </w:rPr>
    </w:lvl>
  </w:abstractNum>
  <w:abstractNum w:abstractNumId="2">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3">
    <w:lvl w:ilvl="0">
      <w:start w:val="1"/>
      <w:numFmt w:val="decimal"/>
      <w:lvlText w:val="%1."/>
      <w:lvlJc w:val="start"/>
      <w:pPr>
        <w:tabs>
          <w:tab w:val="num" w:pos="284"/>
        </w:tabs>
        <w:ind w:start="284" w:hanging="284"/>
      </w:pPr>
      <w:rPr/>
    </w:lvl>
    <w:lvl w:ilvl="1">
      <w:start w:val="1"/>
      <w:numFmt w:val="decimal"/>
      <w:lvlText w:val="%1.%2."/>
      <w:lvlJc w:val="start"/>
      <w:pPr>
        <w:tabs>
          <w:tab w:val="num" w:pos="992"/>
        </w:tabs>
        <w:ind w:start="141" w:firstLine="284"/>
      </w:pPr>
      <w:rPr/>
    </w:lvl>
    <w:lvl w:ilvl="2">
      <w:start w:val="1"/>
      <w:numFmt w:val="decimal"/>
      <w:lvlText w:val="%1.%2.%3."/>
      <w:lvlJc w:val="start"/>
      <w:pPr>
        <w:tabs>
          <w:tab w:val="num" w:pos="1418"/>
        </w:tabs>
        <w:ind w:start="1418" w:hanging="567"/>
      </w:pPr>
      <w:rPr/>
    </w:lvl>
    <w:lvl w:ilvl="3">
      <w:start w:val="1"/>
      <w:numFmt w:val="decimal"/>
      <w:lvlText w:val="%1.%2.%3.%4."/>
      <w:lvlJc w:val="start"/>
      <w:pPr>
        <w:tabs>
          <w:tab w:val="num" w:pos="3240"/>
        </w:tabs>
        <w:ind w:start="3240" w:hanging="720"/>
      </w:pPr>
      <w:rPr/>
    </w:lvl>
    <w:lvl w:ilvl="4">
      <w:start w:val="1"/>
      <w:numFmt w:val="decimal"/>
      <w:lvlText w:val="%1.%2.%3.%4.%5."/>
      <w:lvlJc w:val="start"/>
      <w:pPr>
        <w:tabs>
          <w:tab w:val="num" w:pos="4320"/>
        </w:tabs>
        <w:ind w:start="4320" w:hanging="1080"/>
      </w:pPr>
      <w:rPr/>
    </w:lvl>
    <w:lvl w:ilvl="5">
      <w:start w:val="1"/>
      <w:numFmt w:val="decimal"/>
      <w:lvlText w:val="%1.%2.%3.%4.%5.%6."/>
      <w:lvlJc w:val="start"/>
      <w:pPr>
        <w:tabs>
          <w:tab w:val="num" w:pos="5040"/>
        </w:tabs>
        <w:ind w:start="5040" w:hanging="1080"/>
      </w:pPr>
      <w:rPr/>
    </w:lvl>
    <w:lvl w:ilvl="6">
      <w:start w:val="1"/>
      <w:numFmt w:val="decimal"/>
      <w:lvlText w:val="%1.%2.%3.%4.%5.%6.%7."/>
      <w:lvlJc w:val="start"/>
      <w:pPr>
        <w:tabs>
          <w:tab w:val="num" w:pos="6120"/>
        </w:tabs>
        <w:ind w:start="6120" w:hanging="1440"/>
      </w:pPr>
      <w:rPr/>
    </w:lvl>
    <w:lvl w:ilvl="7">
      <w:start w:val="1"/>
      <w:numFmt w:val="decimal"/>
      <w:lvlText w:val="%1.%2.%3.%4.%5.%6.%7.%8."/>
      <w:lvlJc w:val="start"/>
      <w:pPr>
        <w:tabs>
          <w:tab w:val="num" w:pos="6840"/>
        </w:tabs>
        <w:ind w:start="6840" w:hanging="1440"/>
      </w:pPr>
      <w:rPr/>
    </w:lvl>
    <w:lvl w:ilvl="8">
      <w:start w:val="1"/>
      <w:numFmt w:val="decimal"/>
      <w:lvlText w:val="%1.%2.%3.%4.%5.%6.%7.%8.%9."/>
      <w:lvlJc w:val="start"/>
      <w:pPr>
        <w:tabs>
          <w:tab w:val="num" w:pos="7920"/>
        </w:tabs>
        <w:ind w:start="7920" w:hanging="1800"/>
      </w:pPr>
      <w:rPr/>
    </w:lvl>
  </w:abstractNum>
  <w:abstractNum w:abstractNumId="4">
    <w:lvl w:ilvl="0">
      <w:start w:val="1"/>
      <w:numFmt w:val="decimal"/>
      <w:lvlText w:val="%1."/>
      <w:lvlJc w:val="start"/>
      <w:pPr>
        <w:tabs>
          <w:tab w:val="num" w:pos="0"/>
        </w:tabs>
        <w:ind w:start="1669" w:hanging="360"/>
      </w:pPr>
      <w:rPr/>
    </w:lvl>
    <w:lvl w:ilvl="1">
      <w:start w:val="1"/>
      <w:numFmt w:val="decimal"/>
      <w:lvlText w:val="%1.%2."/>
      <w:lvlJc w:val="start"/>
      <w:pPr>
        <w:tabs>
          <w:tab w:val="num" w:pos="0"/>
        </w:tabs>
        <w:ind w:start="823" w:hanging="540"/>
      </w:pPr>
      <w:rPr/>
    </w:lvl>
    <w:lvl w:ilvl="2">
      <w:start w:val="1"/>
      <w:numFmt w:val="decimal"/>
      <w:lvlText w:val="%1.%2.%3."/>
      <w:lvlJc w:val="start"/>
      <w:pPr>
        <w:tabs>
          <w:tab w:val="num" w:pos="0"/>
        </w:tabs>
        <w:ind w:start="1003" w:hanging="720"/>
      </w:pPr>
      <w:rPr/>
    </w:lvl>
    <w:lvl w:ilvl="3">
      <w:start w:val="1"/>
      <w:numFmt w:val="decimal"/>
      <w:lvlText w:val="%1.%2.%3.%4."/>
      <w:lvlJc w:val="start"/>
      <w:pPr>
        <w:tabs>
          <w:tab w:val="num" w:pos="0"/>
        </w:tabs>
        <w:ind w:start="1003" w:hanging="720"/>
      </w:pPr>
      <w:rPr/>
    </w:lvl>
    <w:lvl w:ilvl="4">
      <w:start w:val="1"/>
      <w:numFmt w:val="decimal"/>
      <w:lvlText w:val="%1.%2.%3.%4.%5."/>
      <w:lvlJc w:val="start"/>
      <w:pPr>
        <w:tabs>
          <w:tab w:val="num" w:pos="0"/>
        </w:tabs>
        <w:ind w:start="1363" w:hanging="1080"/>
      </w:pPr>
      <w:rPr/>
    </w:lvl>
    <w:lvl w:ilvl="5">
      <w:start w:val="1"/>
      <w:numFmt w:val="decimal"/>
      <w:lvlText w:val="%1.%2.%3.%4.%5.%6."/>
      <w:lvlJc w:val="start"/>
      <w:pPr>
        <w:tabs>
          <w:tab w:val="num" w:pos="0"/>
        </w:tabs>
        <w:ind w:start="1363" w:hanging="1080"/>
      </w:pPr>
      <w:rPr/>
    </w:lvl>
    <w:lvl w:ilvl="6">
      <w:start w:val="1"/>
      <w:numFmt w:val="decimal"/>
      <w:lvlText w:val="%1.%2.%3.%4.%5.%6.%7."/>
      <w:lvlJc w:val="start"/>
      <w:pPr>
        <w:tabs>
          <w:tab w:val="num" w:pos="0"/>
        </w:tabs>
        <w:ind w:start="1723" w:hanging="1440"/>
      </w:pPr>
      <w:rPr/>
    </w:lvl>
    <w:lvl w:ilvl="7">
      <w:start w:val="1"/>
      <w:numFmt w:val="decimal"/>
      <w:lvlText w:val="%1.%2.%3.%4.%5.%6.%7.%8."/>
      <w:lvlJc w:val="start"/>
      <w:pPr>
        <w:tabs>
          <w:tab w:val="num" w:pos="0"/>
        </w:tabs>
        <w:ind w:start="1723" w:hanging="1440"/>
      </w:pPr>
      <w:rPr/>
    </w:lvl>
    <w:lvl w:ilvl="8">
      <w:start w:val="1"/>
      <w:numFmt w:val="decimal"/>
      <w:lvlText w:val="%1.%2.%3.%4.%5.%6.%7.%8.%9."/>
      <w:lvlJc w:val="start"/>
      <w:pPr>
        <w:tabs>
          <w:tab w:val="num" w:pos="0"/>
        </w:tabs>
        <w:ind w:start="2083" w:hanging="1800"/>
      </w:pPr>
      <w:rPr/>
    </w:lvl>
  </w:abstractNum>
  <w:abstractNum w:abstractNumId="5">
    <w:lvl w:ilvl="0">
      <w:start w:val="9"/>
      <w:numFmt w:val="decimal"/>
      <w:lvlText w:val="%1."/>
      <w:lvlJc w:val="start"/>
      <w:pPr>
        <w:tabs>
          <w:tab w:val="num" w:pos="0"/>
        </w:tabs>
        <w:ind w:start="1287"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6">
    <w:lvl w:ilvl="0">
      <w:start w:val="1"/>
      <w:numFmt w:val="russianLower"/>
      <w:lvlText w:val="%1)"/>
      <w:lvlJc w:val="start"/>
      <w:pPr>
        <w:tabs>
          <w:tab w:val="num" w:pos="1418"/>
        </w:tabs>
        <w:ind w:start="1418" w:hanging="567"/>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7">
    <w:lvl w:ilvl="0">
      <w:start w:val="1"/>
      <w:numFmt w:val="decimal"/>
      <w:lvlText w:val="%1."/>
      <w:lvlJc w:val="start"/>
      <w:pPr>
        <w:tabs>
          <w:tab w:val="num" w:pos="567"/>
        </w:tabs>
        <w:ind w:start="567" w:hanging="567"/>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8">
    <w:lvl w:ilvl="0">
      <w:start w:val="1"/>
      <w:numFmt w:val="decimal"/>
      <w:lvlText w:val="%1)"/>
      <w:lvlJc w:val="start"/>
      <w:pPr>
        <w:tabs>
          <w:tab w:val="num" w:pos="1418"/>
        </w:tabs>
        <w:ind w:start="1418" w:hanging="567"/>
      </w:pPr>
      <w:rPr>
        <w:rFonts w:cs="Palatino;Book Antiqua"/>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9">
    <w:lvl w:ilvl="0">
      <w:start w:val="1"/>
      <w:numFmt w:val="decimal"/>
      <w:lvlText w:val="%1."/>
      <w:lvlJc w:val="start"/>
      <w:pPr>
        <w:tabs>
          <w:tab w:val="num" w:pos="0"/>
        </w:tabs>
        <w:ind w:start="927" w:hanging="360"/>
      </w:pPr>
      <w:rPr>
        <w:strike w:val="false"/>
        <w:dstrike w:val="false"/>
        <w:u w:val="none"/>
      </w:rPr>
    </w:lvl>
    <w:lvl w:ilvl="1">
      <w:start w:val="1"/>
      <w:numFmt w:val="decimal"/>
      <w:lvlText w:val="%1.%2."/>
      <w:lvlJc w:val="start"/>
      <w:pPr>
        <w:tabs>
          <w:tab w:val="num" w:pos="0"/>
        </w:tabs>
        <w:ind w:start="1353" w:hanging="360"/>
      </w:pPr>
      <w:rPr>
        <w:b w:val="false"/>
      </w:rPr>
    </w:lvl>
    <w:lvl w:ilvl="2">
      <w:start w:val="1"/>
      <w:numFmt w:val="decimal"/>
      <w:lvlText w:val="%1.%2.%3."/>
      <w:lvlJc w:val="start"/>
      <w:pPr>
        <w:tabs>
          <w:tab w:val="num" w:pos="0"/>
        </w:tabs>
        <w:ind w:start="1287" w:hanging="720"/>
      </w:pPr>
      <w:rPr/>
    </w:lvl>
    <w:lvl w:ilvl="3">
      <w:start w:val="1"/>
      <w:numFmt w:val="decimal"/>
      <w:lvlText w:val="%1.%2.%3.%4."/>
      <w:lvlJc w:val="start"/>
      <w:pPr>
        <w:tabs>
          <w:tab w:val="num" w:pos="0"/>
        </w:tabs>
        <w:ind w:start="1287" w:hanging="720"/>
      </w:pPr>
      <w:rPr/>
    </w:lvl>
    <w:lvl w:ilvl="4">
      <w:start w:val="1"/>
      <w:numFmt w:val="decimal"/>
      <w:lvlText w:val="%1.%2.%3.%4.%5."/>
      <w:lvlJc w:val="start"/>
      <w:pPr>
        <w:tabs>
          <w:tab w:val="num" w:pos="0"/>
        </w:tabs>
        <w:ind w:start="1647" w:hanging="1080"/>
      </w:pPr>
      <w:rPr/>
    </w:lvl>
    <w:lvl w:ilvl="5">
      <w:start w:val="1"/>
      <w:numFmt w:val="decimal"/>
      <w:lvlText w:val="%1.%2.%3.%4.%5.%6."/>
      <w:lvlJc w:val="start"/>
      <w:pPr>
        <w:tabs>
          <w:tab w:val="num" w:pos="0"/>
        </w:tabs>
        <w:ind w:start="1647" w:hanging="1080"/>
      </w:pPr>
      <w:rPr/>
    </w:lvl>
    <w:lvl w:ilvl="6">
      <w:start w:val="1"/>
      <w:numFmt w:val="decimal"/>
      <w:lvlText w:val="%1.%2.%3.%4.%5.%6.%7."/>
      <w:lvlJc w:val="start"/>
      <w:pPr>
        <w:tabs>
          <w:tab w:val="num" w:pos="0"/>
        </w:tabs>
        <w:ind w:start="2007" w:hanging="1440"/>
      </w:pPr>
      <w:rPr/>
    </w:lvl>
    <w:lvl w:ilvl="7">
      <w:start w:val="1"/>
      <w:numFmt w:val="decimal"/>
      <w:lvlText w:val="%1.%2.%3.%4.%5.%6.%7.%8."/>
      <w:lvlJc w:val="start"/>
      <w:pPr>
        <w:tabs>
          <w:tab w:val="num" w:pos="0"/>
        </w:tabs>
        <w:ind w:start="2007" w:hanging="1440"/>
      </w:pPr>
      <w:rPr/>
    </w:lvl>
    <w:lvl w:ilvl="8">
      <w:start w:val="1"/>
      <w:numFmt w:val="decimal"/>
      <w:lvlText w:val="%1.%2.%3.%4.%5.%6.%7.%8.%9."/>
      <w:lvlJc w:val="start"/>
      <w:pPr>
        <w:tabs>
          <w:tab w:val="num" w:pos="0"/>
        </w:tabs>
        <w:ind w:start="2367" w:hanging="1800"/>
      </w:pPr>
      <w:rPr/>
    </w:lvl>
  </w:abstractNum>
  <w:abstractNum w:abstractNumId="10">
    <w:lvl w:ilvl="0">
      <w:start w:val="1"/>
      <w:numFmt w:val="lowerLetter"/>
      <w:lvlText w:val="%1)"/>
      <w:lvlJc w:val="start"/>
      <w:pPr>
        <w:tabs>
          <w:tab w:val="num" w:pos="1418"/>
        </w:tabs>
        <w:ind w:start="1418" w:hanging="567"/>
      </w:pPr>
      <w:rPr>
        <w:rFonts w:cs="Palatino;Book Antiqua"/>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11">
    <w:lvl w:ilvl="0">
      <w:start w:val="1"/>
      <w:numFmt w:val="bullet"/>
      <w:lvlText w:val=""/>
      <w:lvlJc w:val="start"/>
      <w:pPr>
        <w:tabs>
          <w:tab w:val="num" w:pos="0"/>
        </w:tabs>
        <w:ind w:start="1571" w:hanging="360"/>
      </w:pPr>
      <w:rPr>
        <w:rFonts w:ascii="Wingdings" w:hAnsi="Wingdings" w:cs="Wingdings" w:hint="default"/>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12">
    <w:lvl w:ilvl="0">
      <w:start w:val="1"/>
      <w:numFmt w:val="upperRoman"/>
      <w:lvlText w:val="РАЗДЕЛ %1."/>
      <w:lvlJc w:val="start"/>
      <w:pPr>
        <w:tabs>
          <w:tab w:val="num" w:pos="2160"/>
        </w:tabs>
        <w:ind w:start="1418" w:hanging="1418"/>
      </w:pPr>
      <w:rPr>
        <w:rFonts w:cs="Palatino;Book Antiqua"/>
      </w:rPr>
    </w:lvl>
    <w:lvl w:ilvl="1">
      <w:start w:val="1"/>
      <w:numFmt w:val="upperRoman"/>
      <w:lvlText w:val="ПОДРАЗДЕЛ %1-%2."/>
      <w:lvlJc w:val="start"/>
      <w:pPr>
        <w:tabs>
          <w:tab w:val="num" w:pos="2880"/>
        </w:tabs>
        <w:ind w:start="432" w:hanging="432"/>
      </w:pPr>
      <w:rPr>
        <w:rFonts w:cs="Palatino;Book Antiqua"/>
      </w:rPr>
    </w:lvl>
    <w:lvl w:ilvl="2">
      <w:start w:val="1"/>
      <w:numFmt w:val="decimal"/>
      <w:lvlText w:val="%3."/>
      <w:lvlJc w:val="start"/>
      <w:pPr>
        <w:tabs>
          <w:tab w:val="num" w:pos="1418"/>
        </w:tabs>
        <w:ind w:start="1418" w:hanging="1418"/>
      </w:pPr>
      <w:rPr>
        <w:rFonts w:cs="Palatino;Book Antiqua"/>
      </w:rPr>
    </w:lvl>
    <w:lvl w:ilvl="3">
      <w:start w:val="1"/>
      <w:numFmt w:val="decimal"/>
      <w:lvlText w:val="%3.%4."/>
      <w:lvlJc w:val="start"/>
      <w:pPr>
        <w:tabs>
          <w:tab w:val="num" w:pos="851"/>
        </w:tabs>
        <w:ind w:start="851" w:hanging="851"/>
      </w:pPr>
      <w:rPr>
        <w:rFonts w:cs="Palatino;Book Antiqua"/>
      </w:rPr>
    </w:lvl>
    <w:lvl w:ilvl="4">
      <w:start w:val="1"/>
      <w:numFmt w:val="decimal"/>
      <w:lvlText w:val="%3.%4.%5."/>
      <w:lvlJc w:val="start"/>
      <w:pPr>
        <w:tabs>
          <w:tab w:val="num" w:pos="851"/>
        </w:tabs>
        <w:ind w:start="851" w:hanging="851"/>
      </w:pPr>
      <w:rPr>
        <w:rFonts w:cs="Palatino;Book Antiqua"/>
      </w:rPr>
    </w:lvl>
    <w:lvl w:ilvl="5">
      <w:start w:val="1"/>
      <w:numFmt w:val="decimal"/>
      <w:lvlText w:val="%4.%5.%6."/>
      <w:lvlJc w:val="start"/>
      <w:pPr>
        <w:tabs>
          <w:tab w:val="num" w:pos="851"/>
        </w:tabs>
        <w:ind w:start="851" w:hanging="851"/>
      </w:pPr>
      <w:rPr>
        <w:rFonts w:cs="Palatino;Book Antiqua"/>
      </w:rPr>
    </w:lvl>
    <w:lvl w:ilvl="6">
      <w:start w:val="1"/>
      <w:numFmt w:val="decimal"/>
      <w:lvlText w:val="%1.%2.%3.%4.%5.%6.%7."/>
      <w:lvlJc w:val="start"/>
      <w:pPr>
        <w:tabs>
          <w:tab w:val="num" w:pos="2880"/>
        </w:tabs>
        <w:ind w:start="2520" w:hanging="1080"/>
      </w:pPr>
      <w:rPr>
        <w:rFonts w:cs="Palatino;Book Antiqua"/>
      </w:rPr>
    </w:lvl>
    <w:lvl w:ilvl="7">
      <w:start w:val="1"/>
      <w:numFmt w:val="decimal"/>
      <w:lvlText w:val="%1.%2.%3.%4.%5.%6.%7.%8."/>
      <w:lvlJc w:val="start"/>
      <w:pPr>
        <w:tabs>
          <w:tab w:val="num" w:pos="3240"/>
        </w:tabs>
        <w:ind w:start="3024" w:hanging="1224"/>
      </w:pPr>
      <w:rPr>
        <w:rFonts w:cs="Palatino;Book Antiqua"/>
      </w:rPr>
    </w:lvl>
    <w:lvl w:ilvl="8">
      <w:start w:val="1"/>
      <w:numFmt w:val="decimal"/>
      <w:lvlText w:val="%1.%2.%3.%4.%5.%6.%7.%8.%9."/>
      <w:lvlJc w:val="start"/>
      <w:pPr>
        <w:tabs>
          <w:tab w:val="num" w:pos="3960"/>
        </w:tabs>
        <w:ind w:start="3600" w:hanging="1440"/>
      </w:pPr>
      <w:rPr>
        <w:rFonts w:cs="Palatino;Book Antiqua"/>
      </w:rPr>
    </w:lvl>
  </w:abstractNum>
  <w:abstractNum w:abstractNumId="13">
    <w:lvl w:ilvl="0">
      <w:start w:val="1"/>
      <w:numFmt w:val="decimal"/>
      <w:lvlText w:val="3.%1."/>
      <w:lvlJc w:val="start"/>
      <w:pPr>
        <w:tabs>
          <w:tab w:val="num" w:pos="0"/>
        </w:tabs>
        <w:ind w:start="720"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14">
    <w:lvl w:ilvl="0">
      <w:start w:val="1"/>
      <w:numFmt w:val="decimal"/>
      <w:lvlText w:val="%1."/>
      <w:lvlJc w:val="start"/>
      <w:pPr>
        <w:tabs>
          <w:tab w:val="num" w:pos="851"/>
        </w:tabs>
        <w:ind w:start="851" w:hanging="851"/>
      </w:pPr>
      <w:rPr/>
    </w:lvl>
    <w:lvl w:ilvl="1">
      <w:start w:val="1"/>
      <w:numFmt w:val="decimal"/>
      <w:lvlText w:val="%1.%2."/>
      <w:lvlJc w:val="start"/>
      <w:pPr>
        <w:tabs>
          <w:tab w:val="num" w:pos="851"/>
        </w:tabs>
        <w:ind w:start="851" w:hanging="851"/>
      </w:pPr>
      <w:rPr/>
    </w:lvl>
    <w:lvl w:ilvl="2">
      <w:start w:val="1"/>
      <w:numFmt w:val="decimal"/>
      <w:lvlText w:val="%1.%2.%3."/>
      <w:lvlJc w:val="start"/>
      <w:pPr>
        <w:tabs>
          <w:tab w:val="num" w:pos="1701"/>
        </w:tabs>
        <w:ind w:start="851" w:hanging="0"/>
      </w:pPr>
      <w:rPr/>
    </w:lvl>
    <w:lvl w:ilvl="3">
      <w:start w:val="1"/>
      <w:numFmt w:val="decimal"/>
      <w:lvlText w:val="%1.%2.%3.%4."/>
      <w:lvlJc w:val="start"/>
      <w:pPr>
        <w:tabs>
          <w:tab w:val="num" w:pos="0"/>
        </w:tabs>
        <w:ind w:start="1728"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5">
    <w:lvl w:ilvl="0">
      <w:start w:val="4"/>
      <w:numFmt w:val="decimal"/>
      <w:lvlText w:val="%1."/>
      <w:lvlJc w:val="start"/>
      <w:pPr>
        <w:tabs>
          <w:tab w:val="num" w:pos="284"/>
        </w:tabs>
        <w:ind w:start="284" w:hanging="284"/>
      </w:pPr>
      <w:rPr/>
    </w:lvl>
    <w:lvl w:ilvl="1">
      <w:start w:val="4"/>
      <w:numFmt w:val="decimal"/>
      <w:lvlText w:val="%1.%2."/>
      <w:lvlJc w:val="start"/>
      <w:pPr>
        <w:tabs>
          <w:tab w:val="num" w:pos="708"/>
        </w:tabs>
        <w:ind w:start="141" w:firstLine="284"/>
      </w:pPr>
      <w:rPr/>
    </w:lvl>
    <w:lvl w:ilvl="2">
      <w:start w:val="1"/>
      <w:numFmt w:val="decimal"/>
      <w:lvlText w:val="%1.%2.%3."/>
      <w:lvlJc w:val="start"/>
      <w:pPr>
        <w:tabs>
          <w:tab w:val="num" w:pos="1418"/>
        </w:tabs>
        <w:ind w:start="1418" w:hanging="567"/>
      </w:pPr>
      <w:rPr/>
    </w:lvl>
    <w:lvl w:ilvl="3">
      <w:start w:val="1"/>
      <w:numFmt w:val="decimal"/>
      <w:lvlText w:val="%1.%2.%3.%4."/>
      <w:lvlJc w:val="start"/>
      <w:pPr>
        <w:tabs>
          <w:tab w:val="num" w:pos="3240"/>
        </w:tabs>
        <w:ind w:start="3240" w:hanging="720"/>
      </w:pPr>
      <w:rPr/>
    </w:lvl>
    <w:lvl w:ilvl="4">
      <w:start w:val="1"/>
      <w:numFmt w:val="decimal"/>
      <w:lvlText w:val="%1.%2.%3.%4.%5."/>
      <w:lvlJc w:val="start"/>
      <w:pPr>
        <w:tabs>
          <w:tab w:val="num" w:pos="4320"/>
        </w:tabs>
        <w:ind w:start="4320" w:hanging="1080"/>
      </w:pPr>
      <w:rPr/>
    </w:lvl>
    <w:lvl w:ilvl="5">
      <w:start w:val="1"/>
      <w:numFmt w:val="decimal"/>
      <w:lvlText w:val="%1.%2.%3.%4.%5.%6."/>
      <w:lvlJc w:val="start"/>
      <w:pPr>
        <w:tabs>
          <w:tab w:val="num" w:pos="5040"/>
        </w:tabs>
        <w:ind w:start="5040" w:hanging="1080"/>
      </w:pPr>
      <w:rPr/>
    </w:lvl>
    <w:lvl w:ilvl="6">
      <w:start w:val="1"/>
      <w:numFmt w:val="decimal"/>
      <w:lvlText w:val="%1.%2.%3.%4.%5.%6.%7."/>
      <w:lvlJc w:val="start"/>
      <w:pPr>
        <w:tabs>
          <w:tab w:val="num" w:pos="6120"/>
        </w:tabs>
        <w:ind w:start="6120" w:hanging="1440"/>
      </w:pPr>
      <w:rPr/>
    </w:lvl>
    <w:lvl w:ilvl="7">
      <w:start w:val="1"/>
      <w:numFmt w:val="decimal"/>
      <w:lvlText w:val="%1.%2.%3.%4.%5.%6.%7.%8."/>
      <w:lvlJc w:val="start"/>
      <w:pPr>
        <w:tabs>
          <w:tab w:val="num" w:pos="6840"/>
        </w:tabs>
        <w:ind w:start="6840" w:hanging="1440"/>
      </w:pPr>
      <w:rPr/>
    </w:lvl>
    <w:lvl w:ilvl="8">
      <w:start w:val="1"/>
      <w:numFmt w:val="decimal"/>
      <w:lvlText w:val="%1.%2.%3.%4.%5.%6.%7.%8.%9."/>
      <w:lvlJc w:val="start"/>
      <w:pPr>
        <w:tabs>
          <w:tab w:val="num" w:pos="7920"/>
        </w:tabs>
        <w:ind w:start="7920" w:hanging="1800"/>
      </w:pPr>
      <w:rPr/>
    </w:lvl>
  </w:abstractNum>
  <w:abstractNum w:abstractNumId="16">
    <w:lvl w:ilvl="0">
      <w:start w:val="1"/>
      <w:numFmt w:val="decimal"/>
      <w:lvlText w:val="%1."/>
      <w:lvlJc w:val="start"/>
      <w:pPr>
        <w:tabs>
          <w:tab w:val="num" w:pos="0"/>
        </w:tabs>
        <w:ind w:start="927" w:hanging="360"/>
      </w:pPr>
      <w:rPr>
        <w:strike w:val="false"/>
        <w:dstrike w:val="false"/>
        <w:u w:val="none"/>
      </w:rPr>
    </w:lvl>
    <w:lvl w:ilvl="1">
      <w:start w:val="1"/>
      <w:numFmt w:val="decimal"/>
      <w:lvlText w:val="%1.%2."/>
      <w:lvlJc w:val="start"/>
      <w:pPr>
        <w:tabs>
          <w:tab w:val="num" w:pos="0"/>
        </w:tabs>
        <w:ind w:start="1353" w:hanging="360"/>
      </w:pPr>
      <w:rPr>
        <w:b w:val="false"/>
      </w:rPr>
    </w:lvl>
    <w:lvl w:ilvl="2">
      <w:start w:val="1"/>
      <w:numFmt w:val="decimal"/>
      <w:lvlText w:val="%1.%2.%3."/>
      <w:lvlJc w:val="start"/>
      <w:pPr>
        <w:tabs>
          <w:tab w:val="num" w:pos="0"/>
        </w:tabs>
        <w:ind w:start="1287" w:hanging="720"/>
      </w:pPr>
      <w:rPr/>
    </w:lvl>
    <w:lvl w:ilvl="3">
      <w:start w:val="1"/>
      <w:numFmt w:val="decimal"/>
      <w:lvlText w:val="%1.%2.%3.%4."/>
      <w:lvlJc w:val="start"/>
      <w:pPr>
        <w:tabs>
          <w:tab w:val="num" w:pos="0"/>
        </w:tabs>
        <w:ind w:start="1287" w:hanging="720"/>
      </w:pPr>
      <w:rPr/>
    </w:lvl>
    <w:lvl w:ilvl="4">
      <w:start w:val="1"/>
      <w:numFmt w:val="decimal"/>
      <w:lvlText w:val="%1.%2.%3.%4.%5."/>
      <w:lvlJc w:val="start"/>
      <w:pPr>
        <w:tabs>
          <w:tab w:val="num" w:pos="0"/>
        </w:tabs>
        <w:ind w:start="1647" w:hanging="1080"/>
      </w:pPr>
      <w:rPr/>
    </w:lvl>
    <w:lvl w:ilvl="5">
      <w:start w:val="1"/>
      <w:numFmt w:val="decimal"/>
      <w:lvlText w:val="%1.%2.%3.%4.%5.%6."/>
      <w:lvlJc w:val="start"/>
      <w:pPr>
        <w:tabs>
          <w:tab w:val="num" w:pos="0"/>
        </w:tabs>
        <w:ind w:start="1647" w:hanging="1080"/>
      </w:pPr>
      <w:rPr/>
    </w:lvl>
    <w:lvl w:ilvl="6">
      <w:start w:val="1"/>
      <w:numFmt w:val="decimal"/>
      <w:lvlText w:val="%1.%2.%3.%4.%5.%6.%7."/>
      <w:lvlJc w:val="start"/>
      <w:pPr>
        <w:tabs>
          <w:tab w:val="num" w:pos="0"/>
        </w:tabs>
        <w:ind w:start="2007" w:hanging="1440"/>
      </w:pPr>
      <w:rPr/>
    </w:lvl>
    <w:lvl w:ilvl="7">
      <w:start w:val="1"/>
      <w:numFmt w:val="decimal"/>
      <w:lvlText w:val="%1.%2.%3.%4.%5.%6.%7.%8."/>
      <w:lvlJc w:val="start"/>
      <w:pPr>
        <w:tabs>
          <w:tab w:val="num" w:pos="0"/>
        </w:tabs>
        <w:ind w:start="2007" w:hanging="1440"/>
      </w:pPr>
      <w:rPr/>
    </w:lvl>
    <w:lvl w:ilvl="8">
      <w:start w:val="1"/>
      <w:numFmt w:val="decimal"/>
      <w:lvlText w:val="%1.%2.%3.%4.%5.%6.%7.%8.%9."/>
      <w:lvlJc w:val="start"/>
      <w:pPr>
        <w:tabs>
          <w:tab w:val="num" w:pos="0"/>
        </w:tabs>
        <w:ind w:start="2367" w:hanging="1800"/>
      </w:pPr>
      <w:rPr/>
    </w:lvl>
  </w:abstractNum>
  <w:abstractNum w:abstractNumId="17">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18">
    <w:lvl w:ilvl="0">
      <w:start w:val="1"/>
      <w:numFmt w:val="decimal"/>
      <w:lvlText w:val="%1."/>
      <w:lvlJc w:val="start"/>
      <w:pPr>
        <w:tabs>
          <w:tab w:val="num" w:pos="0"/>
        </w:tabs>
        <w:ind w:start="1669" w:hanging="360"/>
      </w:pPr>
      <w:rPr/>
    </w:lvl>
    <w:lvl w:ilvl="1">
      <w:start w:val="1"/>
      <w:numFmt w:val="decimal"/>
      <w:lvlText w:val="%1.%2."/>
      <w:lvlJc w:val="start"/>
      <w:pPr>
        <w:tabs>
          <w:tab w:val="num" w:pos="0"/>
        </w:tabs>
        <w:ind w:start="823" w:hanging="540"/>
      </w:pPr>
      <w:rPr/>
    </w:lvl>
    <w:lvl w:ilvl="2">
      <w:start w:val="1"/>
      <w:numFmt w:val="decimal"/>
      <w:lvlText w:val="%1.%2.%3."/>
      <w:lvlJc w:val="start"/>
      <w:pPr>
        <w:tabs>
          <w:tab w:val="num" w:pos="0"/>
        </w:tabs>
        <w:ind w:start="1003" w:hanging="720"/>
      </w:pPr>
      <w:rPr/>
    </w:lvl>
    <w:lvl w:ilvl="3">
      <w:start w:val="1"/>
      <w:numFmt w:val="decimal"/>
      <w:lvlText w:val="%1.%2.%3.%4."/>
      <w:lvlJc w:val="start"/>
      <w:pPr>
        <w:tabs>
          <w:tab w:val="num" w:pos="0"/>
        </w:tabs>
        <w:ind w:start="1003" w:hanging="720"/>
      </w:pPr>
      <w:rPr/>
    </w:lvl>
    <w:lvl w:ilvl="4">
      <w:start w:val="1"/>
      <w:numFmt w:val="decimal"/>
      <w:lvlText w:val="%1.%2.%3.%4.%5."/>
      <w:lvlJc w:val="start"/>
      <w:pPr>
        <w:tabs>
          <w:tab w:val="num" w:pos="0"/>
        </w:tabs>
        <w:ind w:start="1363" w:hanging="1080"/>
      </w:pPr>
      <w:rPr/>
    </w:lvl>
    <w:lvl w:ilvl="5">
      <w:start w:val="1"/>
      <w:numFmt w:val="decimal"/>
      <w:lvlText w:val="%1.%2.%3.%4.%5.%6."/>
      <w:lvlJc w:val="start"/>
      <w:pPr>
        <w:tabs>
          <w:tab w:val="num" w:pos="0"/>
        </w:tabs>
        <w:ind w:start="1363" w:hanging="1080"/>
      </w:pPr>
      <w:rPr/>
    </w:lvl>
    <w:lvl w:ilvl="6">
      <w:start w:val="1"/>
      <w:numFmt w:val="decimal"/>
      <w:lvlText w:val="%1.%2.%3.%4.%5.%6.%7."/>
      <w:lvlJc w:val="start"/>
      <w:pPr>
        <w:tabs>
          <w:tab w:val="num" w:pos="0"/>
        </w:tabs>
        <w:ind w:start="1723" w:hanging="1440"/>
      </w:pPr>
      <w:rPr/>
    </w:lvl>
    <w:lvl w:ilvl="7">
      <w:start w:val="1"/>
      <w:numFmt w:val="decimal"/>
      <w:lvlText w:val="%1.%2.%3.%4.%5.%6.%7.%8."/>
      <w:lvlJc w:val="start"/>
      <w:pPr>
        <w:tabs>
          <w:tab w:val="num" w:pos="0"/>
        </w:tabs>
        <w:ind w:start="1723" w:hanging="1440"/>
      </w:pPr>
      <w:rPr/>
    </w:lvl>
    <w:lvl w:ilvl="8">
      <w:start w:val="1"/>
      <w:numFmt w:val="decimal"/>
      <w:lvlText w:val="%1.%2.%3.%4.%5.%6.%7.%8.%9."/>
      <w:lvlJc w:val="start"/>
      <w:pPr>
        <w:tabs>
          <w:tab w:val="num" w:pos="0"/>
        </w:tabs>
        <w:ind w:start="2083" w:hanging="1800"/>
      </w:pPr>
      <w:rPr/>
    </w:lvl>
  </w:abstractNum>
  <w:abstractNum w:abstractNumId="19">
    <w:lvl w:ilvl="0">
      <w:start w:val="5"/>
      <w:numFmt w:val="decimal"/>
      <w:lvlText w:val="%1."/>
      <w:lvlJc w:val="start"/>
      <w:pPr>
        <w:tabs>
          <w:tab w:val="num" w:pos="0"/>
        </w:tabs>
        <w:ind w:start="1287"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20">
    <w:lvl w:ilvl="0">
      <w:start w:val="9"/>
      <w:numFmt w:val="decimal"/>
      <w:lvlText w:val="%1."/>
      <w:lvlJc w:val="start"/>
      <w:pPr>
        <w:tabs>
          <w:tab w:val="num" w:pos="0"/>
        </w:tabs>
        <w:ind w:start="1287"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16"/>
    <w:lvlOverride w:ilvl="0">
      <w:startOverride w:val="1"/>
    </w:lvlOverride>
  </w:num>
  <w:num w:numId="22">
    <w:abstractNumId w:val="17"/>
    <w:lvlOverride w:ilvl="0">
      <w:startOverride w:val="1"/>
    </w:lvlOverride>
    <w:lvlOverride w:ilvl="1">
      <w:startOverride w:val="1"/>
    </w:lvlOverride>
    <w:lvlOverride w:ilvl="2">
      <w:startOverride w:val="1"/>
    </w:lvlOverride>
  </w:num>
  <w:num w:numId="23">
    <w:abstractNumId w:val="18"/>
    <w:lvlOverride w:ilvl="0">
      <w:startOverride w:val="1"/>
    </w:lvlOverride>
  </w:num>
  <w:num w:numId="24">
    <w:abstractNumId w:val="19"/>
    <w:lvlOverride w:ilvl="0">
      <w:startOverride w:val="5"/>
    </w:lvlOverride>
  </w:num>
  <w:num w:numId="25">
    <w:abstractNumId w:val="20"/>
    <w:lvlOverride w:ilvl="0">
      <w:startOverride w:val="9"/>
    </w:lvlOverride>
  </w:num>
</w:numbering>
</file>

<file path=word/settings.xml><?xml version="1.0" encoding="utf-8"?>
<w:settings xmlns:w="http://schemas.openxmlformats.org/wordprocessingml/2006/main">
  <w:zoom w:percent="110"/>
  <w:defaultTabStop w:val="708"/>
  <w:autoHyphenation w:val="true"/>
  <w:hyphenationZone w:val="360"/>
  <w:compat>
    <w:compatSetting w:name="compatibilityMode" w:uri="http://schemas.microsoft.com/office/word" w:val="14"/>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AR PL UMing CN" w:cs="FreeSans"/>
        <w:sz w:val="24"/>
        <w:szCs w:val="24"/>
        <w:lang w:val="en-US"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120"/>
      <w:jc w:val="start"/>
    </w:pPr>
    <w:rPr>
      <w:rFonts w:ascii="Palatino;Book Antiqua" w:hAnsi="Palatino;Book Antiqua" w:eastAsia="Consolas" w:cs="Palatino;Book Antiqua"/>
      <w:color w:val="auto"/>
      <w:kern w:val="0"/>
      <w:sz w:val="28"/>
      <w:szCs w:val="20"/>
      <w:lang w:val="ru-RU" w:bidi="ar-SA" w:eastAsia="zh-CN"/>
    </w:rPr>
  </w:style>
  <w:style w:type="paragraph" w:styleId="Heading1">
    <w:name w:val="heading 1"/>
    <w:basedOn w:val="Title1"/>
    <w:next w:val="BodyTextFirstIndent"/>
    <w:qFormat/>
    <w:pPr>
      <w:pageBreakBefore w:val="false"/>
      <w:numPr>
        <w:ilvl w:val="0"/>
        <w:numId w:val="1"/>
      </w:numPr>
      <w:jc w:val="center"/>
      <w:outlineLvl w:val="0"/>
    </w:pPr>
    <w:rPr>
      <w:rFonts w:ascii="Palatino;Book Antiqua" w:hAnsi="Palatino;Book Antiqua" w:cs="Palatino;Book Antiqua"/>
      <w:caps/>
      <w:sz w:val="28"/>
    </w:rPr>
  </w:style>
  <w:style w:type="paragraph" w:styleId="Heading2">
    <w:name w:val="heading 2"/>
    <w:basedOn w:val="Normal"/>
    <w:next w:val="BodyTextFirstIndent"/>
    <w:qFormat/>
    <w:pPr>
      <w:keepNext w:val="true"/>
      <w:keepLines/>
      <w:numPr>
        <w:ilvl w:val="1"/>
        <w:numId w:val="1"/>
      </w:numPr>
      <w:spacing w:before="480" w:after="480"/>
      <w:outlineLvl w:val="1"/>
    </w:pPr>
    <w:rPr>
      <w:rFonts w:eastAsia="Palatino;Book Antiqua"/>
      <w:b/>
      <w:bCs/>
      <w:szCs w:val="26"/>
    </w:rPr>
  </w:style>
  <w:style w:type="paragraph" w:styleId="Heading3">
    <w:name w:val="heading 3"/>
    <w:basedOn w:val="Normal"/>
    <w:next w:val="Normal"/>
    <w:qFormat/>
    <w:pPr>
      <w:keepNext w:val="true"/>
      <w:spacing w:before="240" w:after="60"/>
      <w:outlineLvl w:val="2"/>
    </w:pPr>
    <w:rPr>
      <w:rFonts w:ascii="Calibri Light" w:hAnsi="Calibri Light" w:eastAsia="Times New Roman" w:cs="Times New Roman"/>
      <w:b/>
      <w:bCs/>
      <w:sz w:val="26"/>
      <w:szCs w:val="26"/>
    </w:rPr>
  </w:style>
  <w:style w:type="paragraph" w:styleId="Heading4">
    <w:name w:val="heading 4"/>
    <w:basedOn w:val="Normal"/>
    <w:next w:val="Normal"/>
    <w:qFormat/>
    <w:pPr>
      <w:keepNext w:val="true"/>
      <w:spacing w:before="240" w:after="60"/>
      <w:outlineLvl w:val="3"/>
    </w:pPr>
    <w:rPr>
      <w:rFonts w:ascii="Consolas" w:hAnsi="Consolas" w:eastAsia="Palatino;Book Antiqua"/>
      <w:b/>
      <w:bCs/>
      <w:szCs w:val="28"/>
    </w:rPr>
  </w:style>
  <w:style w:type="character" w:styleId="DefaultParagraphFont" w:default="1">
    <w:name w:val="Default Paragraph Font"/>
    <w:uiPriority w:val="1"/>
    <w:semiHidden/>
    <w:unhideWhenUsed/>
    <w:qFormat/>
    <w:rPr/>
  </w:style>
  <w:style w:type="character" w:styleId="WW8Num2z0" w:customStyle="1">
    <w:name w:val="WW8Num2z0"/>
    <w:qFormat/>
    <w:rPr>
      <w:b/>
    </w:rPr>
  </w:style>
  <w:style w:type="character" w:styleId="WW8Num2z1" w:customStyle="1">
    <w:name w:val="WW8Num2z1"/>
    <w:qFormat/>
    <w:rPr>
      <w:color w:val="000000"/>
    </w:rPr>
  </w:style>
  <w:style w:type="character" w:styleId="WW8Num4z0" w:customStyle="1">
    <w:name w:val="WW8Num4z0"/>
    <w:qFormat/>
    <w:rPr>
      <w:rFonts w:ascii="Times New Roman" w:hAnsi="Times New Roman" w:cs="Times New Roman"/>
      <w:b w:val="false"/>
      <w:i w:val="false"/>
      <w:strike w:val="false"/>
      <w:dstrike w:val="false"/>
      <w:sz w:val="20"/>
      <w:u w:val="none"/>
    </w:rPr>
  </w:style>
  <w:style w:type="character" w:styleId="WW8Num5z1" w:customStyle="1">
    <w:name w:val="WW8Num5z1"/>
    <w:qFormat/>
    <w:rPr>
      <w:rFonts w:ascii="Times New Roman" w:hAnsi="Times New Roman" w:cs="Times New Roman"/>
    </w:rPr>
  </w:style>
  <w:style w:type="character" w:styleId="WW8Num8z0" w:customStyle="1">
    <w:name w:val="WW8Num8z0"/>
    <w:qFormat/>
    <w:rPr>
      <w:rFonts w:ascii="Wingdings" w:hAnsi="Wingdings" w:cs="Wingdings"/>
    </w:rPr>
  </w:style>
  <w:style w:type="character" w:styleId="WW8Num8z1" w:customStyle="1">
    <w:name w:val="WW8Num8z1"/>
    <w:qFormat/>
    <w:rPr>
      <w:rFonts w:ascii="Arial" w:hAnsi="Arial" w:cs="Arial"/>
    </w:rPr>
  </w:style>
  <w:style w:type="character" w:styleId="WW8Num8z2" w:customStyle="1">
    <w:name w:val="WW8Num8z2"/>
    <w:qFormat/>
    <w:rPr>
      <w:rFonts w:ascii="Tahoma" w:hAnsi="Tahoma" w:cs="Tahoma"/>
    </w:rPr>
  </w:style>
  <w:style w:type="character" w:styleId="WW8Num9z0" w:customStyle="1">
    <w:name w:val="WW8Num9z0"/>
    <w:qFormat/>
    <w:rPr>
      <w:position w:val="0"/>
      <w:sz w:val="24"/>
      <w:vertAlign w:val="baseline"/>
    </w:rPr>
  </w:style>
  <w:style w:type="character" w:styleId="WW8Num11z0" w:customStyle="1">
    <w:name w:val="WW8Num11z0"/>
    <w:qFormat/>
    <w:rPr/>
  </w:style>
  <w:style w:type="character" w:styleId="WW8Num11z1" w:customStyle="1">
    <w:name w:val="WW8Num11z1"/>
    <w:qFormat/>
    <w:rPr>
      <w:rFonts w:cs="Palatino;Book Antiqua"/>
    </w:rPr>
  </w:style>
  <w:style w:type="character" w:styleId="WW8Num13z0" w:customStyle="1">
    <w:name w:val="WW8Num13z0"/>
    <w:qFormat/>
    <w:rPr/>
  </w:style>
  <w:style w:type="character" w:styleId="WW8Num14z0" w:customStyle="1">
    <w:name w:val="WW8Num14z0"/>
    <w:qFormat/>
    <w:rPr/>
  </w:style>
  <w:style w:type="character" w:styleId="WW8Num15z0" w:customStyle="1">
    <w:name w:val="WW8Num15z0"/>
    <w:qFormat/>
    <w:rPr>
      <w:b/>
      <w:i w:val="false"/>
      <w:u w:val="none"/>
    </w:rPr>
  </w:style>
  <w:style w:type="character" w:styleId="WW8Num15z1" w:customStyle="1">
    <w:name w:val="WW8Num15z1"/>
    <w:qFormat/>
    <w:rPr>
      <w:rFonts w:ascii="Palatino;Book Antiqua" w:hAnsi="Palatino;Book Antiqua" w:cs="Palatino;Book Antiqua"/>
      <w:b w:val="false"/>
      <w:i w:val="false"/>
      <w:sz w:val="22"/>
      <w:szCs w:val="22"/>
    </w:rPr>
  </w:style>
  <w:style w:type="character" w:styleId="WW8Num15z2" w:customStyle="1">
    <w:name w:val="WW8Num15z2"/>
    <w:qFormat/>
    <w:rPr/>
  </w:style>
  <w:style w:type="character" w:styleId="WW8Num16z0" w:customStyle="1">
    <w:name w:val="WW8Num16z0"/>
    <w:qFormat/>
    <w:rPr/>
  </w:style>
  <w:style w:type="character" w:styleId="WW8Num17z0" w:customStyle="1">
    <w:name w:val="WW8Num17z0"/>
    <w:qFormat/>
    <w:rPr>
      <w:b/>
    </w:rPr>
  </w:style>
  <w:style w:type="character" w:styleId="WW8Num17z1" w:customStyle="1">
    <w:name w:val="WW8Num17z1"/>
    <w:qFormat/>
    <w:rPr/>
  </w:style>
  <w:style w:type="character" w:styleId="WW8Num18z0" w:customStyle="1">
    <w:name w:val="WW8Num18z0"/>
    <w:qFormat/>
    <w:rPr/>
  </w:style>
  <w:style w:type="character" w:styleId="WW8Num19z0" w:customStyle="1">
    <w:name w:val="WW8Num19z0"/>
    <w:qFormat/>
    <w:rPr>
      <w:rFonts w:cs="Palatino;Book Antiqua"/>
    </w:rPr>
  </w:style>
  <w:style w:type="character" w:styleId="WW8Num20z0" w:customStyle="1">
    <w:name w:val="WW8Num20z0"/>
    <w:qFormat/>
    <w:rPr/>
  </w:style>
  <w:style w:type="character" w:styleId="WW8Num22z0" w:customStyle="1">
    <w:name w:val="WW8Num22z0"/>
    <w:qFormat/>
    <w:rPr/>
  </w:style>
  <w:style w:type="character" w:styleId="WW8Num23z0" w:customStyle="1">
    <w:name w:val="WW8Num23z0"/>
    <w:qFormat/>
    <w:rPr>
      <w:rFonts w:ascii="Wingdings" w:hAnsi="Wingdings" w:cs="Wingdings"/>
    </w:rPr>
  </w:style>
  <w:style w:type="character" w:styleId="WW8Num23z1" w:customStyle="1">
    <w:name w:val="WW8Num23z1"/>
    <w:qFormat/>
    <w:rPr>
      <w:rFonts w:ascii="Arial" w:hAnsi="Arial" w:cs="Arial"/>
    </w:rPr>
  </w:style>
  <w:style w:type="character" w:styleId="WW8Num23z2" w:customStyle="1">
    <w:name w:val="WW8Num23z2"/>
    <w:qFormat/>
    <w:rPr>
      <w:rFonts w:ascii="Tahoma" w:hAnsi="Tahoma" w:cs="Tahoma"/>
    </w:rPr>
  </w:style>
  <w:style w:type="character" w:styleId="WW8Num24z0" w:customStyle="1">
    <w:name w:val="WW8Num24z0"/>
    <w:qFormat/>
    <w:rPr/>
  </w:style>
  <w:style w:type="character" w:styleId="WW8Num25z0" w:customStyle="1">
    <w:name w:val="WW8Num25z0"/>
    <w:qFormat/>
    <w:rPr>
      <w:strike w:val="false"/>
      <w:dstrike w:val="false"/>
      <w:u w:val="none"/>
    </w:rPr>
  </w:style>
  <w:style w:type="character" w:styleId="WW8Num25z1" w:customStyle="1">
    <w:name w:val="WW8Num25z1"/>
    <w:qFormat/>
    <w:rPr>
      <w:b w:val="false"/>
    </w:rPr>
  </w:style>
  <w:style w:type="character" w:styleId="WW8Num26z0" w:customStyle="1">
    <w:name w:val="WW8Num26z0"/>
    <w:qFormat/>
    <w:rPr>
      <w:b/>
      <w:color w:val="000000"/>
    </w:rPr>
  </w:style>
  <w:style w:type="character" w:styleId="WW8Num26z1" w:customStyle="1">
    <w:name w:val="WW8Num26z1"/>
    <w:qFormat/>
    <w:rPr>
      <w:b w:val="false"/>
      <w:color w:val="000000"/>
    </w:rPr>
  </w:style>
  <w:style w:type="character" w:styleId="WW8Num26z2" w:customStyle="1">
    <w:name w:val="WW8Num26z2"/>
    <w:qFormat/>
    <w:rPr>
      <w:color w:val="000000"/>
    </w:rPr>
  </w:style>
  <w:style w:type="character" w:styleId="WW8Num27z0" w:customStyle="1">
    <w:name w:val="WW8Num27z0"/>
    <w:qFormat/>
    <w:rPr/>
  </w:style>
  <w:style w:type="character" w:styleId="WW8Num27z1" w:customStyle="1">
    <w:name w:val="WW8Num27z1"/>
    <w:qFormat/>
    <w:rPr>
      <w:b w:val="false"/>
    </w:rPr>
  </w:style>
  <w:style w:type="character" w:styleId="WW8Num28z0" w:customStyle="1">
    <w:name w:val="WW8Num28z0"/>
    <w:qFormat/>
    <w:rPr>
      <w:rFonts w:cs="Palatino;Book Antiqua"/>
    </w:rPr>
  </w:style>
  <w:style w:type="character" w:styleId="WW8Num28z1" w:customStyle="1">
    <w:name w:val="WW8Num28z1"/>
    <w:qFormat/>
    <w:rPr>
      <w:rFonts w:cs="Palatino;Book Antiqua"/>
    </w:rPr>
  </w:style>
  <w:style w:type="character" w:styleId="WW8Num29z0" w:customStyle="1">
    <w:name w:val="WW8Num29z0"/>
    <w:qFormat/>
    <w:rPr>
      <w:b/>
    </w:rPr>
  </w:style>
  <w:style w:type="character" w:styleId="WW8Num29z1" w:customStyle="1">
    <w:name w:val="WW8Num29z1"/>
    <w:qFormat/>
    <w:rPr>
      <w:b w:val="false"/>
      <w:color w:val="000000"/>
    </w:rPr>
  </w:style>
  <w:style w:type="character" w:styleId="WW8Num29z2" w:customStyle="1">
    <w:name w:val="WW8Num29z2"/>
    <w:qFormat/>
    <w:rPr>
      <w:b w:val="false"/>
    </w:rPr>
  </w:style>
  <w:style w:type="character" w:styleId="WW8Num30z0" w:customStyle="1">
    <w:name w:val="WW8Num30z0"/>
    <w:qFormat/>
    <w:rPr/>
  </w:style>
  <w:style w:type="character" w:styleId="WW8Num31z0" w:customStyle="1">
    <w:name w:val="WW8Num31z0"/>
    <w:qFormat/>
    <w:rPr>
      <w:rFonts w:ascii="Wingdings" w:hAnsi="Wingdings" w:cs="Wingdings"/>
    </w:rPr>
  </w:style>
  <w:style w:type="character" w:styleId="WW8Num31z1" w:customStyle="1">
    <w:name w:val="WW8Num31z1"/>
    <w:qFormat/>
    <w:rPr>
      <w:rFonts w:ascii="Arial" w:hAnsi="Arial" w:cs="Arial"/>
    </w:rPr>
  </w:style>
  <w:style w:type="character" w:styleId="WW8Num31z2" w:customStyle="1">
    <w:name w:val="WW8Num31z2"/>
    <w:qFormat/>
    <w:rPr>
      <w:rFonts w:ascii="Tahoma" w:hAnsi="Tahoma" w:cs="Tahoma"/>
    </w:rPr>
  </w:style>
  <w:style w:type="character" w:styleId="WW8Num32z0" w:customStyle="1">
    <w:name w:val="WW8Num32z0"/>
    <w:qFormat/>
    <w:rPr/>
  </w:style>
  <w:style w:type="character" w:styleId="WW8Num33z0" w:customStyle="1">
    <w:name w:val="WW8Num33z0"/>
    <w:qFormat/>
    <w:rPr>
      <w:b/>
    </w:rPr>
  </w:style>
  <w:style w:type="character" w:styleId="WW8Num33z1" w:customStyle="1">
    <w:name w:val="WW8Num33z1"/>
    <w:qFormat/>
    <w:rPr/>
  </w:style>
  <w:style w:type="character" w:styleId="WW8Num34z0" w:customStyle="1">
    <w:name w:val="WW8Num34z0"/>
    <w:qFormat/>
    <w:rPr/>
  </w:style>
  <w:style w:type="character" w:styleId="WW8Num35z0" w:customStyle="1">
    <w:name w:val="WW8Num35z0"/>
    <w:qFormat/>
    <w:rPr>
      <w:rFonts w:cs="Palatino;Book Antiqua"/>
    </w:rPr>
  </w:style>
  <w:style w:type="character" w:styleId="WW8Num36z0" w:customStyle="1">
    <w:name w:val="WW8Num36z0"/>
    <w:qFormat/>
    <w:rPr/>
  </w:style>
  <w:style w:type="character" w:styleId="WW8Num37z0" w:customStyle="1">
    <w:name w:val="WW8Num37z0"/>
    <w:qFormat/>
    <w:rPr>
      <w:b/>
      <w:sz w:val="22"/>
      <w:szCs w:val="22"/>
    </w:rPr>
  </w:style>
  <w:style w:type="character" w:styleId="WW8Num38z0" w:customStyle="1">
    <w:name w:val="WW8Num38z0"/>
    <w:qFormat/>
    <w:rPr/>
  </w:style>
  <w:style w:type="character" w:styleId="WW8NumSt8z0" w:customStyle="1">
    <w:name w:val="WW8NumSt8z0"/>
    <w:qFormat/>
    <w:rPr/>
  </w:style>
  <w:style w:type="character" w:styleId="Style10" w:customStyle="1">
    <w:name w:val="Основной текст Знак"/>
    <w:qFormat/>
    <w:rPr>
      <w:rFonts w:eastAsia="Consolas"/>
      <w:sz w:val="28"/>
    </w:rPr>
  </w:style>
  <w:style w:type="character" w:styleId="Style11" w:customStyle="1">
    <w:name w:val="Красная строка Знак"/>
    <w:qFormat/>
    <w:rPr>
      <w:rFonts w:eastAsia="Consolas"/>
      <w:sz w:val="28"/>
    </w:rPr>
  </w:style>
  <w:style w:type="character" w:styleId="1" w:customStyle="1">
    <w:name w:val="Заголовок 1 Знак"/>
    <w:qFormat/>
    <w:rPr>
      <w:rFonts w:cs="Symbol"/>
      <w:b/>
      <w:bCs/>
      <w:caps/>
      <w:sz w:val="28"/>
    </w:rPr>
  </w:style>
  <w:style w:type="character" w:styleId="2" w:customStyle="1">
    <w:name w:val="Заголовок 2 Знак"/>
    <w:qFormat/>
    <w:rPr>
      <w:b/>
      <w:bCs/>
      <w:sz w:val="28"/>
      <w:szCs w:val="26"/>
    </w:rPr>
  </w:style>
  <w:style w:type="character" w:styleId="3" w:customStyle="1">
    <w:name w:val="Заголовок 3 Знак"/>
    <w:qFormat/>
    <w:rPr>
      <w:rFonts w:ascii="Calibri Light" w:hAnsi="Calibri Light" w:eastAsia="Times New Roman" w:cs="Times New Roman"/>
      <w:b/>
      <w:bCs/>
      <w:sz w:val="26"/>
      <w:szCs w:val="26"/>
    </w:rPr>
  </w:style>
  <w:style w:type="character" w:styleId="4" w:customStyle="1">
    <w:name w:val="Заголовок 4 Знак"/>
    <w:qFormat/>
    <w:rPr>
      <w:rFonts w:ascii="Consolas" w:hAnsi="Consolas" w:eastAsia="Palatino;Book Antiqua" w:cs="Palatino;Book Antiqua"/>
      <w:b/>
      <w:bCs/>
      <w:sz w:val="28"/>
      <w:szCs w:val="28"/>
    </w:rPr>
  </w:style>
  <w:style w:type="character" w:styleId="Style12" w:customStyle="1">
    <w:name w:val="Нижний колонтитул Знак"/>
    <w:qFormat/>
    <w:rPr>
      <w:rFonts w:eastAsia="Consolas"/>
    </w:rPr>
  </w:style>
  <w:style w:type="character" w:styleId="11" w:customStyle="1">
    <w:name w:val="Основной шрифт абзаца1"/>
    <w:qFormat/>
    <w:rPr/>
  </w:style>
  <w:style w:type="character" w:styleId="PageNumber">
    <w:name w:val="page number"/>
    <w:basedOn w:val="11"/>
    <w:rPr/>
  </w:style>
  <w:style w:type="character" w:styleId="Style13" w:customStyle="1">
    <w:name w:val="Основной текст с отступом Знак"/>
    <w:qFormat/>
    <w:rPr>
      <w:rFonts w:eastAsia="Consolas"/>
      <w:sz w:val="28"/>
    </w:rPr>
  </w:style>
  <w:style w:type="character" w:styleId="Pointmark" w:customStyle="1">
    <w:name w:val="Point (mark) Знак"/>
    <w:qFormat/>
    <w:rPr>
      <w:rFonts w:eastAsia="Consolas" w:cs="Symbol"/>
      <w:bCs/>
      <w:sz w:val="24"/>
    </w:rPr>
  </w:style>
  <w:style w:type="character" w:styleId="Hyperlink">
    <w:name w:val="Hyperlink"/>
    <w:rPr>
      <w:color w:val="0000FF"/>
      <w:u w:val="single"/>
    </w:rPr>
  </w:style>
  <w:style w:type="character" w:styleId="Style14" w:customStyle="1">
    <w:name w:val="Текст выноски Знак"/>
    <w:qFormat/>
    <w:rPr>
      <w:rFonts w:ascii="Lucida Sans Unicode" w:hAnsi="Lucida Sans Unicode" w:eastAsia="Consolas" w:cs="Lucida Sans Unicode"/>
      <w:sz w:val="16"/>
      <w:szCs w:val="16"/>
    </w:rPr>
  </w:style>
  <w:style w:type="character" w:styleId="Style15" w:customStyle="1">
    <w:name w:val="Абзац списка Знак"/>
    <w:qFormat/>
    <w:rPr>
      <w:rFonts w:eastAsia="Consolas"/>
      <w:sz w:val="28"/>
      <w:lang w:val="kk-KZ"/>
    </w:rPr>
  </w:style>
  <w:style w:type="character" w:styleId="Style16" w:customStyle="1">
    <w:name w:val="Верхний колонтитул Знак"/>
    <w:qFormat/>
    <w:rPr>
      <w:rFonts w:eastAsia="Consolas"/>
      <w:sz w:val="28"/>
    </w:rPr>
  </w:style>
  <w:style w:type="character" w:styleId="Absatz-Standardschriftart" w:customStyle="1">
    <w:name w:val="Absatz-Standardschriftart"/>
    <w:qFormat/>
    <w:rPr/>
  </w:style>
  <w:style w:type="character" w:styleId="PointnumRus" w:customStyle="1">
    <w:name w:val="Point (num Rus) Знак"/>
    <w:qFormat/>
    <w:rPr>
      <w:rFonts w:ascii="Symbol" w:hAnsi="Symbol" w:cs="Symbol"/>
      <w:sz w:val="24"/>
    </w:rPr>
  </w:style>
  <w:style w:type="character" w:styleId="Style17" w:customStyle="1">
    <w:name w:val="Текст Знак"/>
    <w:qFormat/>
    <w:rPr>
      <w:rFonts w:ascii="Courier New" w:hAnsi="Courier New" w:eastAsia="Consolas" w:cs="Courier New"/>
      <w:sz w:val="21"/>
      <w:szCs w:val="21"/>
    </w:rPr>
  </w:style>
  <w:style w:type="character" w:styleId="WW8Num1z0" w:customStyle="1">
    <w:name w:val="WW8Num1z0"/>
    <w:qFormat/>
    <w:rPr>
      <w:rFonts w:ascii="Wingdings" w:hAnsi="Wingdings" w:cs="Wingdings"/>
    </w:rPr>
  </w:style>
  <w:style w:type="character" w:styleId="WW-Absatz-Standardschriftart" w:customStyle="1">
    <w:name w:val="WW-Absatz-Standardschriftart"/>
    <w:qFormat/>
    <w:rPr/>
  </w:style>
  <w:style w:type="character" w:styleId="WW-Absatz-Standardschriftart1" w:customStyle="1">
    <w:name w:val="WW-Absatz-Standardschriftart1"/>
    <w:qFormat/>
    <w:rPr/>
  </w:style>
  <w:style w:type="character" w:styleId="Style18" w:customStyle="1">
    <w:name w:val="Подпись Знак"/>
    <w:qFormat/>
    <w:rPr>
      <w:rFonts w:eastAsia="Consolas"/>
      <w:sz w:val="28"/>
    </w:rPr>
  </w:style>
  <w:style w:type="character" w:styleId="Style19" w:customStyle="1">
    <w:name w:val="Название Знак"/>
    <w:qFormat/>
    <w:rPr>
      <w:b/>
      <w:bCs/>
      <w:kern w:val="2"/>
      <w:sz w:val="32"/>
      <w:szCs w:val="32"/>
    </w:rPr>
  </w:style>
  <w:style w:type="character" w:styleId="21" w:customStyle="1">
    <w:name w:val="Основной шрифт абзаца2"/>
    <w:qFormat/>
    <w:rPr/>
  </w:style>
  <w:style w:type="character" w:styleId="BookTitle">
    <w:name w:val="Book Title"/>
    <w:qFormat/>
    <w:rPr>
      <w:b/>
      <w:bCs/>
      <w:smallCaps/>
      <w:spacing w:val="5"/>
    </w:rPr>
  </w:style>
  <w:style w:type="character" w:styleId="22" w:customStyle="1">
    <w:name w:val="Основной текст 2 Знак"/>
    <w:qFormat/>
    <w:rPr>
      <w:rFonts w:eastAsia="Consolas"/>
      <w:sz w:val="28"/>
    </w:rPr>
  </w:style>
  <w:style w:type="character" w:styleId="31" w:customStyle="1">
    <w:name w:val="Основной текст 3 Знак"/>
    <w:qFormat/>
    <w:rPr>
      <w:rFonts w:eastAsia="Consolas"/>
      <w:sz w:val="16"/>
      <w:szCs w:val="16"/>
    </w:rPr>
  </w:style>
  <w:style w:type="character" w:styleId="23" w:customStyle="1">
    <w:name w:val="Основной текст с отступом 2 Знак"/>
    <w:qFormat/>
    <w:rPr>
      <w:rFonts w:eastAsia="Consolas"/>
      <w:sz w:val="28"/>
    </w:rPr>
  </w:style>
  <w:style w:type="character" w:styleId="apple-converted-spacemailrucssattributepostfix" w:customStyle="1">
    <w:name w:val="apple-converted-space_mailru_css_attribute_postfix"/>
    <w:qFormat/>
    <w:rPr/>
  </w:style>
  <w:style w:type="character" w:styleId="s0" w:customStyle="1">
    <w:name w:val="s0"/>
    <w:qFormat/>
    <w:rPr>
      <w:rFonts w:ascii="Times New Roman" w:hAnsi="Times New Roman" w:cs="Times New Roman"/>
      <w:b w:val="false"/>
      <w:bCs w:val="false"/>
      <w:i w:val="false"/>
      <w:iCs w:val="false"/>
      <w:color w:val="000000"/>
    </w:rPr>
  </w:style>
  <w:style w:type="character" w:styleId="Style20" w:customStyle="1">
    <w:name w:val="Текст примечания Знак"/>
    <w:qFormat/>
    <w:rPr>
      <w:rFonts w:ascii="Times New Roman" w:hAnsi="Times New Roman" w:eastAsia="Times New Roman" w:cs="Times New Roman"/>
    </w:rPr>
  </w:style>
  <w:style w:type="character" w:styleId="FontStyle13" w:customStyle="1">
    <w:name w:val="Font Style13"/>
    <w:qFormat/>
    <w:rPr>
      <w:rFonts w:ascii="Times New Roman" w:hAnsi="Times New Roman" w:cs="Times New Roman"/>
      <w:sz w:val="28"/>
      <w:szCs w:val="28"/>
    </w:rPr>
  </w:style>
  <w:style w:type="character" w:styleId="2ERG" w:customStyle="1">
    <w:name w:val="Текст табл.2 (ERG) Знак"/>
    <w:qFormat/>
    <w:rPr/>
  </w:style>
  <w:style w:type="character" w:styleId="FollowedHyperlink">
    <w:name w:val="FollowedHyperlink"/>
    <w:rPr>
      <w:color w:val="954F72"/>
      <w:u w:val="single"/>
    </w:rPr>
  </w:style>
  <w:style w:type="character" w:styleId="HTML" w:customStyle="1">
    <w:name w:val="Стандартный HTML Знак"/>
    <w:qFormat/>
    <w:rPr>
      <w:rFonts w:ascii="Courier New" w:hAnsi="Courier New" w:eastAsia="Times New Roman" w:cs="Courier New"/>
    </w:rPr>
  </w:style>
  <w:style w:type="character" w:styleId="Style21" w:customStyle="1">
    <w:name w:val="Заголовок Знак"/>
    <w:qFormat/>
    <w:rPr>
      <w:rFonts w:ascii="Arial" w:hAnsi="Arial" w:eastAsia="Times New Roman" w:cs="Times New Roman"/>
      <w:b/>
    </w:rPr>
  </w:style>
  <w:style w:type="character" w:styleId="32" w:customStyle="1">
    <w:name w:val="Основной текст с отступом 3 Знак"/>
    <w:qFormat/>
    <w:rPr>
      <w:rFonts w:ascii="Times New Roman" w:hAnsi="Times New Roman" w:eastAsia="Times New Roman" w:cs="Times New Roman"/>
      <w:sz w:val="16"/>
      <w:szCs w:val="16"/>
    </w:rPr>
  </w:style>
  <w:style w:type="character" w:styleId="Style22" w:customStyle="1">
    <w:name w:val="Тема примечания Знак"/>
    <w:qFormat/>
    <w:rPr>
      <w:rFonts w:ascii="Times New Roman" w:hAnsi="Times New Roman" w:eastAsia="Times New Roman" w:cs="Times New Roman"/>
      <w:b/>
      <w:bCs/>
    </w:rPr>
  </w:style>
  <w:style w:type="character" w:styleId="CommentReference">
    <w:name w:val="annotation reference"/>
    <w:qFormat/>
    <w:rPr>
      <w:sz w:val="16"/>
      <w:szCs w:val="16"/>
    </w:rPr>
  </w:style>
  <w:style w:type="character" w:styleId="s1" w:customStyle="1">
    <w:name w:val="s1"/>
    <w:qFormat/>
    <w:rPr>
      <w:rFonts w:ascii="Times New Roman" w:hAnsi="Times New Roman" w:cs="Times New Roman"/>
      <w:b/>
      <w:bCs/>
      <w:i w:val="false"/>
      <w:iCs w:val="false"/>
      <w:strike w:val="false"/>
      <w:dstrike w:val="false"/>
      <w:color w:val="000000"/>
      <w:sz w:val="20"/>
      <w:szCs w:val="20"/>
      <w:u w:val="none"/>
    </w:rPr>
  </w:style>
  <w:style w:type="character" w:styleId="FontStyle11" w:customStyle="1">
    <w:name w:val="Font Style11"/>
    <w:qFormat/>
    <w:rPr>
      <w:rFonts w:ascii="Times New Roman" w:hAnsi="Times New Roman" w:cs="Times New Roman"/>
      <w:b/>
      <w:bCs/>
      <w:sz w:val="26"/>
      <w:szCs w:val="26"/>
    </w:rPr>
  </w:style>
  <w:style w:type="character" w:styleId="FontStyle36" w:customStyle="1">
    <w:name w:val="Font Style36"/>
    <w:qFormat/>
    <w:rPr>
      <w:rFonts w:ascii="Times New Roman" w:hAnsi="Times New Roman" w:cs="Times New Roman"/>
      <w:sz w:val="20"/>
      <w:szCs w:val="20"/>
    </w:rPr>
  </w:style>
  <w:style w:type="character" w:styleId="FontStyle17" w:customStyle="1">
    <w:name w:val="Font Style17"/>
    <w:qFormat/>
    <w:rPr>
      <w:rFonts w:ascii="Times New Roman" w:hAnsi="Times New Roman" w:cs="Times New Roman"/>
      <w:sz w:val="24"/>
      <w:szCs w:val="24"/>
    </w:rPr>
  </w:style>
  <w:style w:type="character" w:styleId="FontStyle15" w:customStyle="1">
    <w:name w:val="Font Style15"/>
    <w:qFormat/>
    <w:rPr>
      <w:rFonts w:ascii="Times New Roman" w:hAnsi="Times New Roman" w:cs="Times New Roman"/>
      <w:b/>
      <w:bCs/>
      <w:i/>
      <w:iCs/>
      <w:sz w:val="24"/>
      <w:szCs w:val="24"/>
    </w:rPr>
  </w:style>
  <w:style w:type="character" w:styleId="y2iqfc" w:customStyle="1">
    <w:name w:val="y2iqfc"/>
    <w:qFormat/>
    <w:rPr/>
  </w:style>
  <w:style w:type="character" w:styleId="ezkurwreuab5ozgtqnkl" w:customStyle="1">
    <w:name w:val="ezkurwreuab5ozgtqnkl"/>
    <w:qFormat/>
    <w:rPr/>
  </w:style>
  <w:style w:type="paragraph" w:styleId="Style23" w:customStyle="1">
    <w:name w:val="Заголовок"/>
    <w:basedOn w:val="Normal"/>
    <w:next w:val="BodyText"/>
    <w:qFormat/>
    <w:pPr>
      <w:keepNext w:val="true"/>
      <w:spacing w:before="240" w:after="120"/>
    </w:pPr>
    <w:rPr>
      <w:rFonts w:ascii="Symbol" w:hAnsi="Symbol" w:eastAsia="Cambria Math" w:cs="Lucida Sans Unicode"/>
      <w:szCs w:val="28"/>
    </w:rPr>
  </w:style>
  <w:style w:type="paragraph" w:styleId="BodyText">
    <w:name w:val="Body Text"/>
    <w:basedOn w:val="Normal"/>
    <w:pPr/>
    <w:rPr/>
  </w:style>
  <w:style w:type="paragraph" w:styleId="List">
    <w:name w:val="List"/>
    <w:basedOn w:val="BodyText"/>
    <w:pPr/>
    <w:rPr>
      <w:rFonts w:cs="Lucida Sans Unicode"/>
    </w:rPr>
  </w:style>
  <w:style w:type="paragraph" w:styleId="Caption">
    <w:name w:val="caption"/>
    <w:basedOn w:val="Normal"/>
    <w:next w:val="Normal"/>
    <w:qFormat/>
    <w:pPr>
      <w:spacing w:before="280" w:after="280"/>
      <w:jc w:val="both"/>
    </w:pPr>
    <w:rPr>
      <w:rFonts w:eastAsia="Palatino;Book Antiqua"/>
      <w:bCs/>
      <w:kern w:val="2"/>
      <w:sz w:val="32"/>
      <w:szCs w:val="18"/>
    </w:rPr>
  </w:style>
  <w:style w:type="paragraph" w:styleId="Style24" w:customStyle="1">
    <w:name w:val="Указатель"/>
    <w:basedOn w:val="Normal"/>
    <w:qFormat/>
    <w:pPr>
      <w:suppressLineNumbers/>
    </w:pPr>
    <w:rPr>
      <w:rFonts w:cs="FreeSans"/>
    </w:rPr>
  </w:style>
  <w:style w:type="paragraph" w:styleId="Title1" w:customStyle="1">
    <w:name w:val="Title 1"/>
    <w:qFormat/>
    <w:pPr>
      <w:keepNext w:val="true"/>
      <w:pageBreakBefore/>
      <w:widowControl/>
      <w:suppressAutoHyphens w:val="true"/>
      <w:bidi w:val="0"/>
      <w:spacing w:before="600" w:after="600"/>
      <w:jc w:val="start"/>
    </w:pPr>
    <w:rPr>
      <w:rFonts w:ascii="Symbol" w:hAnsi="Symbol" w:eastAsia="Palatino;Book Antiqua" w:cs="Symbol"/>
      <w:b/>
      <w:bCs/>
      <w:color w:val="auto"/>
      <w:kern w:val="0"/>
      <w:sz w:val="24"/>
      <w:szCs w:val="20"/>
      <w:lang w:val="ru-RU" w:bidi="ar-SA" w:eastAsia="zh-CN"/>
    </w:rPr>
  </w:style>
  <w:style w:type="paragraph" w:styleId="BodyTextFirstIndent">
    <w:name w:val="Body Text First Indent"/>
    <w:basedOn w:val="BodyText"/>
    <w:qFormat/>
    <w:pPr>
      <w:ind w:firstLine="851"/>
      <w:jc w:val="both"/>
    </w:pPr>
    <w:rPr/>
  </w:style>
  <w:style w:type="paragraph" w:styleId="NormalWeb">
    <w:name w:val="Normal (Web)"/>
    <w:basedOn w:val="Normal"/>
    <w:qFormat/>
    <w:pPr>
      <w:spacing w:before="100" w:after="100"/>
    </w:pPr>
    <w:rPr>
      <w:color w:val="000000"/>
      <w:sz w:val="20"/>
    </w:rPr>
  </w:style>
  <w:style w:type="paragraph" w:styleId="Style25" w:customStyle="1">
    <w:name w:val="Колонтитулы"/>
    <w:basedOn w:val="Normal"/>
    <w:qFormat/>
    <w:pPr>
      <w:suppressLineNumbers/>
      <w:tabs>
        <w:tab w:val="clear" w:pos="708"/>
        <w:tab w:val="center" w:pos="4819" w:leader="none"/>
        <w:tab w:val="right" w:pos="9638" w:leader="none"/>
      </w:tabs>
    </w:pPr>
    <w:rPr/>
  </w:style>
  <w:style w:type="paragraph" w:styleId="Footer">
    <w:name w:val="footer"/>
    <w:basedOn w:val="Normal"/>
    <w:pPr>
      <w:tabs>
        <w:tab w:val="clear" w:pos="708"/>
        <w:tab w:val="center" w:pos="4677" w:leader="none"/>
        <w:tab w:val="right" w:pos="9355" w:leader="none"/>
      </w:tabs>
    </w:pPr>
    <w:rPr>
      <w:sz w:val="20"/>
    </w:rPr>
  </w:style>
  <w:style w:type="paragraph" w:styleId="BodyTextIndent">
    <w:name w:val="Body Text Indent"/>
    <w:basedOn w:val="Normal"/>
    <w:pPr>
      <w:ind w:start="283"/>
    </w:pPr>
    <w:rPr/>
  </w:style>
  <w:style w:type="paragraph" w:styleId="Style26" w:customStyle="1">
    <w:name w:val="Подпункт спецификации"/>
    <w:basedOn w:val="BodyTextIndent"/>
    <w:qFormat/>
    <w:pPr>
      <w:numPr>
        <w:ilvl w:val="0"/>
        <w:numId w:val="3"/>
      </w:numPr>
      <w:tabs>
        <w:tab w:val="clear" w:pos="708"/>
        <w:tab w:val="left" w:pos="1134" w:leader="none"/>
      </w:tabs>
      <w:ind w:hanging="850" w:start="1134"/>
      <w:jc w:val="both"/>
    </w:pPr>
    <w:rPr>
      <w:rFonts w:cs="Symbol"/>
      <w:color w:val="000000"/>
    </w:rPr>
  </w:style>
  <w:style w:type="paragraph" w:styleId="Style27" w:customStyle="1">
    <w:name w:val="Пункт спецификации"/>
    <w:basedOn w:val="Style26"/>
    <w:qFormat/>
    <w:pPr>
      <w:keepNext w:val="true"/>
      <w:spacing w:before="360" w:after="360"/>
      <w:ind w:hanging="284" w:start="284"/>
    </w:pPr>
    <w:rPr>
      <w:b/>
    </w:rPr>
  </w:style>
  <w:style w:type="paragraph" w:styleId="Style28" w:customStyle="1">
    <w:name w:val="Текст таб"/>
    <w:basedOn w:val="Normal"/>
    <w:qFormat/>
    <w:pPr>
      <w:tabs>
        <w:tab w:val="clear" w:pos="708"/>
        <w:tab w:val="left" w:pos="9000" w:leader="none"/>
      </w:tabs>
      <w:ind w:start="851"/>
      <w:jc w:val="both"/>
    </w:pPr>
    <w:rPr>
      <w:rFonts w:cs="Symbol"/>
    </w:rPr>
  </w:style>
  <w:style w:type="paragraph" w:styleId="Point" w:customStyle="1">
    <w:name w:val="Point"/>
    <w:qFormat/>
    <w:pPr>
      <w:widowControl/>
      <w:numPr>
        <w:ilvl w:val="0"/>
        <w:numId w:val="12"/>
      </w:numPr>
      <w:suppressAutoHyphens w:val="true"/>
      <w:bidi w:val="0"/>
      <w:spacing w:before="0" w:after="120"/>
      <w:jc w:val="both"/>
    </w:pPr>
    <w:rPr>
      <w:rFonts w:ascii="Palatino;Book Antiqua" w:hAnsi="Palatino;Book Antiqua" w:eastAsia="Palatino;Book Antiqua" w:cs="Symbol"/>
      <w:color w:val="auto"/>
      <w:kern w:val="0"/>
      <w:sz w:val="28"/>
      <w:szCs w:val="20"/>
      <w:lang w:val="ru-RU" w:bidi="ar-SA" w:eastAsia="zh-CN"/>
    </w:rPr>
  </w:style>
  <w:style w:type="paragraph" w:styleId="Pointmark1" w:customStyle="1">
    <w:name w:val="Point (mark)"/>
    <w:basedOn w:val="Point"/>
    <w:qFormat/>
    <w:pPr>
      <w:numPr>
        <w:ilvl w:val="0"/>
        <w:numId w:val="0"/>
      </w:numPr>
      <w:tabs>
        <w:tab w:val="clear" w:pos="708"/>
        <w:tab w:val="left" w:pos="851" w:leader="none"/>
      </w:tabs>
      <w:ind w:hanging="567" w:start="851"/>
    </w:pPr>
    <w:rPr>
      <w:rFonts w:eastAsia="Consolas"/>
      <w:bCs/>
    </w:rPr>
  </w:style>
  <w:style w:type="paragraph" w:styleId="12" w:customStyle="1">
    <w:name w:val="Подпункт спецификации 1"/>
    <w:basedOn w:val="Style26"/>
    <w:qFormat/>
    <w:pPr>
      <w:numPr>
        <w:ilvl w:val="0"/>
        <w:numId w:val="0"/>
      </w:numPr>
      <w:tabs>
        <w:tab w:val="left" w:pos="851" w:leader="none"/>
      </w:tabs>
      <w:spacing w:before="120" w:after="0"/>
      <w:ind w:hanging="850" w:start="1134"/>
    </w:pPr>
    <w:rPr/>
  </w:style>
  <w:style w:type="paragraph" w:styleId="121" w:customStyle="1">
    <w:name w:val="Стиль Пункт спецификации + Перед:  12 пт"/>
    <w:basedOn w:val="Style27"/>
    <w:qFormat/>
    <w:pPr>
      <w:tabs>
        <w:tab w:val="left" w:pos="851" w:leader="none"/>
      </w:tabs>
      <w:spacing w:before="360" w:after="0"/>
    </w:pPr>
    <w:rPr>
      <w:rFonts w:cs="Palatino;Book Antiqua"/>
      <w:bCs/>
    </w:rPr>
  </w:style>
  <w:style w:type="paragraph" w:styleId="120" w:customStyle="1">
    <w:name w:val="Стиль Подпункт спецификации + Перед:  12 пт После:  0 пт"/>
    <w:basedOn w:val="Style26"/>
    <w:qFormat/>
    <w:pPr>
      <w:numPr>
        <w:ilvl w:val="0"/>
        <w:numId w:val="0"/>
      </w:numPr>
      <w:spacing w:before="120" w:after="0"/>
      <w:ind w:hanging="850" w:start="1134"/>
    </w:pPr>
    <w:rPr>
      <w:rFonts w:cs="Palatino;Book Antiqua"/>
    </w:rPr>
  </w:style>
  <w:style w:type="paragraph" w:styleId="BalloonText">
    <w:name w:val="Balloon Text"/>
    <w:basedOn w:val="Normal"/>
    <w:qFormat/>
    <w:pPr/>
    <w:rPr>
      <w:rFonts w:ascii="Lucida Sans Unicode" w:hAnsi="Lucida Sans Unicode" w:cs="Lucida Sans Unicode"/>
      <w:sz w:val="16"/>
      <w:szCs w:val="16"/>
    </w:rPr>
  </w:style>
  <w:style w:type="paragraph" w:styleId="211" w:customStyle="1">
    <w:name w:val="заголовок 21"/>
    <w:basedOn w:val="Normal"/>
    <w:next w:val="Normal"/>
    <w:qFormat/>
    <w:pPr>
      <w:keepNext w:val="true"/>
      <w:ind w:hanging="567"/>
    </w:pPr>
    <w:rPr>
      <w:rFonts w:ascii="Symbol" w:hAnsi="Symbol" w:cs="Symbol"/>
      <w:b/>
      <w:bCs/>
      <w:sz w:val="22"/>
      <w:szCs w:val="22"/>
    </w:rPr>
  </w:style>
  <w:style w:type="paragraph" w:styleId="ListParagraph">
    <w:name w:val="List Paragraph"/>
    <w:basedOn w:val="Normal"/>
    <w:qFormat/>
    <w:pPr>
      <w:ind w:start="720"/>
    </w:pPr>
    <w:rPr>
      <w:lang w:val="kk-KZ"/>
    </w:rPr>
  </w:style>
  <w:style w:type="paragraph" w:styleId="Header">
    <w:name w:val="header"/>
    <w:basedOn w:val="Normal"/>
    <w:pPr>
      <w:suppressLineNumbers/>
      <w:tabs>
        <w:tab w:val="clear" w:pos="708"/>
        <w:tab w:val="center" w:pos="4819" w:leader="none"/>
        <w:tab w:val="right" w:pos="9638" w:leader="none"/>
      </w:tabs>
    </w:pPr>
    <w:rPr/>
  </w:style>
  <w:style w:type="paragraph" w:styleId="user" w:customStyle="1">
    <w:name w:val="Базовый (user)"/>
    <w:qFormat/>
    <w:pPr>
      <w:widowControl/>
      <w:tabs>
        <w:tab w:val="left" w:pos="708" w:leader="none"/>
      </w:tabs>
      <w:suppressAutoHyphens w:val="true"/>
      <w:bidi w:val="0"/>
      <w:spacing w:lineRule="auto" w:line="276" w:before="0" w:after="200"/>
      <w:jc w:val="start"/>
    </w:pPr>
    <w:rPr>
      <w:rFonts w:ascii="Consolas" w:hAnsi="Consolas" w:eastAsia="Mangal" w:cs="Consolas"/>
      <w:color w:val="00000A"/>
      <w:kern w:val="0"/>
      <w:sz w:val="22"/>
      <w:szCs w:val="22"/>
      <w:lang w:val="ru-RU" w:bidi="ar-SA" w:eastAsia="zh-CN"/>
    </w:rPr>
  </w:style>
  <w:style w:type="paragraph" w:styleId="Headcenter" w:customStyle="1">
    <w:name w:val="Head center"/>
    <w:qFormat/>
    <w:pPr>
      <w:widowControl/>
      <w:pBdr>
        <w:bottom w:val="single" w:sz="4" w:space="1" w:color="000000"/>
      </w:pBdr>
      <w:suppressAutoHyphens w:val="true"/>
      <w:bidi w:val="0"/>
      <w:spacing w:before="0" w:after="0"/>
      <w:jc w:val="start"/>
    </w:pPr>
    <w:rPr>
      <w:rFonts w:ascii="Symbol" w:hAnsi="Symbol" w:eastAsia="Palatino;Book Antiqua" w:cs="Symbol"/>
      <w:i/>
      <w:iCs/>
      <w:color w:val="auto"/>
      <w:kern w:val="0"/>
      <w:sz w:val="20"/>
      <w:szCs w:val="20"/>
      <w:lang w:val="ru-RU" w:bidi="ar-SA" w:eastAsia="zh-CN"/>
    </w:rPr>
  </w:style>
  <w:style w:type="paragraph" w:styleId="Style29" w:customStyle="1">
    <w:name w:val="Знак"/>
    <w:basedOn w:val="Normal"/>
    <w:qFormat/>
    <w:pPr>
      <w:spacing w:lineRule="exact" w:line="240" w:before="0" w:after="160"/>
    </w:pPr>
    <w:rPr>
      <w:rFonts w:eastAsia="Mangal"/>
      <w:lang w:val="en-US"/>
    </w:rPr>
  </w:style>
  <w:style w:type="paragraph" w:styleId="1Text" w:customStyle="1">
    <w:name w:val="1) Text"/>
    <w:basedOn w:val="Normal"/>
    <w:qFormat/>
    <w:pPr>
      <w:jc w:val="both"/>
    </w:pPr>
    <w:rPr>
      <w:rFonts w:ascii="NTTimes/Cyrillic;Times New Roma" w:hAnsi="NTTimes/Cyrillic;Times New Roma" w:cs="NTTimes/Cyrillic;Times New Roma"/>
      <w:color w:val="000000"/>
      <w:lang w:val="en-US"/>
    </w:rPr>
  </w:style>
  <w:style w:type="paragraph" w:styleId="BodyTextIndent2">
    <w:name w:val="Body Text Indent 2"/>
    <w:basedOn w:val="Normal"/>
    <w:qFormat/>
    <w:pPr>
      <w:spacing w:lineRule="auto" w:line="480"/>
      <w:ind w:start="283"/>
    </w:pPr>
    <w:rPr/>
  </w:style>
  <w:style w:type="paragraph" w:styleId="Default" w:customStyle="1">
    <w:name w:val="Default"/>
    <w:qFormat/>
    <w:pPr>
      <w:widowControl/>
      <w:suppressAutoHyphens w:val="true"/>
      <w:bidi w:val="0"/>
      <w:spacing w:before="0" w:after="0"/>
      <w:jc w:val="start"/>
    </w:pPr>
    <w:rPr>
      <w:rFonts w:ascii="Symbol" w:hAnsi="Symbol" w:eastAsia="Palatino;Book Antiqua" w:cs="Symbol"/>
      <w:color w:val="000000"/>
      <w:kern w:val="0"/>
      <w:sz w:val="24"/>
      <w:szCs w:val="24"/>
      <w:lang w:val="ru-RU" w:bidi="ar-SA" w:eastAsia="zh-CN"/>
    </w:rPr>
  </w:style>
  <w:style w:type="paragraph" w:styleId="Headright" w:customStyle="1">
    <w:name w:val="Head right"/>
    <w:qFormat/>
    <w:pPr>
      <w:widowControl/>
      <w:suppressAutoHyphens w:val="true"/>
      <w:bidi w:val="0"/>
      <w:spacing w:before="0" w:after="0"/>
      <w:ind w:end="-1"/>
      <w:jc w:val="end"/>
    </w:pPr>
    <w:rPr>
      <w:rFonts w:ascii="Symbol" w:hAnsi="Symbol" w:eastAsia="Palatino;Book Antiqua" w:cs="Symbol"/>
      <w:color w:val="auto"/>
      <w:kern w:val="0"/>
      <w:sz w:val="24"/>
      <w:szCs w:val="20"/>
      <w:lang w:val="ru-RU" w:bidi="ar-SA" w:eastAsia="zh-CN"/>
    </w:rPr>
  </w:style>
  <w:style w:type="paragraph" w:styleId="Pointline" w:customStyle="1">
    <w:name w:val="Point (line)"/>
    <w:qFormat/>
    <w:pPr>
      <w:widowControl/>
      <w:numPr>
        <w:ilvl w:val="0"/>
        <w:numId w:val="11"/>
      </w:numPr>
      <w:suppressAutoHyphens w:val="true"/>
      <w:bidi w:val="0"/>
      <w:spacing w:before="0" w:after="120"/>
      <w:ind w:hanging="284" w:start="1418"/>
      <w:jc w:val="both"/>
    </w:pPr>
    <w:rPr>
      <w:rFonts w:ascii="Palatino;Book Antiqua" w:hAnsi="Palatino;Book Antiqua" w:eastAsia="Palatino;Book Antiqua" w:cs="Symbol"/>
      <w:color w:val="auto"/>
      <w:kern w:val="0"/>
      <w:sz w:val="28"/>
      <w:szCs w:val="20"/>
      <w:lang w:val="ru-RU" w:bidi="ar-SA" w:eastAsia="zh-CN"/>
    </w:rPr>
  </w:style>
  <w:style w:type="paragraph" w:styleId="Pointnum2" w:customStyle="1">
    <w:name w:val="Point (num 2)"/>
    <w:qFormat/>
    <w:pPr>
      <w:widowControl/>
      <w:numPr>
        <w:ilvl w:val="0"/>
        <w:numId w:val="7"/>
      </w:numPr>
      <w:suppressAutoHyphens w:val="true"/>
      <w:bidi w:val="0"/>
      <w:spacing w:before="0" w:after="0"/>
      <w:jc w:val="both"/>
    </w:pPr>
    <w:rPr>
      <w:rFonts w:ascii="Palatino;Book Antiqua" w:hAnsi="Palatino;Book Antiqua" w:eastAsia="Palatino;Book Antiqua" w:cs="Symbol"/>
      <w:color w:val="auto"/>
      <w:kern w:val="0"/>
      <w:sz w:val="28"/>
      <w:szCs w:val="20"/>
      <w:lang w:val="ru-RU" w:bidi="ar-SA" w:eastAsia="zh-CN"/>
    </w:rPr>
  </w:style>
  <w:style w:type="paragraph" w:styleId="PointnumEng" w:customStyle="1">
    <w:name w:val="Point (num Eng)"/>
    <w:qFormat/>
    <w:pPr>
      <w:widowControl/>
      <w:numPr>
        <w:ilvl w:val="0"/>
        <w:numId w:val="10"/>
      </w:numPr>
      <w:suppressAutoHyphens w:val="true"/>
      <w:bidi w:val="0"/>
      <w:spacing w:before="0" w:after="0"/>
      <w:jc w:val="start"/>
    </w:pPr>
    <w:rPr>
      <w:rFonts w:ascii="Symbol" w:hAnsi="Symbol" w:eastAsia="Palatino;Book Antiqua" w:cs="Symbol"/>
      <w:color w:val="auto"/>
      <w:kern w:val="0"/>
      <w:sz w:val="24"/>
      <w:szCs w:val="20"/>
      <w:lang w:val="ru-RU" w:bidi="ar-SA" w:eastAsia="zh-CN"/>
    </w:rPr>
  </w:style>
  <w:style w:type="paragraph" w:styleId="PointnumRus1" w:customStyle="1">
    <w:name w:val="Point (num Rus)"/>
    <w:qFormat/>
    <w:pPr>
      <w:widowControl/>
      <w:numPr>
        <w:ilvl w:val="0"/>
        <w:numId w:val="6"/>
      </w:numPr>
      <w:suppressAutoHyphens w:val="true"/>
      <w:bidi w:val="0"/>
      <w:spacing w:before="0" w:after="120"/>
      <w:jc w:val="both"/>
    </w:pPr>
    <w:rPr>
      <w:rFonts w:ascii="Symbol" w:hAnsi="Symbol" w:eastAsia="Palatino;Book Antiqua" w:cs="Symbol"/>
      <w:color w:val="auto"/>
      <w:kern w:val="0"/>
      <w:sz w:val="24"/>
      <w:szCs w:val="20"/>
      <w:lang w:val="ru-RU" w:bidi="ar-SA" w:eastAsia="zh-CN"/>
    </w:rPr>
  </w:style>
  <w:style w:type="paragraph" w:styleId="Pointnum" w:customStyle="1">
    <w:name w:val="Point (num)"/>
    <w:qFormat/>
    <w:pPr>
      <w:widowControl/>
      <w:numPr>
        <w:ilvl w:val="0"/>
        <w:numId w:val="8"/>
      </w:numPr>
      <w:suppressAutoHyphens w:val="true"/>
      <w:bidi w:val="0"/>
      <w:spacing w:before="0" w:after="120"/>
      <w:jc w:val="both"/>
    </w:pPr>
    <w:rPr>
      <w:rFonts w:ascii="Palatino;Book Antiqua" w:hAnsi="Palatino;Book Antiqua" w:eastAsia="Palatino;Book Antiqua" w:cs="Symbol"/>
      <w:color w:val="auto"/>
      <w:kern w:val="0"/>
      <w:sz w:val="28"/>
      <w:szCs w:val="24"/>
      <w:lang w:val="ru-RU" w:bidi="ar-SA" w:eastAsia="zh-CN"/>
    </w:rPr>
  </w:style>
  <w:style w:type="paragraph" w:styleId="Point2" w:customStyle="1">
    <w:name w:val="Point 2"/>
    <w:qFormat/>
    <w:pPr>
      <w:widowControl/>
      <w:tabs>
        <w:tab w:val="clear" w:pos="708"/>
        <w:tab w:val="left" w:pos="2160" w:leader="none"/>
      </w:tabs>
      <w:suppressAutoHyphens w:val="true"/>
      <w:bidi w:val="0"/>
      <w:spacing w:before="0" w:after="120"/>
      <w:ind w:hanging="1418" w:start="1418"/>
      <w:jc w:val="both"/>
    </w:pPr>
    <w:rPr>
      <w:rFonts w:ascii="Palatino;Book Antiqua" w:hAnsi="Palatino;Book Antiqua" w:eastAsia="Palatino;Book Antiqua" w:cs="Palatino;Book Antiqua"/>
      <w:color w:val="auto"/>
      <w:kern w:val="0"/>
      <w:sz w:val="28"/>
      <w:szCs w:val="24"/>
      <w:lang w:val="ru-RU" w:bidi="ar-SA" w:eastAsia="zh-CN"/>
    </w:rPr>
  </w:style>
  <w:style w:type="paragraph" w:styleId="Style30" w:customStyle="1">
    <w:name w:val="Текст"/>
    <w:basedOn w:val="Normal"/>
    <w:qFormat/>
    <w:pPr>
      <w:jc w:val="both"/>
    </w:pPr>
    <w:rPr>
      <w:rFonts w:eastAsia="Palatino;Book Antiqua"/>
    </w:rPr>
  </w:style>
  <w:style w:type="paragraph" w:styleId="PlainText">
    <w:name w:val="Plain Text"/>
    <w:basedOn w:val="Normal"/>
    <w:qFormat/>
    <w:pPr/>
    <w:rPr>
      <w:rFonts w:ascii="Courier New" w:hAnsi="Courier New" w:cs="Courier New"/>
      <w:sz w:val="21"/>
      <w:szCs w:val="21"/>
    </w:rPr>
  </w:style>
  <w:style w:type="paragraph" w:styleId="Texttab" w:customStyle="1">
    <w:name w:val="Text tab"/>
    <w:basedOn w:val="PlainText"/>
    <w:qFormat/>
    <w:pPr>
      <w:tabs>
        <w:tab w:val="clear" w:pos="708"/>
        <w:tab w:val="left" w:pos="1656" w:leader="none"/>
      </w:tabs>
      <w:ind w:start="851"/>
      <w:jc w:val="both"/>
    </w:pPr>
    <w:rPr>
      <w:rFonts w:ascii="Palatino;Book Antiqua" w:hAnsi="Palatino;Book Antiqua" w:eastAsia="Palatino;Book Antiqua" w:cs="Symbol"/>
      <w:color w:val="000000"/>
      <w:sz w:val="28"/>
      <w:szCs w:val="20"/>
    </w:rPr>
  </w:style>
  <w:style w:type="paragraph" w:styleId="Texttabtab" w:customStyle="1">
    <w:name w:val="Text tab tab"/>
    <w:basedOn w:val="Texttab"/>
    <w:qFormat/>
    <w:pPr>
      <w:ind w:start="1418"/>
    </w:pPr>
    <w:rPr/>
  </w:style>
  <w:style w:type="paragraph" w:styleId="Title2" w:customStyle="1">
    <w:name w:val="Title 2"/>
    <w:qFormat/>
    <w:pPr>
      <w:widowControl/>
      <w:tabs>
        <w:tab w:val="clear" w:pos="708"/>
        <w:tab w:val="left" w:pos="2160" w:leader="none"/>
        <w:tab w:val="left" w:pos="2835" w:leader="none"/>
      </w:tabs>
      <w:suppressAutoHyphens w:val="true"/>
      <w:bidi w:val="0"/>
      <w:spacing w:before="480" w:after="480"/>
      <w:ind w:hanging="1418" w:start="1418"/>
      <w:jc w:val="both"/>
    </w:pPr>
    <w:rPr>
      <w:rFonts w:ascii="Symbol" w:hAnsi="Symbol" w:eastAsia="Palatino;Book Antiqua" w:cs="Symbol"/>
      <w:b/>
      <w:bCs/>
      <w:color w:val="auto"/>
      <w:kern w:val="0"/>
      <w:sz w:val="24"/>
      <w:szCs w:val="20"/>
      <w:lang w:bidi="ar-SA" w:val="en-US" w:eastAsia="zh-CN"/>
    </w:rPr>
  </w:style>
  <w:style w:type="paragraph" w:styleId="Title3" w:customStyle="1">
    <w:name w:val="Title 3"/>
    <w:qFormat/>
    <w:pPr>
      <w:keepNext w:val="true"/>
      <w:widowControl/>
      <w:tabs>
        <w:tab w:val="clear" w:pos="708"/>
        <w:tab w:val="left" w:pos="567" w:leader="none"/>
        <w:tab w:val="left" w:pos="2160" w:leader="none"/>
      </w:tabs>
      <w:suppressAutoHyphens w:val="true"/>
      <w:bidi w:val="0"/>
      <w:spacing w:before="360" w:after="360"/>
      <w:ind w:hanging="567" w:start="567"/>
      <w:contextualSpacing/>
      <w:jc w:val="center"/>
    </w:pPr>
    <w:rPr>
      <w:rFonts w:ascii="Palatino;Book Antiqua" w:hAnsi="Palatino;Book Antiqua" w:eastAsia="Palatino;Book Antiqua" w:cs="Symbol"/>
      <w:b/>
      <w:bCs/>
      <w:color w:val="auto"/>
      <w:kern w:val="0"/>
      <w:sz w:val="28"/>
      <w:szCs w:val="20"/>
      <w:lang w:val="ru-RU" w:bidi="ar-SA" w:eastAsia="zh-CN"/>
    </w:rPr>
  </w:style>
  <w:style w:type="paragraph" w:styleId="Title11" w:customStyle="1">
    <w:name w:val="Стиль Title 1 + Черный"/>
    <w:basedOn w:val="Normal"/>
    <w:qFormat/>
    <w:pPr>
      <w:pageBreakBefore/>
      <w:spacing w:before="240" w:after="120"/>
    </w:pPr>
    <w:rPr>
      <w:rFonts w:ascii="Symbol" w:hAnsi="Symbol" w:eastAsia="Palatino;Book Antiqua" w:cs="Symbol"/>
      <w:b/>
      <w:bCs/>
      <w:color w:val="000000"/>
      <w:sz w:val="20"/>
    </w:rPr>
  </w:style>
  <w:style w:type="paragraph" w:styleId="Title12" w:customStyle="1">
    <w:name w:val="Title1"/>
    <w:basedOn w:val="Title11"/>
    <w:qFormat/>
    <w:pPr>
      <w:keepNext w:val="true"/>
      <w:tabs>
        <w:tab w:val="clear" w:pos="708"/>
        <w:tab w:val="left" w:pos="1418" w:leader="none"/>
        <w:tab w:val="left" w:pos="2160" w:leader="none"/>
      </w:tabs>
      <w:spacing w:before="360" w:after="600"/>
      <w:ind w:hanging="1418" w:start="1418"/>
      <w:contextualSpacing/>
    </w:pPr>
    <w:rPr>
      <w:rFonts w:ascii="Palatino;Book Antiqua" w:hAnsi="Palatino;Book Antiqua" w:cs="Palatino;Book Antiqua"/>
      <w:sz w:val="28"/>
    </w:rPr>
  </w:style>
  <w:style w:type="paragraph" w:styleId="IndexHeading">
    <w:name w:val="index heading"/>
    <w:basedOn w:val="Style23"/>
    <w:pPr/>
    <w:rPr/>
  </w:style>
  <w:style w:type="paragraph" w:styleId="TOCHeading">
    <w:name w:val="TOC Heading"/>
    <w:basedOn w:val="Heading1"/>
    <w:next w:val="Normal"/>
    <w:qFormat/>
    <w:pPr>
      <w:keepLines/>
      <w:numPr>
        <w:ilvl w:val="0"/>
        <w:numId w:val="0"/>
      </w:numPr>
      <w:spacing w:lineRule="auto" w:line="276" w:before="480" w:after="0"/>
      <w:outlineLvl w:val="9"/>
    </w:pPr>
    <w:rPr>
      <w:caps w:val="false"/>
      <w:smallCaps w:val="false"/>
      <w:szCs w:val="28"/>
    </w:rPr>
  </w:style>
  <w:style w:type="paragraph" w:styleId="user1" w:customStyle="1">
    <w:name w:val="Содержимое таблицы (user)"/>
    <w:basedOn w:val="Normal"/>
    <w:qFormat/>
    <w:pPr>
      <w:suppressLineNumbers/>
    </w:pPr>
    <w:rPr/>
  </w:style>
  <w:style w:type="paragraph" w:styleId="user2" w:customStyle="1">
    <w:name w:val="Заголовок таблицы (user)"/>
    <w:basedOn w:val="user1"/>
    <w:qFormat/>
    <w:pPr>
      <w:jc w:val="center"/>
    </w:pPr>
    <w:rPr>
      <w:b/>
      <w:bCs/>
    </w:rPr>
  </w:style>
  <w:style w:type="paragraph" w:styleId="Signature">
    <w:name w:val="Signature"/>
    <w:basedOn w:val="Normal"/>
    <w:pPr>
      <w:ind w:start="4820"/>
    </w:pPr>
    <w:rPr/>
  </w:style>
  <w:style w:type="paragraph" w:styleId="Title">
    <w:name w:val="Title"/>
    <w:basedOn w:val="Normal"/>
    <w:next w:val="Normal"/>
    <w:qFormat/>
    <w:pPr>
      <w:spacing w:before="960" w:after="720"/>
      <w:contextualSpacing/>
      <w:jc w:val="center"/>
      <w:outlineLvl w:val="0"/>
    </w:pPr>
    <w:rPr>
      <w:rFonts w:eastAsia="Palatino;Book Antiqua"/>
      <w:b/>
      <w:bCs/>
      <w:kern w:val="2"/>
      <w:sz w:val="32"/>
      <w:szCs w:val="32"/>
    </w:rPr>
  </w:style>
  <w:style w:type="paragraph" w:styleId="13" w:customStyle="1">
    <w:name w:val="Название1"/>
    <w:basedOn w:val="Normal"/>
    <w:qFormat/>
    <w:pPr>
      <w:suppressLineNumbers/>
      <w:spacing w:before="120" w:after="120"/>
    </w:pPr>
    <w:rPr>
      <w:rFonts w:cs="Lucida Sans Unicode"/>
      <w:i/>
      <w:iCs/>
      <w:sz w:val="24"/>
      <w:szCs w:val="24"/>
    </w:rPr>
  </w:style>
  <w:style w:type="paragraph" w:styleId="ListNumber">
    <w:name w:val="List Number"/>
    <w:basedOn w:val="Normal"/>
    <w:qFormat/>
    <w:pPr>
      <w:keepNext w:val="true"/>
      <w:numPr>
        <w:ilvl w:val="0"/>
        <w:numId w:val="14"/>
      </w:numPr>
      <w:tabs>
        <w:tab w:val="clear" w:pos="708"/>
        <w:tab w:val="left" w:pos="567" w:leader="none"/>
      </w:tabs>
      <w:spacing w:before="600" w:after="600"/>
      <w:contextualSpacing/>
      <w:outlineLvl w:val="0"/>
    </w:pPr>
    <w:rPr>
      <w:rFonts w:ascii="Symbol" w:hAnsi="Symbol" w:eastAsia="Palatino;Book Antiqua" w:cs="Symbol"/>
      <w:b/>
      <w:sz w:val="24"/>
      <w:szCs w:val="22"/>
    </w:rPr>
  </w:style>
  <w:style w:type="paragraph" w:styleId="ListNumber2">
    <w:name w:val="List Number 2"/>
    <w:basedOn w:val="Normal"/>
    <w:qFormat/>
    <w:pPr>
      <w:jc w:val="both"/>
      <w:outlineLvl w:val="1"/>
    </w:pPr>
    <w:rPr>
      <w:rFonts w:ascii="Symbol" w:hAnsi="Symbol" w:eastAsia="Palatino;Book Antiqua" w:cs="Symbol"/>
      <w:sz w:val="24"/>
      <w:szCs w:val="22"/>
    </w:rPr>
  </w:style>
  <w:style w:type="paragraph" w:styleId="ListNumber3">
    <w:name w:val="List Number 3"/>
    <w:basedOn w:val="Normal"/>
    <w:qFormat/>
    <w:pPr>
      <w:tabs>
        <w:tab w:val="clear" w:pos="708"/>
        <w:tab w:val="left" w:pos="851" w:leader="none"/>
      </w:tabs>
      <w:spacing w:before="0" w:after="120"/>
      <w:ind w:hanging="851" w:start="851"/>
      <w:contextualSpacing/>
      <w:jc w:val="both"/>
    </w:pPr>
    <w:rPr>
      <w:rFonts w:eastAsia="Palatino;Book Antiqua"/>
      <w:szCs w:val="22"/>
    </w:rPr>
  </w:style>
  <w:style w:type="paragraph" w:styleId="TOC1">
    <w:name w:val="toc 1"/>
    <w:basedOn w:val="Normal"/>
    <w:next w:val="Normal"/>
    <w:pPr>
      <w:tabs>
        <w:tab w:val="clear" w:pos="708"/>
        <w:tab w:val="left" w:pos="567" w:leader="none"/>
        <w:tab w:val="right" w:pos="9345" w:leader="dot"/>
      </w:tabs>
      <w:ind w:hanging="567" w:start="567"/>
    </w:pPr>
    <w:rPr>
      <w:rFonts w:eastAsia="Palatino;Book Antiqua" w:cs="Symbol"/>
      <w:b/>
      <w:caps/>
      <w:szCs w:val="22"/>
      <w:lang w:val="en-US" w:eastAsia="en-US"/>
    </w:rPr>
  </w:style>
  <w:style w:type="paragraph" w:styleId="TOC2">
    <w:name w:val="toc 2"/>
    <w:basedOn w:val="Normal"/>
    <w:next w:val="Normal"/>
    <w:pPr>
      <w:tabs>
        <w:tab w:val="clear" w:pos="708"/>
        <w:tab w:val="left" w:pos="2268" w:leader="none"/>
        <w:tab w:val="right" w:pos="9344" w:leader="dot"/>
      </w:tabs>
      <w:ind w:hanging="2268" w:start="2268"/>
    </w:pPr>
    <w:rPr>
      <w:rFonts w:eastAsia="Palatino;Book Antiqua"/>
      <w:szCs w:val="24"/>
    </w:rPr>
  </w:style>
  <w:style w:type="paragraph" w:styleId="TOC3">
    <w:name w:val="toc 3"/>
    <w:basedOn w:val="Normal"/>
    <w:next w:val="Normal"/>
    <w:pPr>
      <w:tabs>
        <w:tab w:val="clear" w:pos="708"/>
        <w:tab w:val="left" w:pos="1418" w:leader="none"/>
        <w:tab w:val="right" w:pos="9344" w:leader="dot"/>
      </w:tabs>
      <w:ind w:hanging="1418" w:start="1418"/>
    </w:pPr>
    <w:rPr>
      <w:rFonts w:ascii="Symbol" w:hAnsi="Symbol" w:eastAsia="Palatino;Book Antiqua" w:cs="Symbol"/>
      <w:sz w:val="24"/>
      <w:szCs w:val="24"/>
    </w:rPr>
  </w:style>
  <w:style w:type="paragraph" w:styleId="BodyText2">
    <w:name w:val="Body Text 2"/>
    <w:basedOn w:val="Normal"/>
    <w:qFormat/>
    <w:pPr>
      <w:spacing w:lineRule="auto" w:line="480"/>
    </w:pPr>
    <w:rPr/>
  </w:style>
  <w:style w:type="paragraph" w:styleId="BodyText3">
    <w:name w:val="Body Text 3"/>
    <w:basedOn w:val="Normal"/>
    <w:qFormat/>
    <w:pPr/>
    <w:rPr>
      <w:sz w:val="16"/>
      <w:szCs w:val="16"/>
    </w:rPr>
  </w:style>
  <w:style w:type="paragraph" w:styleId="Headcenter1200" w:customStyle="1">
    <w:name w:val="Стиль Head center + 12 пт Перед:  0 пт После:  0 пт"/>
    <w:basedOn w:val="Headcenter"/>
    <w:qFormat/>
    <w:pPr/>
    <w:rPr>
      <w:rFonts w:cs="Palatino;Book Antiqua"/>
    </w:rPr>
  </w:style>
  <w:style w:type="paragraph" w:styleId="Pointmark2" w:customStyle="1">
    <w:name w:val="Стиль Point (mark 2) + Черный"/>
    <w:basedOn w:val="Normal"/>
    <w:qFormat/>
    <w:pPr>
      <w:tabs>
        <w:tab w:val="clear" w:pos="708"/>
        <w:tab w:val="left" w:pos="1560" w:leader="none"/>
      </w:tabs>
      <w:spacing w:before="60" w:after="120"/>
      <w:jc w:val="both"/>
    </w:pPr>
    <w:rPr>
      <w:rFonts w:ascii="Symbol" w:hAnsi="Symbol" w:eastAsia="Palatino;Book Antiqua" w:cs="Symbol"/>
      <w:color w:val="000000"/>
      <w:sz w:val="20"/>
    </w:rPr>
  </w:style>
  <w:style w:type="paragraph" w:styleId="Pointmark3" w:customStyle="1">
    <w:name w:val="Стиль Point (mark) + Черный"/>
    <w:basedOn w:val="Normal"/>
    <w:qFormat/>
    <w:pPr>
      <w:tabs>
        <w:tab w:val="clear" w:pos="708"/>
        <w:tab w:val="left" w:pos="1134" w:leader="none"/>
      </w:tabs>
      <w:spacing w:before="60" w:after="120"/>
      <w:jc w:val="both"/>
    </w:pPr>
    <w:rPr>
      <w:rFonts w:ascii="Symbol" w:hAnsi="Symbol" w:eastAsia="Palatino;Book Antiqua" w:cs="Symbol"/>
      <w:color w:val="000000"/>
      <w:sz w:val="20"/>
    </w:rPr>
  </w:style>
  <w:style w:type="paragraph" w:styleId="PointnumEng1" w:customStyle="1">
    <w:name w:val="Стиль Point (num Eng) + Черный1"/>
    <w:basedOn w:val="PointnumEng"/>
    <w:qFormat/>
    <w:pPr>
      <w:numPr>
        <w:ilvl w:val="0"/>
        <w:numId w:val="0"/>
      </w:numPr>
      <w:tabs>
        <w:tab w:val="clear" w:pos="708"/>
        <w:tab w:val="left" w:pos="993" w:leader="none"/>
      </w:tabs>
    </w:pPr>
    <w:rPr>
      <w:color w:val="000000"/>
    </w:rPr>
  </w:style>
  <w:style w:type="paragraph" w:styleId="Point1" w:customStyle="1">
    <w:name w:val="Стиль Point + Черный"/>
    <w:basedOn w:val="Normal"/>
    <w:qFormat/>
    <w:pPr>
      <w:tabs>
        <w:tab w:val="clear" w:pos="708"/>
        <w:tab w:val="left" w:pos="851" w:leader="none"/>
      </w:tabs>
      <w:spacing w:before="240" w:after="120"/>
      <w:jc w:val="both"/>
    </w:pPr>
    <w:rPr>
      <w:rFonts w:ascii="Symbol" w:hAnsi="Symbol" w:eastAsia="Palatino;Book Antiqua" w:cs="Symbol"/>
      <w:color w:val="000000"/>
      <w:sz w:val="20"/>
    </w:rPr>
  </w:style>
  <w:style w:type="paragraph" w:styleId="Point21" w:customStyle="1">
    <w:name w:val="Стиль Point 2 + Черный подчеркивание"/>
    <w:basedOn w:val="Normal"/>
    <w:qFormat/>
    <w:pPr>
      <w:spacing w:before="120" w:after="120"/>
      <w:jc w:val="both"/>
    </w:pPr>
    <w:rPr>
      <w:rFonts w:ascii="Symbol" w:hAnsi="Symbol" w:eastAsia="Palatino;Book Antiqua" w:cs="Symbol"/>
      <w:color w:val="000000"/>
      <w:sz w:val="20"/>
    </w:rPr>
  </w:style>
  <w:style w:type="paragraph" w:styleId="Title31" w:customStyle="1">
    <w:name w:val="Стиль Title 3"/>
    <w:basedOn w:val="Normal"/>
    <w:qFormat/>
    <w:pPr>
      <w:keepNext w:val="true"/>
      <w:spacing w:before="240" w:after="120"/>
    </w:pPr>
    <w:rPr>
      <w:rFonts w:ascii="Symbol" w:hAnsi="Symbol" w:eastAsia="Palatino;Book Antiqua" w:cs="Symbol"/>
      <w:b/>
      <w:bCs/>
      <w:sz w:val="20"/>
    </w:rPr>
  </w:style>
  <w:style w:type="paragraph" w:styleId="Title312" w:customStyle="1">
    <w:name w:val="Стиль Title 3 + 12 пт"/>
    <w:basedOn w:val="Normal"/>
    <w:qFormat/>
    <w:pPr>
      <w:keepNext w:val="true"/>
      <w:tabs>
        <w:tab w:val="clear" w:pos="708"/>
        <w:tab w:val="left" w:pos="1418" w:leader="none"/>
        <w:tab w:val="left" w:pos="4483" w:leader="none"/>
      </w:tabs>
      <w:spacing w:before="240" w:after="120"/>
    </w:pPr>
    <w:rPr>
      <w:rFonts w:ascii="Symbol" w:hAnsi="Symbol" w:eastAsia="Palatino;Book Antiqua" w:cs="Symbol"/>
      <w:b/>
      <w:bCs/>
      <w:sz w:val="20"/>
    </w:rPr>
  </w:style>
  <w:style w:type="paragraph" w:styleId="Title32" w:customStyle="1">
    <w:name w:val="Стиль Title 3 + Черный"/>
    <w:basedOn w:val="Normal"/>
    <w:qFormat/>
    <w:pPr>
      <w:keepNext w:val="true"/>
      <w:spacing w:before="360" w:after="120"/>
      <w:jc w:val="both"/>
    </w:pPr>
    <w:rPr>
      <w:rFonts w:ascii="Symbol" w:hAnsi="Symbol" w:eastAsia="Palatino;Book Antiqua" w:cs="Symbol"/>
      <w:b/>
      <w:bCs/>
      <w:sz w:val="20"/>
    </w:rPr>
  </w:style>
  <w:style w:type="paragraph" w:styleId="Title33" w:customStyle="1">
    <w:name w:val="Стиль Стиль Title 3 + Черный + Черный"/>
    <w:basedOn w:val="Normal"/>
    <w:qFormat/>
    <w:pPr>
      <w:keepNext w:val="true"/>
      <w:spacing w:before="360" w:after="120"/>
      <w:jc w:val="both"/>
    </w:pPr>
    <w:rPr>
      <w:rFonts w:ascii="Symbol" w:hAnsi="Symbol" w:eastAsia="Palatino;Book Antiqua" w:cs="Symbol"/>
      <w:b/>
      <w:bCs/>
      <w:color w:val="000000"/>
      <w:sz w:val="20"/>
    </w:rPr>
  </w:style>
  <w:style w:type="paragraph" w:styleId="14" w:customStyle="1">
    <w:name w:val="Указатель1"/>
    <w:basedOn w:val="Normal"/>
    <w:qFormat/>
    <w:pPr>
      <w:suppressLineNumbers/>
    </w:pPr>
    <w:rPr>
      <w:rFonts w:cs="Lucida Sans Unicode"/>
    </w:rPr>
  </w:style>
  <w:style w:type="paragraph" w:styleId="24" w:customStyle="1">
    <w:name w:val="Указатель2"/>
    <w:basedOn w:val="Normal"/>
    <w:qFormat/>
    <w:pPr>
      <w:suppressLineNumbers/>
    </w:pPr>
    <w:rPr>
      <w:rFonts w:cs="Arial CYR"/>
    </w:rPr>
  </w:style>
  <w:style w:type="paragraph" w:styleId="BlockText">
    <w:name w:val="Block Text"/>
    <w:basedOn w:val="Normal"/>
    <w:qFormat/>
    <w:pPr>
      <w:ind w:start="142" w:end="1418"/>
    </w:pPr>
    <w:rPr>
      <w:rFonts w:ascii="Calibri" w:hAnsi="Calibri" w:cs="Calibri"/>
      <w:lang w:val="en-GB"/>
    </w:rPr>
  </w:style>
  <w:style w:type="paragraph" w:styleId="Style31" w:customStyle="1">
    <w:name w:val="Îáû÷íûé"/>
    <w:qFormat/>
    <w:pPr>
      <w:widowControl/>
      <w:suppressAutoHyphens w:val="true"/>
      <w:bidi w:val="0"/>
      <w:spacing w:before="0" w:after="0"/>
      <w:jc w:val="start"/>
    </w:pPr>
    <w:rPr>
      <w:rFonts w:ascii="Symbol" w:hAnsi="Symbol" w:eastAsia="Palatino;Book Antiqua" w:cs="Symbol"/>
      <w:color w:val="auto"/>
      <w:kern w:val="0"/>
      <w:sz w:val="24"/>
      <w:szCs w:val="20"/>
      <w:lang w:val="de-DE" w:bidi="ar-SA" w:eastAsia="zh-CN"/>
    </w:rPr>
  </w:style>
  <w:style w:type="paragraph" w:styleId="ListParagraph1" w:customStyle="1">
    <w:name w:val="List Paragraph1"/>
    <w:basedOn w:val="Normal"/>
    <w:qFormat/>
    <w:pPr>
      <w:spacing w:lineRule="auto" w:line="276" w:before="0" w:after="200"/>
      <w:ind w:start="720"/>
      <w:contextualSpacing/>
    </w:pPr>
    <w:rPr>
      <w:rFonts w:ascii="Consolas" w:hAnsi="Consolas" w:eastAsia="Palatino;Book Antiqua" w:cs="Consolas"/>
      <w:sz w:val="22"/>
      <w:szCs w:val="22"/>
    </w:rPr>
  </w:style>
  <w:style w:type="paragraph" w:styleId="NoSpacing">
    <w:name w:val="No Spacing"/>
    <w:qFormat/>
    <w:pPr>
      <w:widowControl/>
      <w:suppressAutoHyphens w:val="true"/>
      <w:bidi w:val="0"/>
      <w:spacing w:before="0" w:after="0"/>
      <w:jc w:val="start"/>
    </w:pPr>
    <w:rPr>
      <w:rFonts w:ascii="Consolas" w:hAnsi="Consolas" w:eastAsia="Palatino;Book Antiqua" w:cs="Consolas"/>
      <w:color w:val="auto"/>
      <w:kern w:val="0"/>
      <w:sz w:val="22"/>
      <w:szCs w:val="22"/>
      <w:lang w:val="ru-RU" w:bidi="ar-SA" w:eastAsia="zh-CN"/>
    </w:rPr>
  </w:style>
  <w:style w:type="paragraph" w:styleId="15" w:customStyle="1">
    <w:name w:val="Обычный1"/>
    <w:qFormat/>
    <w:pPr>
      <w:widowControl/>
      <w:suppressAutoHyphens w:val="true"/>
      <w:bidi w:val="0"/>
      <w:spacing w:before="0" w:after="0"/>
      <w:jc w:val="start"/>
    </w:pPr>
    <w:rPr>
      <w:rFonts w:ascii="Palatino;Book Antiqua" w:hAnsi="Palatino;Book Antiqua" w:eastAsia="Palatino;Book Antiqua" w:cs="Palatino;Book Antiqua"/>
      <w:color w:val="auto"/>
      <w:kern w:val="0"/>
      <w:sz w:val="20"/>
      <w:szCs w:val="20"/>
      <w:lang w:val="ru-RU" w:bidi="ar-SA" w:eastAsia="zh-CN"/>
    </w:rPr>
  </w:style>
  <w:style w:type="paragraph" w:styleId="212" w:customStyle="1">
    <w:name w:val="Основной текст 21"/>
    <w:basedOn w:val="Normal"/>
    <w:qFormat/>
    <w:pPr>
      <w:spacing w:before="0" w:after="0"/>
      <w:ind w:firstLine="567"/>
      <w:jc w:val="both"/>
    </w:pPr>
    <w:rPr>
      <w:rFonts w:eastAsia="Palatino;Book Antiqua"/>
      <w:sz w:val="24"/>
    </w:rPr>
  </w:style>
  <w:style w:type="paragraph" w:styleId="CommentText">
    <w:name w:val="annotation text"/>
    <w:basedOn w:val="Normal"/>
    <w:qFormat/>
    <w:pPr>
      <w:spacing w:before="0" w:after="0"/>
    </w:pPr>
    <w:rPr>
      <w:rFonts w:ascii="Times New Roman" w:hAnsi="Times New Roman" w:eastAsia="Times New Roman" w:cs="Times New Roman"/>
      <w:sz w:val="20"/>
    </w:rPr>
  </w:style>
  <w:style w:type="paragraph" w:styleId="213" w:customStyle="1">
    <w:name w:val="Основной текст с отступом 21"/>
    <w:basedOn w:val="Normal"/>
    <w:qFormat/>
    <w:pPr>
      <w:spacing w:before="0" w:after="0"/>
      <w:ind w:firstLine="567"/>
    </w:pPr>
    <w:rPr>
      <w:rFonts w:ascii="Times New Roman" w:hAnsi="Times New Roman" w:eastAsia="Times New Roman" w:cs="Times New Roman"/>
      <w:sz w:val="24"/>
    </w:rPr>
  </w:style>
  <w:style w:type="paragraph" w:styleId="2ERG1" w:customStyle="1">
    <w:name w:val="Текст табл.2 (ERG)"/>
    <w:basedOn w:val="Normal"/>
    <w:qFormat/>
    <w:pPr>
      <w:spacing w:lineRule="auto" w:line="276" w:before="0" w:after="200"/>
      <w:contextualSpacing/>
      <w:jc w:val="both"/>
    </w:pPr>
    <w:rPr>
      <w:rFonts w:eastAsia="Palatino;Book Antiqua"/>
      <w:sz w:val="20"/>
    </w:rPr>
  </w:style>
  <w:style w:type="paragraph" w:styleId="HTMLPreformatted">
    <w:name w:val="HTML Preformatted"/>
    <w:basedOn w:val="Normal"/>
    <w:qFormat/>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pPr>
    <w:rPr>
      <w:rFonts w:ascii="Courier New" w:hAnsi="Courier New" w:eastAsia="Times New Roman" w:cs="Courier New"/>
      <w:sz w:val="20"/>
    </w:rPr>
  </w:style>
  <w:style w:type="paragraph" w:styleId="msonormal" w:customStyle="1">
    <w:name w:val="msonormal"/>
    <w:basedOn w:val="Normal"/>
    <w:qFormat/>
    <w:pPr>
      <w:spacing w:before="280" w:after="280"/>
    </w:pPr>
    <w:rPr>
      <w:rFonts w:ascii="Times New Roman" w:hAnsi="Times New Roman" w:eastAsia="Times New Roman" w:cs="Times New Roman"/>
      <w:sz w:val="24"/>
      <w:szCs w:val="24"/>
    </w:rPr>
  </w:style>
  <w:style w:type="paragraph" w:styleId="BodyTextIndent3">
    <w:name w:val="Body Text Indent 3"/>
    <w:basedOn w:val="Normal"/>
    <w:qFormat/>
    <w:pPr>
      <w:ind w:start="283"/>
    </w:pPr>
    <w:rPr>
      <w:rFonts w:ascii="Times New Roman" w:hAnsi="Times New Roman" w:eastAsia="Times New Roman" w:cs="Times New Roman"/>
      <w:sz w:val="16"/>
      <w:szCs w:val="16"/>
    </w:rPr>
  </w:style>
  <w:style w:type="paragraph" w:styleId="annotationsubject">
    <w:name w:val="annotation subject"/>
    <w:basedOn w:val="CommentText"/>
    <w:next w:val="CommentText"/>
    <w:qFormat/>
    <w:pPr/>
    <w:rPr>
      <w:b/>
      <w:bCs/>
    </w:rPr>
  </w:style>
  <w:style w:type="paragraph" w:styleId="xl36" w:customStyle="1">
    <w:name w:val="xl36"/>
    <w:basedOn w:val="Normal"/>
    <w:qFormat/>
    <w:pPr>
      <w:spacing w:before="280" w:after="280"/>
      <w:jc w:val="center"/>
    </w:pPr>
    <w:rPr>
      <w:rFonts w:ascii="Arial" w:hAnsi="Arial" w:eastAsia="Times New Roman" w:cs="Arial"/>
      <w:b/>
      <w:bCs/>
      <w:sz w:val="24"/>
      <w:szCs w:val="24"/>
    </w:rPr>
  </w:style>
  <w:style w:type="paragraph" w:styleId="Style110" w:customStyle="1">
    <w:name w:val="Style1"/>
    <w:basedOn w:val="Normal"/>
    <w:qFormat/>
    <w:pPr>
      <w:widowControl w:val="false"/>
      <w:spacing w:before="0" w:after="0"/>
    </w:pPr>
    <w:rPr>
      <w:rFonts w:ascii="Times New Roman" w:hAnsi="Times New Roman" w:eastAsia="Times New Roman" w:cs="Times New Roman"/>
      <w:sz w:val="24"/>
      <w:szCs w:val="24"/>
    </w:rPr>
  </w:style>
  <w:style w:type="paragraph" w:styleId="Style210" w:customStyle="1">
    <w:name w:val="Style2"/>
    <w:basedOn w:val="Normal"/>
    <w:qFormat/>
    <w:pPr>
      <w:widowControl w:val="false"/>
      <w:spacing w:lineRule="exact" w:line="322" w:before="0" w:after="0"/>
      <w:ind w:firstLine="490"/>
    </w:pPr>
    <w:rPr>
      <w:rFonts w:ascii="Times New Roman" w:hAnsi="Times New Roman" w:eastAsia="Times New Roman" w:cs="Times New Roman"/>
      <w:sz w:val="24"/>
      <w:szCs w:val="24"/>
    </w:rPr>
  </w:style>
  <w:style w:type="paragraph" w:styleId="Style41" w:customStyle="1">
    <w:name w:val="Style4"/>
    <w:basedOn w:val="Normal"/>
    <w:qFormat/>
    <w:pPr>
      <w:widowControl w:val="false"/>
      <w:spacing w:lineRule="exact" w:line="322" w:before="0" w:after="0"/>
      <w:ind w:firstLine="422"/>
      <w:jc w:val="both"/>
    </w:pPr>
    <w:rPr>
      <w:rFonts w:ascii="Times New Roman" w:hAnsi="Times New Roman" w:eastAsia="Times New Roman" w:cs="Times New Roman"/>
      <w:sz w:val="24"/>
      <w:szCs w:val="24"/>
    </w:rPr>
  </w:style>
  <w:style w:type="paragraph" w:styleId="Style51" w:customStyle="1">
    <w:name w:val="Style5"/>
    <w:basedOn w:val="Normal"/>
    <w:qFormat/>
    <w:pPr>
      <w:widowControl w:val="false"/>
      <w:spacing w:before="0" w:after="0"/>
    </w:pPr>
    <w:rPr>
      <w:rFonts w:ascii="Times New Roman" w:hAnsi="Times New Roman" w:eastAsia="Times New Roman" w:cs="Times New Roman"/>
      <w:sz w:val="24"/>
      <w:szCs w:val="24"/>
    </w:rPr>
  </w:style>
  <w:style w:type="paragraph" w:styleId="Style61" w:customStyle="1">
    <w:name w:val="Style6"/>
    <w:basedOn w:val="Normal"/>
    <w:qFormat/>
    <w:pPr>
      <w:widowControl w:val="false"/>
      <w:spacing w:lineRule="exact" w:line="321" w:before="0" w:after="0"/>
      <w:ind w:firstLine="384"/>
      <w:jc w:val="both"/>
    </w:pPr>
    <w:rPr>
      <w:rFonts w:ascii="Times New Roman" w:hAnsi="Times New Roman" w:eastAsia="Times New Roman" w:cs="Times New Roman"/>
      <w:sz w:val="24"/>
      <w:szCs w:val="24"/>
    </w:rPr>
  </w:style>
  <w:style w:type="paragraph" w:styleId="311" w:customStyle="1">
    <w:name w:val="Основной текст с отступом 31"/>
    <w:basedOn w:val="Normal"/>
    <w:qFormat/>
    <w:pPr>
      <w:ind w:start="283"/>
    </w:pPr>
    <w:rPr>
      <w:rFonts w:ascii="Times New Roman" w:hAnsi="Times New Roman" w:eastAsia="Times New Roman" w:cs="Times New Roman"/>
      <w:sz w:val="16"/>
      <w:szCs w:val="16"/>
      <w:lang w:val="en-US"/>
    </w:rPr>
  </w:style>
  <w:style w:type="paragraph" w:styleId="16" w:customStyle="1">
    <w:name w:val="Заголовок1"/>
    <w:basedOn w:val="Normal"/>
    <w:next w:val="BodyText"/>
    <w:qFormat/>
    <w:pPr>
      <w:keepNext w:val="true"/>
      <w:spacing w:before="240" w:after="120"/>
    </w:pPr>
    <w:rPr>
      <w:rFonts w:ascii="Arial" w:hAnsi="Arial" w:eastAsia="Lucida Sans Unicode" w:cs="Tahoma"/>
      <w:szCs w:val="28"/>
      <w:lang w:val="en-US"/>
    </w:rPr>
  </w:style>
  <w:style w:type="paragraph" w:styleId="Revision">
    <w:name w:val="Revision"/>
    <w:qFormat/>
    <w:pPr>
      <w:widowControl/>
      <w:suppressAutoHyphens w:val="true"/>
      <w:bidi w:val="0"/>
      <w:spacing w:before="0" w:after="0"/>
      <w:jc w:val="start"/>
    </w:pPr>
    <w:rPr>
      <w:rFonts w:ascii="Palatino;Book Antiqua" w:hAnsi="Palatino;Book Antiqua" w:eastAsia="Consolas" w:cs="Palatino;Book Antiqua"/>
      <w:color w:val="auto"/>
      <w:kern w:val="0"/>
      <w:sz w:val="28"/>
      <w:szCs w:val="20"/>
      <w:lang w:val="ru-RU" w:bidi="ar-SA" w:eastAsia="zh-CN"/>
    </w:rPr>
  </w:style>
  <w:style w:type="paragraph" w:styleId="Style32" w:customStyle="1">
    <w:name w:val="Содержимое таблицы"/>
    <w:basedOn w:val="Normal"/>
    <w:qFormat/>
    <w:pPr>
      <w:widowControl w:val="false"/>
      <w:suppressLineNumbers/>
    </w:pPr>
    <w:rPr/>
  </w:style>
  <w:style w:type="paragraph" w:styleId="Style33" w:customStyle="1">
    <w:name w:val="Заголовок таблицы"/>
    <w:basedOn w:val="Style32"/>
    <w:qFormat/>
    <w:pPr>
      <w:jc w:val="center"/>
    </w:pPr>
    <w:rPr>
      <w:b/>
      <w:bCs/>
    </w:rPr>
  </w:style>
  <w:style w:type="numbering" w:styleId="Style34" w:default="1">
    <w:name w:val="Без списка"/>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numbering" w:styleId="WW8Num4" w:customStyle="1">
    <w:name w:val="WW8Num4"/>
    <w:qFormat/>
  </w:style>
  <w:style w:type="numbering" w:styleId="WW8Num5" w:customStyle="1">
    <w:name w:val="WW8Num5"/>
    <w:qFormat/>
  </w:style>
  <w:style w:type="numbering" w:styleId="WW8Num6" w:customStyle="1">
    <w:name w:val="WW8Num6"/>
    <w:qFormat/>
  </w:style>
  <w:style w:type="numbering" w:styleId="WW8Num7" w:customStyle="1">
    <w:name w:val="WW8Num7"/>
    <w:qFormat/>
  </w:style>
  <w:style w:type="numbering" w:styleId="WW8Num8" w:customStyle="1">
    <w:name w:val="WW8Num8"/>
    <w:qFormat/>
  </w:style>
  <w:style w:type="numbering" w:styleId="WW8Num9" w:customStyle="1">
    <w:name w:val="WW8Num9"/>
    <w:qFormat/>
  </w:style>
  <w:style w:type="numbering" w:styleId="WW8Num10" w:customStyle="1">
    <w:name w:val="WW8Num10"/>
    <w:qFormat/>
  </w:style>
  <w:style w:type="numbering" w:styleId="WW8Num11" w:customStyle="1">
    <w:name w:val="WW8Num11"/>
    <w:qFormat/>
  </w:style>
  <w:style w:type="numbering" w:styleId="WW8Num12" w:customStyle="1">
    <w:name w:val="WW8Num12"/>
    <w:qFormat/>
  </w:style>
  <w:style w:type="numbering" w:styleId="WW8Num13" w:customStyle="1">
    <w:name w:val="WW8Num13"/>
    <w:qFormat/>
  </w:style>
  <w:style w:type="numbering" w:styleId="WW8Num14" w:customStyle="1">
    <w:name w:val="WW8Num14"/>
    <w:qFormat/>
  </w:style>
  <w:style w:type="numbering" w:styleId="WW8Num15" w:customStyle="1">
    <w:name w:val="WW8Num15"/>
    <w:qFormat/>
  </w:style>
  <w:style w:type="numbering" w:styleId="WW8Num16" w:customStyle="1">
    <w:name w:val="WW8Num16"/>
    <w:qFormat/>
  </w:style>
  <w:style w:type="numbering" w:styleId="WW8Num17" w:customStyle="1">
    <w:name w:val="WW8Num17"/>
    <w:qFormat/>
  </w:style>
  <w:style w:type="numbering" w:styleId="WW8Num18" w:customStyle="1">
    <w:name w:val="WW8Num18"/>
    <w:qFormat/>
  </w:style>
  <w:style w:type="numbering" w:styleId="WW8Num19" w:customStyle="1">
    <w:name w:val="WW8Num19"/>
    <w:qFormat/>
  </w:style>
  <w:style w:type="numbering" w:styleId="WW8Num20" w:customStyle="1">
    <w:name w:val="WW8Num20"/>
    <w:qFormat/>
  </w:style>
  <w:style w:type="numbering" w:styleId="WW8Num21" w:customStyle="1">
    <w:name w:val="WW8Num21"/>
    <w:qFormat/>
  </w:style>
  <w:style w:type="numbering" w:styleId="WW8Num22" w:customStyle="1">
    <w:name w:val="WW8Num22"/>
    <w:qFormat/>
  </w:style>
  <w:style w:type="numbering" w:styleId="WW8Num23" w:customStyle="1">
    <w:name w:val="WW8Num23"/>
    <w:qFormat/>
  </w:style>
  <w:style w:type="numbering" w:styleId="WW8Num24" w:customStyle="1">
    <w:name w:val="WW8Num24"/>
    <w:qFormat/>
  </w:style>
  <w:style w:type="numbering" w:styleId="WW8Num25" w:customStyle="1">
    <w:name w:val="WW8Num25"/>
    <w:qFormat/>
  </w:style>
  <w:style w:type="numbering" w:styleId="WW8Num26" w:customStyle="1">
    <w:name w:val="WW8Num26"/>
    <w:qFormat/>
  </w:style>
  <w:style w:type="numbering" w:styleId="WW8Num27" w:customStyle="1">
    <w:name w:val="WW8Num27"/>
    <w:qFormat/>
  </w:style>
  <w:style w:type="numbering" w:styleId="WW8Num28" w:customStyle="1">
    <w:name w:val="WW8Num28"/>
    <w:qFormat/>
  </w:style>
  <w:style w:type="numbering" w:styleId="WW8Num29" w:customStyle="1">
    <w:name w:val="WW8Num29"/>
    <w:qFormat/>
  </w:style>
  <w:style w:type="numbering" w:styleId="WW8Num30" w:customStyle="1">
    <w:name w:val="WW8Num30"/>
    <w:qFormat/>
  </w:style>
  <w:style w:type="numbering" w:styleId="WW8Num31" w:customStyle="1">
    <w:name w:val="WW8Num31"/>
    <w:qFormat/>
  </w:style>
  <w:style w:type="numbering" w:styleId="WW8Num32" w:customStyle="1">
    <w:name w:val="WW8Num32"/>
    <w:qFormat/>
  </w:style>
  <w:style w:type="numbering" w:styleId="WW8Num33" w:customStyle="1">
    <w:name w:val="WW8Num33"/>
    <w:qFormat/>
  </w:style>
  <w:style w:type="numbering" w:styleId="WW8Num34" w:customStyle="1">
    <w:name w:val="WW8Num34"/>
    <w:qFormat/>
  </w:style>
  <w:style w:type="numbering" w:styleId="WW8Num35" w:customStyle="1">
    <w:name w:val="WW8Num35"/>
    <w:qFormat/>
  </w:style>
  <w:style w:type="numbering" w:styleId="WW8Num36" w:customStyle="1">
    <w:name w:val="WW8Num36"/>
    <w:qFormat/>
  </w:style>
  <w:style w:type="numbering" w:styleId="WW8Num37" w:customStyle="1">
    <w:name w:val="WW8Num37"/>
    <w:qFormat/>
  </w:style>
  <w:style w:type="numbering" w:styleId="WW8Num38" w:customStyle="1">
    <w:name w:val="WW8Num38"/>
    <w:qFormat/>
  </w:style>
  <w:style w:type="table" w:default="1" w:styleId="a4">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ets.kz/" TargetMode="External"/><Relationship Id="rId3" Type="http://schemas.openxmlformats.org/officeDocument/2006/relationships/hyperlink" Target="https://erg.kz/ru/ethical-principles" TargetMode="External"/><Relationship Id="rId4" Type="http://schemas.openxmlformats.org/officeDocument/2006/relationships/hyperlink" Target="https://erg.integrityline.org/" TargetMode="External"/><Relationship Id="rId5" Type="http://schemas.openxmlformats.org/officeDocument/2006/relationships/hyperlink" Target="https://erg.kz/ru/ethical-principles" TargetMode="External"/><Relationship Id="rId6" Type="http://schemas.openxmlformats.org/officeDocument/2006/relationships/hyperlink" Target="http://www.erg.integrityline.or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numbering" Target="numbering.xml"/><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63</TotalTime>
  <Application>LibreOffice/26.2.3.2$Windows_X86_64 LibreOffice_project/70e089b17412e4cb7773e41413306b17a2328c34</Application>
  <AppVersion>15.0000</AppVersion>
  <Pages>37</Pages>
  <Words>13679</Words>
  <Characters>97230</Characters>
  <CharactersWithSpaces>110640</CharactersWithSpaces>
  <Paragraphs>753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2026-02-03T15:19:00Z</dcterms:created>
  <dc:creator>Yandex.Translate</dc:creator>
  <dc:description>Translated with Yandex.Translate</dc:description>
  <dc:language>en-US</dc:language>
  <cp:lastModifiedBy/>
  <cp:lastPrinted>2026-01-12T16:31:00Z</cp:lastPrinted>
  <dcterms:modified xsi:type="dcterms:W3CDTF">2026-05-18T09:18:21Z</dcterms:modified>
  <cp:revision>31</cp:revision>
  <dc:subject/>
  <dc:title>Спецификация угля марки КСН EXW склад разреза Богатырь</dc:title>
</cp:coreProperties>
</file>

<file path=docProps/custom.xml><?xml version="1.0" encoding="utf-8"?>
<Properties xmlns="http://schemas.openxmlformats.org/officeDocument/2006/custom-properties" xmlns:vt="http://schemas.openxmlformats.org/officeDocument/2006/docPropsVTypes"/>
</file>